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Notes on salamander: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neotony </w:t>
      </w:r>
      <w:r w:rsidDel="00000000" w:rsidR="00000000" w:rsidRPr="00000000">
        <w:rPr>
          <w:rtl w:val="0"/>
        </w:rPr>
        <w:t xml:space="preserve">is a type of paedomorphosis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Heterochrony </w:t>
      </w:r>
      <w:r w:rsidDel="00000000" w:rsidR="00000000" w:rsidRPr="00000000">
        <w:rPr>
          <w:rtl w:val="0"/>
        </w:rPr>
        <w:t xml:space="preserve">is any genetically controlled difference in the timing, rate, or duration of a developmental process in an organism compared to its ancestors or other organisms.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 regulates paedomorphosis and metamorphosis. </w:t>
      </w:r>
      <w:r w:rsidDel="00000000" w:rsidR="00000000" w:rsidRPr="00000000">
        <w:rPr>
          <w:u w:val="single"/>
          <w:rtl w:val="0"/>
        </w:rPr>
        <w:t xml:space="preserve">More TH, metamorphosis. Less TH, paedomorphosis.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Biphasic </w:t>
      </w:r>
      <w:r w:rsidDel="00000000" w:rsidR="00000000" w:rsidRPr="00000000">
        <w:rPr>
          <w:rtl w:val="0"/>
        </w:rPr>
        <w:t xml:space="preserve">- undergoes metamorphosis, associated with unstable, seasonal aquatic habitats.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Paedomorphs </w:t>
      </w:r>
      <w:r w:rsidDel="00000000" w:rsidR="00000000" w:rsidRPr="00000000">
        <w:rPr>
          <w:rtl w:val="0"/>
        </w:rPr>
        <w:t xml:space="preserve">- associated with stable aquatic habitats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Facultative </w:t>
      </w:r>
      <w:r w:rsidDel="00000000" w:rsidR="00000000" w:rsidRPr="00000000">
        <w:rPr>
          <w:rtl w:val="0"/>
        </w:rPr>
        <w:t xml:space="preserve">- both biphasic and paedomorphic are observed in the same population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salamanders which paedomorphosis speciate more frequently than those who do not?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difference in fitness in salamanders that have paedomorphosis and those who do not?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Correlations between thyroid size and lifestyle? Pituitary gland size and lifestyle?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Maybe Hypothesis: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Paedomorphism/neotony in salamanders speeds up sexual maturity while retaining juvenile features. Since paedomorphic salamanders reach sexual maturity faster than those who metamorphose, selection will favor species that can paedomorphosis.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Salamanders in ________ microhabitats are more likely to be paedomorphic.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Padeomorphic salamanders will have smaller morphological features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Discussion of fitness benfits paedo vs meta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Salamanders and TH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Neoteny—a slowdown in the growth rate with a delay in maturation—has occurred in human evolution.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Repeated ecological and life cycle transitions make salamanders an ideal model for evolution and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https://datadryad.org/stash/dataset/doi:10.5061/dryad.6djh9w13b</w:t>
        </w:r>
      </w:hyperlink>
      <w:r w:rsidDel="00000000" w:rsidR="00000000" w:rsidRPr="00000000">
        <w:rPr>
          <w:rtl w:val="0"/>
        </w:rPr>
        <w:t xml:space="preserve"> maybe important</w:t>
      </w:r>
    </w:p>
    <w:p w:rsidR="00000000" w:rsidDel="00000000" w:rsidP="00000000" w:rsidRDefault="00000000" w:rsidRPr="00000000" w14:paraId="0000001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https://www.journals.uchicago.edu/doi/full/10.1086/711019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https://datadryad.org/stash/dataset/doi:10.5061/dryad.4cs45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https://datadryad.org/stash/dataset/doi:10.5061/dryad.ht76hdrcg</w:t>
        </w:r>
      </w:hyperlink>
      <w:r w:rsidDel="00000000" w:rsidR="00000000" w:rsidRPr="00000000">
        <w:rPr>
          <w:rtl w:val="0"/>
        </w:rPr>
        <w:t xml:space="preserve"> maybe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Body Size And Temperature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Macroevolution of Arboeal Salamander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Microhabitat categories: arboreal (A), cave (C), fossorial (F), saxicolous (S), terrestrial (T), and aquatic (W).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These six classification schemes represent two different approaches (majority-rule and lenient; abbreviated as M and L, respectively) for each of three different biological considerations: our classification (6-M and 6-L), our classifications considering an independent semiaquatic microhabitat (7-M and 7-L), and McEntire's (2016) arboreal classifications (6-McM and 6-McL). All classification schemes are described in more detail below and are summarized in Table 1.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quantify body shape for each specimen, we measured snout-vent length (SVL), tail length (TL), head length (HL), body width (BW), snout-eye distance (SE), forelimb length (FLL), and hind limb length (HLL) as these measures are considered to capture the major variation in general body shape (Adams, Berns, Kozak, &amp; Wiens, 2009; Bonett &amp; Blair, 2017, see Blankers et al., 2012 for measurement details)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 Help:</w:t>
      </w:r>
    </w:p>
    <w:p w:rsidR="00000000" w:rsidDel="00000000" w:rsidP="00000000" w:rsidRDefault="00000000" w:rsidRPr="00000000" w14:paraId="0000002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Reading and Writing CSV Files – Programming with 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ournals.uchicago.edu/doi/full/10.1086/711019" TargetMode="External"/><Relationship Id="rId10" Type="http://schemas.openxmlformats.org/officeDocument/2006/relationships/hyperlink" Target="https://datadryad.org/stash/dataset/doi:10.5061/dryad.6djh9w13b" TargetMode="External"/><Relationship Id="rId13" Type="http://schemas.openxmlformats.org/officeDocument/2006/relationships/hyperlink" Target="https://datadryad.org/stash/dataset/doi:10.5061/dryad.ht76hdrcg" TargetMode="External"/><Relationship Id="rId12" Type="http://schemas.openxmlformats.org/officeDocument/2006/relationships/hyperlink" Target="https://datadryad.org/stash/dataset/doi:10.5061/dryad.4cs4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atomypubs.onlinelibrary.wiley.com/doi/full/10.1002/dvdy.373" TargetMode="External"/><Relationship Id="rId15" Type="http://schemas.openxmlformats.org/officeDocument/2006/relationships/hyperlink" Target="https://onlinelibrary.wiley.com/doi/full/10.1002/ece3.5267" TargetMode="External"/><Relationship Id="rId14" Type="http://schemas.openxmlformats.org/officeDocument/2006/relationships/hyperlink" Target="https://www.nature.com/scitable/knowledge/library/body-size-and-temperature-why-they-matter-15157011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swcarpentry.github.io/r-novice-inflammation/11-supp-read-write-csv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stor.org/stable/3037717?seq=14" TargetMode="External"/><Relationship Id="rId7" Type="http://schemas.openxmlformats.org/officeDocument/2006/relationships/hyperlink" Target="https://www.sciencedirect.com/science/article/pii/B9780123859792000083?casa_token=awkzDM-1LWIAAAAA:woh0jAGSf_MjiWK1SV-yz3oh3FbMhp8eF_kjQK6HL1eZ-0tm6HD50SOyM3ssRVZCxNeWG1PyMIM#s0005" TargetMode="External"/><Relationship Id="rId8" Type="http://schemas.openxmlformats.org/officeDocument/2006/relationships/hyperlink" Target="https://www.sciencedirect.com/topics/biochemistry-genetics-and-molecular-biology/neote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