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b/>
          <w:sz w:val="36"/>
        </w:rPr>
      </w:pPr>
      <w:bookmarkStart w:id="0" w:name="_Toc310956872"/>
      <w:bookmarkStart w:id="1" w:name="_Toc310956922"/>
      <w:bookmarkStart w:id="2" w:name="_Toc310957133"/>
      <w:r w:rsidRPr="00AE60A0">
        <w:rPr>
          <w:rFonts w:eastAsia="MS Mincho"/>
          <w:b/>
          <w:sz w:val="36"/>
        </w:rPr>
        <w:t>ФАКУЛЬТЕТ ПРИ ЦНИИ РТК</w:t>
      </w:r>
      <w:bookmarkEnd w:id="0"/>
      <w:bookmarkEnd w:id="1"/>
      <w:bookmarkEnd w:id="2"/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b/>
          <w:sz w:val="32"/>
        </w:rPr>
      </w:pPr>
      <w:bookmarkStart w:id="3" w:name="_Toc310956873"/>
      <w:bookmarkStart w:id="4" w:name="_Toc310956923"/>
      <w:bookmarkStart w:id="5" w:name="_Toc310957134"/>
      <w:r w:rsidRPr="00AE60A0">
        <w:rPr>
          <w:rFonts w:eastAsia="MS Mincho"/>
          <w:b/>
          <w:sz w:val="32"/>
        </w:rPr>
        <w:t>КАФЕДРА «МЕХАТРОНИКА И РОБОТОСТРОЕНИЕ»</w:t>
      </w:r>
      <w:bookmarkEnd w:id="3"/>
      <w:bookmarkEnd w:id="4"/>
      <w:bookmarkEnd w:id="5"/>
    </w:p>
    <w:p w:rsidR="00537DF3" w:rsidRPr="00AE60A0" w:rsidRDefault="00537DF3" w:rsidP="00537DF3">
      <w:pPr>
        <w:spacing w:after="100"/>
        <w:contextualSpacing/>
        <w:rPr>
          <w:rFonts w:eastAsia="MS Mincho"/>
        </w:rPr>
      </w:pPr>
    </w:p>
    <w:p w:rsidR="00537DF3" w:rsidRDefault="00537DF3" w:rsidP="00537DF3">
      <w:pPr>
        <w:spacing w:after="100"/>
        <w:contextualSpacing/>
        <w:rPr>
          <w:rFonts w:eastAsia="MS Mincho"/>
        </w:rPr>
      </w:pPr>
    </w:p>
    <w:p w:rsidR="00537DF3" w:rsidRDefault="00537DF3" w:rsidP="00537DF3">
      <w:pPr>
        <w:spacing w:after="100"/>
        <w:contextualSpacing/>
        <w:rPr>
          <w:rFonts w:eastAsia="MS Mincho"/>
        </w:rPr>
      </w:pPr>
    </w:p>
    <w:p w:rsidR="00EC73C2" w:rsidRDefault="00EC73C2" w:rsidP="00537DF3">
      <w:pPr>
        <w:spacing w:after="100"/>
        <w:contextualSpacing/>
        <w:rPr>
          <w:rFonts w:eastAsia="MS Mincho"/>
        </w:rPr>
      </w:pPr>
    </w:p>
    <w:p w:rsidR="00537DF3" w:rsidRDefault="00537DF3" w:rsidP="00537DF3">
      <w:pPr>
        <w:spacing w:after="100"/>
        <w:contextualSpacing/>
        <w:rPr>
          <w:rFonts w:eastAsia="MS Mincho"/>
        </w:rPr>
      </w:pPr>
    </w:p>
    <w:p w:rsidR="00537DF3" w:rsidRPr="00AE60A0" w:rsidRDefault="00537DF3" w:rsidP="00537DF3">
      <w:pPr>
        <w:spacing w:after="100"/>
        <w:contextualSpacing/>
        <w:rPr>
          <w:rFonts w:eastAsia="MS Mincho"/>
        </w:rPr>
      </w:pPr>
    </w:p>
    <w:p w:rsidR="00537DF3" w:rsidRPr="00AE60A0" w:rsidRDefault="00537DF3" w:rsidP="00537DF3">
      <w:pPr>
        <w:spacing w:after="100"/>
        <w:contextualSpacing/>
        <w:rPr>
          <w:rFonts w:eastAsia="MS Mincho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b/>
          <w:sz w:val="32"/>
        </w:rPr>
      </w:pPr>
      <w:r w:rsidRPr="00AE60A0">
        <w:rPr>
          <w:rFonts w:eastAsia="MS Mincho"/>
          <w:b/>
          <w:sz w:val="32"/>
        </w:rPr>
        <w:t>ОТЧЕТ</w:t>
      </w: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</w:rPr>
      </w:pPr>
      <w:r w:rsidRPr="00AE60A0">
        <w:rPr>
          <w:rFonts w:eastAsia="MS Mincho"/>
        </w:rPr>
        <w:t>по научно-исследовательской работе</w:t>
      </w: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  <w:r w:rsidRPr="00AE60A0">
        <w:rPr>
          <w:rFonts w:eastAsia="MS Mincho"/>
          <w:sz w:val="32"/>
          <w:szCs w:val="32"/>
        </w:rPr>
        <w:t>«</w:t>
      </w:r>
      <w:r w:rsidR="0050789E">
        <w:rPr>
          <w:bCs/>
          <w:sz w:val="32"/>
        </w:rPr>
        <w:t xml:space="preserve">Компьютерное моделирование </w:t>
      </w:r>
      <w:r w:rsidR="00D77751">
        <w:rPr>
          <w:bCs/>
          <w:sz w:val="32"/>
        </w:rPr>
        <w:t>динамических моделей</w:t>
      </w:r>
      <w:r w:rsidR="004636CA">
        <w:rPr>
          <w:bCs/>
          <w:sz w:val="32"/>
        </w:rPr>
        <w:t xml:space="preserve"> нейрона</w:t>
      </w:r>
      <w:r w:rsidRPr="00AE60A0">
        <w:rPr>
          <w:rFonts w:eastAsia="MS Mincho"/>
          <w:sz w:val="32"/>
          <w:szCs w:val="32"/>
        </w:rPr>
        <w:t>»</w:t>
      </w:r>
    </w:p>
    <w:p w:rsidR="00537DF3" w:rsidRDefault="00537DF3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EC73C2" w:rsidRDefault="00EC73C2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EC73C2" w:rsidRPr="00AE60A0" w:rsidRDefault="00EC73C2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  <w:szCs w:val="32"/>
        </w:rPr>
      </w:pPr>
    </w:p>
    <w:p w:rsidR="00537DF3" w:rsidRPr="00AE60A0" w:rsidRDefault="00537DF3" w:rsidP="00537DF3">
      <w:pPr>
        <w:spacing w:after="100"/>
        <w:contextualSpacing/>
        <w:rPr>
          <w:rFonts w:eastAsia="MS Mincho"/>
          <w:szCs w:val="32"/>
        </w:rPr>
      </w:pPr>
      <w:r w:rsidRPr="00AE60A0">
        <w:rPr>
          <w:rFonts w:eastAsia="MS Mincho"/>
          <w:szCs w:val="32"/>
        </w:rPr>
        <w:t xml:space="preserve">Выполнил студент гр. №4171/2          __________________ </w:t>
      </w:r>
      <w:r w:rsidRPr="00AE60A0">
        <w:rPr>
          <w:rFonts w:eastAsia="MS Mincho"/>
          <w:szCs w:val="32"/>
        </w:rPr>
        <w:tab/>
        <w:t>Слизун А.А.</w:t>
      </w:r>
    </w:p>
    <w:p w:rsidR="00537DF3" w:rsidRPr="00AE60A0" w:rsidRDefault="00537DF3" w:rsidP="00537DF3">
      <w:pPr>
        <w:spacing w:after="100"/>
        <w:contextualSpacing/>
        <w:rPr>
          <w:rFonts w:eastAsia="MS Mincho"/>
          <w:szCs w:val="32"/>
        </w:rPr>
      </w:pPr>
      <w:r w:rsidRPr="00AE60A0">
        <w:rPr>
          <w:rFonts w:eastAsia="MS Mincho"/>
          <w:szCs w:val="32"/>
        </w:rPr>
        <w:t>Руководитель         __________________</w:t>
      </w:r>
      <w:proofErr w:type="spellStart"/>
      <w:r w:rsidRPr="00AE60A0">
        <w:rPr>
          <w:rFonts w:eastAsia="MS Mincho"/>
          <w:szCs w:val="32"/>
        </w:rPr>
        <w:t>вед</w:t>
      </w:r>
      <w:proofErr w:type="gramStart"/>
      <w:r w:rsidRPr="00AE60A0">
        <w:rPr>
          <w:rFonts w:eastAsia="MS Mincho"/>
          <w:szCs w:val="32"/>
        </w:rPr>
        <w:t>.п</w:t>
      </w:r>
      <w:proofErr w:type="gramEnd"/>
      <w:r w:rsidRPr="00AE60A0">
        <w:rPr>
          <w:rFonts w:eastAsia="MS Mincho"/>
          <w:szCs w:val="32"/>
        </w:rPr>
        <w:t>рограммист</w:t>
      </w:r>
      <w:proofErr w:type="spellEnd"/>
      <w:r w:rsidRPr="00AE60A0">
        <w:rPr>
          <w:rFonts w:eastAsia="MS Mincho"/>
          <w:szCs w:val="32"/>
        </w:rPr>
        <w:t xml:space="preserve">  </w:t>
      </w:r>
      <w:proofErr w:type="spellStart"/>
      <w:r w:rsidRPr="00AE60A0">
        <w:rPr>
          <w:rFonts w:eastAsia="MS Mincho"/>
          <w:szCs w:val="32"/>
        </w:rPr>
        <w:t>Бахшиев</w:t>
      </w:r>
      <w:proofErr w:type="spellEnd"/>
      <w:r w:rsidRPr="00AE60A0">
        <w:rPr>
          <w:rFonts w:eastAsia="MS Mincho"/>
          <w:szCs w:val="32"/>
        </w:rPr>
        <w:t xml:space="preserve"> А.В.</w:t>
      </w: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</w:rPr>
      </w:pPr>
    </w:p>
    <w:p w:rsidR="00537DF3" w:rsidRDefault="00537DF3" w:rsidP="00537DF3">
      <w:pPr>
        <w:spacing w:after="100"/>
        <w:contextualSpacing/>
        <w:jc w:val="center"/>
        <w:rPr>
          <w:rFonts w:eastAsia="MS Mincho"/>
          <w:sz w:val="32"/>
        </w:rPr>
      </w:pPr>
    </w:p>
    <w:p w:rsidR="00EC73C2" w:rsidRDefault="00EC73C2" w:rsidP="00537DF3">
      <w:pPr>
        <w:spacing w:after="100"/>
        <w:contextualSpacing/>
        <w:jc w:val="center"/>
        <w:rPr>
          <w:rFonts w:eastAsia="MS Mincho"/>
          <w:sz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</w:rPr>
      </w:pP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Cs w:val="28"/>
        </w:rPr>
      </w:pPr>
      <w:r w:rsidRPr="00AE60A0">
        <w:rPr>
          <w:rFonts w:eastAsia="MS Mincho"/>
          <w:szCs w:val="28"/>
        </w:rPr>
        <w:t>Санкт-Петербург</w:t>
      </w:r>
    </w:p>
    <w:p w:rsidR="00537DF3" w:rsidRPr="00AE60A0" w:rsidRDefault="00537DF3" w:rsidP="00537DF3">
      <w:pPr>
        <w:spacing w:after="100"/>
        <w:contextualSpacing/>
        <w:jc w:val="center"/>
        <w:rPr>
          <w:rFonts w:eastAsia="MS Mincho"/>
          <w:sz w:val="32"/>
        </w:rPr>
      </w:pPr>
      <w:bookmarkStart w:id="6" w:name="_Toc310956874"/>
      <w:bookmarkStart w:id="7" w:name="_Toc310956924"/>
      <w:bookmarkStart w:id="8" w:name="_Toc310957135"/>
      <w:r w:rsidRPr="00AE60A0">
        <w:rPr>
          <w:rFonts w:eastAsia="MS Mincho"/>
          <w:szCs w:val="28"/>
        </w:rPr>
        <w:t>201</w:t>
      </w:r>
      <w:r>
        <w:rPr>
          <w:rFonts w:eastAsia="MS Mincho"/>
          <w:szCs w:val="28"/>
        </w:rPr>
        <w:t>2</w:t>
      </w:r>
      <w:r w:rsidRPr="00AE60A0">
        <w:rPr>
          <w:rFonts w:eastAsia="MS Mincho"/>
          <w:szCs w:val="28"/>
        </w:rPr>
        <w:t xml:space="preserve"> </w:t>
      </w:r>
      <w:bookmarkEnd w:id="6"/>
      <w:bookmarkEnd w:id="7"/>
      <w:bookmarkEnd w:id="8"/>
    </w:p>
    <w:bookmarkStart w:id="9" w:name="_Toc311208674" w:displacedByCustomXml="next"/>
    <w:bookmarkStart w:id="10" w:name="_Toc311559272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eastAsia="ru-RU"/>
        </w:rPr>
        <w:id w:val="27128282"/>
        <w:docPartObj>
          <w:docPartGallery w:val="Table of Contents"/>
          <w:docPartUnique/>
        </w:docPartObj>
      </w:sdtPr>
      <w:sdtEndPr/>
      <w:sdtContent>
        <w:p w:rsidR="00796BF2" w:rsidRPr="00796BF2" w:rsidRDefault="00796BF2" w:rsidP="00796BF2">
          <w:pPr>
            <w:pStyle w:val="a8"/>
            <w:jc w:val="center"/>
            <w:rPr>
              <w:color w:val="auto"/>
            </w:rPr>
          </w:pPr>
          <w:r w:rsidRPr="00796BF2">
            <w:rPr>
              <w:color w:val="auto"/>
            </w:rPr>
            <w:t>Содержание</w:t>
          </w:r>
        </w:p>
        <w:bookmarkStart w:id="11" w:name="_GoBack"/>
        <w:bookmarkEnd w:id="11"/>
        <w:p w:rsidR="00111D86" w:rsidRDefault="00796B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919064" w:history="1">
            <w:r w:rsidR="00111D86" w:rsidRPr="00FD5B3A">
              <w:rPr>
                <w:rStyle w:val="a9"/>
                <w:noProof/>
              </w:rPr>
              <w:t>Введение</w:t>
            </w:r>
            <w:r w:rsidR="00111D86">
              <w:rPr>
                <w:noProof/>
                <w:webHidden/>
              </w:rPr>
              <w:tab/>
            </w:r>
            <w:r w:rsidR="00111D86">
              <w:rPr>
                <w:noProof/>
                <w:webHidden/>
              </w:rPr>
              <w:fldChar w:fldCharType="begin"/>
            </w:r>
            <w:r w:rsidR="00111D86">
              <w:rPr>
                <w:noProof/>
                <w:webHidden/>
              </w:rPr>
              <w:instrText xml:space="preserve"> PAGEREF _Toc325919064 \h </w:instrText>
            </w:r>
            <w:r w:rsidR="00111D86">
              <w:rPr>
                <w:noProof/>
                <w:webHidden/>
              </w:rPr>
            </w:r>
            <w:r w:rsidR="00111D86">
              <w:rPr>
                <w:noProof/>
                <w:webHidden/>
              </w:rPr>
              <w:fldChar w:fldCharType="separate"/>
            </w:r>
            <w:r w:rsidR="00111D86">
              <w:rPr>
                <w:noProof/>
                <w:webHidden/>
              </w:rPr>
              <w:t>3</w:t>
            </w:r>
            <w:r w:rsidR="00111D86">
              <w:rPr>
                <w:noProof/>
                <w:webHidden/>
              </w:rPr>
              <w:fldChar w:fldCharType="end"/>
            </w:r>
          </w:hyperlink>
        </w:p>
        <w:p w:rsidR="00111D86" w:rsidRDefault="00111D8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919065" w:history="1">
            <w:r w:rsidRPr="00FD5B3A">
              <w:rPr>
                <w:rStyle w:val="a9"/>
                <w:rFonts w:eastAsia="MS Minch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5B3A">
              <w:rPr>
                <w:rStyle w:val="a9"/>
                <w:rFonts w:eastAsia="MS Mincho"/>
                <w:noProof/>
              </w:rPr>
              <w:t>Физическая модель импульсного нейрона на операционных усилителях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86" w:rsidRDefault="00111D8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919066" w:history="1">
            <w:r w:rsidRPr="00FD5B3A">
              <w:rPr>
                <w:rStyle w:val="a9"/>
                <w:rFonts w:eastAsia="MS Minch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5B3A">
              <w:rPr>
                <w:rStyle w:val="a9"/>
                <w:rFonts w:eastAsia="MS Mincho"/>
                <w:noProof/>
              </w:rPr>
              <w:t>Модель нейрона с непрерывным выходным сигналом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86" w:rsidRDefault="00111D8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919067" w:history="1">
            <w:r w:rsidRPr="00FD5B3A">
              <w:rPr>
                <w:rStyle w:val="a9"/>
                <w:rFonts w:eastAsia="MS Minch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D5B3A">
              <w:rPr>
                <w:rStyle w:val="a9"/>
                <w:rFonts w:eastAsia="MS Mincho"/>
                <w:noProof/>
              </w:rPr>
              <w:t>Моделирование применения непрерывной модели к управлению двигателем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86" w:rsidRDefault="00111D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919068" w:history="1">
            <w:r w:rsidRPr="00FD5B3A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86" w:rsidRDefault="00111D8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5919069" w:history="1">
            <w:r w:rsidRPr="00FD5B3A">
              <w:rPr>
                <w:rStyle w:val="a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_Toc325919069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BF2" w:rsidRDefault="00796BF2" w:rsidP="00796BF2">
          <w:pPr>
            <w:ind w:firstLine="0"/>
          </w:pPr>
          <w:r>
            <w:fldChar w:fldCharType="end"/>
          </w:r>
        </w:p>
      </w:sdtContent>
    </w:sdt>
    <w:p w:rsidR="00704493" w:rsidRDefault="00704493" w:rsidP="00796BF2">
      <w:pPr>
        <w:ind w:firstLine="0"/>
      </w:pPr>
    </w:p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704493" w:rsidRDefault="00704493" w:rsidP="00704493"/>
    <w:p w:rsidR="00537DF3" w:rsidRPr="00537DF3" w:rsidRDefault="00796BF2" w:rsidP="00537DF3">
      <w:pPr>
        <w:pStyle w:val="1"/>
        <w:numPr>
          <w:ilvl w:val="0"/>
          <w:numId w:val="0"/>
        </w:numPr>
        <w:ind w:left="432"/>
      </w:pPr>
      <w:bookmarkStart w:id="12" w:name="_Toc325919064"/>
      <w:r>
        <w:lastRenderedPageBreak/>
        <w:t>В</w:t>
      </w:r>
      <w:r w:rsidR="00537DF3" w:rsidRPr="00AE60A0">
        <w:t>ведение</w:t>
      </w:r>
      <w:bookmarkEnd w:id="10"/>
      <w:bookmarkEnd w:id="9"/>
      <w:bookmarkEnd w:id="12"/>
    </w:p>
    <w:p w:rsidR="00B73065" w:rsidRDefault="00537DF3" w:rsidP="00EC73C2">
      <w:pPr>
        <w:rPr>
          <w:rFonts w:eastAsia="MS Mincho"/>
        </w:rPr>
      </w:pPr>
      <w:r>
        <w:t xml:space="preserve">Первые нейронные сети возникли на основе работ </w:t>
      </w:r>
      <w:proofErr w:type="spellStart"/>
      <w:r>
        <w:t>МакКаллока</w:t>
      </w:r>
      <w:proofErr w:type="spellEnd"/>
      <w:r>
        <w:t xml:space="preserve"> и </w:t>
      </w:r>
      <w:proofErr w:type="spellStart"/>
      <w:r>
        <w:t>Питтса</w:t>
      </w:r>
      <w:proofErr w:type="spellEnd"/>
      <w:r>
        <w:t>[</w:t>
      </w:r>
      <w:r w:rsidR="00C07229">
        <w:t>1</w:t>
      </w:r>
      <w:r>
        <w:t xml:space="preserve">]. Предложенная ими модель и ее модификации называются формальными нейронами. </w:t>
      </w:r>
      <w:proofErr w:type="gramStart"/>
      <w:r>
        <w:t>В</w:t>
      </w:r>
      <w:r>
        <w:rPr>
          <w:rFonts w:eastAsia="MS Mincho"/>
        </w:rPr>
        <w:t xml:space="preserve">се модели формальных нейронов существенно упрощают функции нейрона, что позволяет им </w:t>
      </w:r>
      <w:r>
        <w:rPr>
          <w:rFonts w:eastAsia="MS Mincho"/>
          <w:lang w:val="en-US"/>
        </w:rPr>
        <w:t>c</w:t>
      </w:r>
      <w:r>
        <w:rPr>
          <w:rFonts w:eastAsia="MS Mincho"/>
        </w:rPr>
        <w:t xml:space="preserve"> определенной эффективностью решать задачи классификации объектов, кластеризации и пр., но делает их непригодными для изучения работы реальных нейронов и мозга и, как следствие, для разработки и исследования новых подходов в построении искусственных нейронных сетей, основывающихся на </w:t>
      </w:r>
      <w:r w:rsidR="00B73065">
        <w:rPr>
          <w:rFonts w:eastAsia="MS Mincho"/>
        </w:rPr>
        <w:t>п</w:t>
      </w:r>
      <w:r>
        <w:rPr>
          <w:rFonts w:eastAsia="MS Mincho"/>
        </w:rPr>
        <w:t>онимании принципов организации поведения живых организмов.</w:t>
      </w:r>
      <w:r w:rsidR="00B73065">
        <w:rPr>
          <w:rFonts w:eastAsia="MS Mincho"/>
        </w:rPr>
        <w:t xml:space="preserve"> </w:t>
      </w:r>
      <w:proofErr w:type="gramEnd"/>
    </w:p>
    <w:p w:rsidR="0050789E" w:rsidRDefault="00B73065" w:rsidP="00EC73C2">
      <w:pPr>
        <w:rPr>
          <w:rFonts w:eastAsia="MS Mincho"/>
        </w:rPr>
      </w:pPr>
      <w:r>
        <w:rPr>
          <w:rFonts w:eastAsia="MS Mincho"/>
        </w:rPr>
        <w:t>Следующим этапом моделирования нейронов стало создание</w:t>
      </w:r>
      <w:r w:rsidR="00537DF3">
        <w:rPr>
          <w:rFonts w:eastAsia="MS Mincho"/>
        </w:rPr>
        <w:t xml:space="preserve"> </w:t>
      </w:r>
      <w:r>
        <w:rPr>
          <w:rFonts w:eastAsia="MS Mincho"/>
        </w:rPr>
        <w:t xml:space="preserve">физиологических </w:t>
      </w:r>
      <w:r w:rsidR="00537DF3">
        <w:rPr>
          <w:rFonts w:eastAsia="MS Mincho"/>
        </w:rPr>
        <w:t>модел</w:t>
      </w:r>
      <w:r>
        <w:rPr>
          <w:rFonts w:eastAsia="MS Mincho"/>
        </w:rPr>
        <w:t>ей</w:t>
      </w:r>
      <w:r w:rsidR="00537DF3">
        <w:rPr>
          <w:rFonts w:eastAsia="MS Mincho"/>
        </w:rPr>
        <w:t xml:space="preserve">, </w:t>
      </w:r>
      <w:r>
        <w:rPr>
          <w:rFonts w:eastAsia="MS Mincho"/>
        </w:rPr>
        <w:t xml:space="preserve">которые должны </w:t>
      </w:r>
      <w:r w:rsidR="00537DF3">
        <w:rPr>
          <w:rFonts w:eastAsia="MS Mincho"/>
        </w:rPr>
        <w:t>учитыва</w:t>
      </w:r>
      <w:r>
        <w:rPr>
          <w:rFonts w:eastAsia="MS Mincho"/>
        </w:rPr>
        <w:t>ть</w:t>
      </w:r>
      <w:r w:rsidR="00537DF3">
        <w:rPr>
          <w:rFonts w:eastAsia="MS Mincho"/>
        </w:rPr>
        <w:t xml:space="preserve"> биологические свойства нейронов и</w:t>
      </w:r>
      <w:r>
        <w:rPr>
          <w:rFonts w:eastAsia="MS Mincho"/>
        </w:rPr>
        <w:t>/или</w:t>
      </w:r>
      <w:r w:rsidR="00537DF3">
        <w:rPr>
          <w:rFonts w:eastAsia="MS Mincho"/>
        </w:rPr>
        <w:t xml:space="preserve"> их элементов</w:t>
      </w:r>
      <w:r>
        <w:rPr>
          <w:rFonts w:eastAsia="MS Mincho"/>
        </w:rPr>
        <w:t xml:space="preserve">. Их </w:t>
      </w:r>
      <w:r w:rsidR="00537DF3">
        <w:rPr>
          <w:rFonts w:eastAsia="MS Mincho"/>
        </w:rPr>
        <w:t>направленн</w:t>
      </w:r>
      <w:r>
        <w:rPr>
          <w:rFonts w:eastAsia="MS Mincho"/>
        </w:rPr>
        <w:t>ость</w:t>
      </w:r>
      <w:r w:rsidR="00537DF3">
        <w:rPr>
          <w:rFonts w:eastAsia="MS Mincho"/>
        </w:rPr>
        <w:t xml:space="preserve"> </w:t>
      </w:r>
      <w:r>
        <w:rPr>
          <w:rFonts w:eastAsia="MS Mincho"/>
        </w:rPr>
        <w:t xml:space="preserve">–  изучение </w:t>
      </w:r>
      <w:r w:rsidR="00537DF3">
        <w:rPr>
          <w:rFonts w:eastAsia="MS Mincho"/>
        </w:rPr>
        <w:t>динамических свойств</w:t>
      </w:r>
      <w:r>
        <w:rPr>
          <w:rFonts w:eastAsia="MS Mincho"/>
        </w:rPr>
        <w:t xml:space="preserve"> нейронов</w:t>
      </w:r>
      <w:r w:rsidR="00537DF3">
        <w:rPr>
          <w:rFonts w:eastAsia="MS Mincho"/>
        </w:rPr>
        <w:t>.</w:t>
      </w:r>
      <w:r>
        <w:rPr>
          <w:rFonts w:eastAsia="MS Mincho"/>
        </w:rPr>
        <w:t xml:space="preserve"> К ним относятся модели </w:t>
      </w:r>
      <w:proofErr w:type="spellStart"/>
      <w:r>
        <w:rPr>
          <w:rFonts w:eastAsia="MS Mincho"/>
        </w:rPr>
        <w:t>Ходжкина</w:t>
      </w:r>
      <w:proofErr w:type="spellEnd"/>
      <w:r>
        <w:rPr>
          <w:rFonts w:eastAsia="MS Mincho"/>
        </w:rPr>
        <w:t xml:space="preserve">-Хаксли, </w:t>
      </w:r>
      <w:bookmarkStart w:id="13" w:name="OLE_LINK18"/>
      <w:bookmarkStart w:id="14" w:name="OLE_LINK9"/>
      <w:bookmarkStart w:id="15" w:name="OLE_LINK10"/>
      <w:proofErr w:type="spellStart"/>
      <w:r>
        <w:rPr>
          <w:rFonts w:eastAsia="MS Mincho"/>
        </w:rPr>
        <w:t>МакАлистера</w:t>
      </w:r>
      <w:bookmarkEnd w:id="13"/>
      <w:r>
        <w:rPr>
          <w:rFonts w:eastAsia="MS Mincho"/>
        </w:rPr>
        <w:t>-</w:t>
      </w:r>
      <w:bookmarkStart w:id="16" w:name="OLE_LINK17"/>
      <w:r>
        <w:rPr>
          <w:rFonts w:eastAsia="MS Mincho"/>
        </w:rPr>
        <w:t>Нобла</w:t>
      </w:r>
      <w:bookmarkEnd w:id="16"/>
      <w:r>
        <w:rPr>
          <w:rFonts w:eastAsia="MS Mincho"/>
        </w:rPr>
        <w:t>-Цяня</w:t>
      </w:r>
      <w:bookmarkEnd w:id="14"/>
      <w:bookmarkEnd w:id="15"/>
      <w:proofErr w:type="spellEnd"/>
      <w:r>
        <w:rPr>
          <w:rFonts w:eastAsia="MS Mincho"/>
        </w:rPr>
        <w:t xml:space="preserve"> и </w:t>
      </w:r>
      <w:bookmarkStart w:id="17" w:name="OLE_LINK14"/>
      <w:proofErr w:type="spellStart"/>
      <w:r>
        <w:rPr>
          <w:rFonts w:eastAsia="MS Mincho"/>
        </w:rPr>
        <w:t>Билера</w:t>
      </w:r>
      <w:proofErr w:type="spellEnd"/>
      <w:r>
        <w:rPr>
          <w:rFonts w:eastAsia="MS Mincho"/>
        </w:rPr>
        <w:t>-Рейтера</w:t>
      </w:r>
      <w:bookmarkEnd w:id="17"/>
      <w:r>
        <w:rPr>
          <w:rFonts w:eastAsia="MS Mincho"/>
        </w:rPr>
        <w:t xml:space="preserve">, </w:t>
      </w:r>
      <w:bookmarkStart w:id="18" w:name="OLE_LINK15"/>
      <w:r>
        <w:rPr>
          <w:rFonts w:eastAsia="MS Mincho"/>
        </w:rPr>
        <w:t>Алиева-Панфилова</w:t>
      </w:r>
      <w:bookmarkEnd w:id="18"/>
      <w:r>
        <w:rPr>
          <w:rFonts w:eastAsia="MS Mincho"/>
        </w:rPr>
        <w:t xml:space="preserve">, </w:t>
      </w:r>
      <w:bookmarkStart w:id="19" w:name="OLE_LINK16"/>
      <w:proofErr w:type="spellStart"/>
      <w:r>
        <w:rPr>
          <w:rFonts w:eastAsia="MS Mincho"/>
        </w:rPr>
        <w:t>Зимана</w:t>
      </w:r>
      <w:bookmarkEnd w:id="19"/>
      <w:proofErr w:type="spellEnd"/>
      <w:r>
        <w:rPr>
          <w:rFonts w:eastAsia="MS Mincho"/>
        </w:rPr>
        <w:t xml:space="preserve"> и др. Однако подробное детальное описание биологических процессов со строгой математической базой затрудняет общее </w:t>
      </w:r>
      <w:r w:rsidR="0050789E">
        <w:rPr>
          <w:rFonts w:eastAsia="MS Mincho"/>
        </w:rPr>
        <w:t>моделирование</w:t>
      </w:r>
      <w:r>
        <w:rPr>
          <w:rFonts w:eastAsia="MS Mincho"/>
        </w:rPr>
        <w:t>, вследстви</w:t>
      </w:r>
      <w:r w:rsidR="0050789E">
        <w:rPr>
          <w:rFonts w:eastAsia="MS Mincho"/>
        </w:rPr>
        <w:t>е</w:t>
      </w:r>
      <w:r>
        <w:rPr>
          <w:rFonts w:eastAsia="MS Mincho"/>
        </w:rPr>
        <w:t xml:space="preserve"> чего </w:t>
      </w:r>
      <w:r w:rsidR="0050789E">
        <w:rPr>
          <w:rFonts w:eastAsia="MS Mincho"/>
        </w:rPr>
        <w:t>для рассмотрения динамики часто используют феноменологические модели.</w:t>
      </w:r>
      <w:r w:rsidR="0050789E" w:rsidRPr="0050789E">
        <w:rPr>
          <w:rFonts w:eastAsia="MS Mincho"/>
        </w:rPr>
        <w:t xml:space="preserve"> </w:t>
      </w:r>
      <w:r w:rsidR="0050789E">
        <w:rPr>
          <w:rFonts w:eastAsia="MS Mincho"/>
        </w:rPr>
        <w:t>Они не объясняют детально механизм появления динамических свойств, но позволяют их исследовать, выделяя необходимый уровень абстракции в описании существенных для исследователя свойств нейрона и нейронных сетей.</w:t>
      </w:r>
    </w:p>
    <w:p w:rsidR="0045174C" w:rsidRDefault="00537DF3" w:rsidP="00EC73C2">
      <w:r>
        <w:t>В настоящее время все больше внимания уделяется как проблемам крупномасштабного моделирования нервной системы животных и человека [</w:t>
      </w:r>
      <w:r w:rsidR="00C07229">
        <w:t>2</w:t>
      </w:r>
      <w:r>
        <w:t>], так и построению новых когнитивных архитектур, моделирующих поведение и структурные свойства человеческого мозга [</w:t>
      </w:r>
      <w:r w:rsidR="00C07229">
        <w:t>3</w:t>
      </w:r>
      <w:r>
        <w:t xml:space="preserve">]. Отдельным важным аспектом этих исследований может являться разработка новых функциональных элементов таких архитектур. </w:t>
      </w:r>
    </w:p>
    <w:p w:rsidR="00EF7106" w:rsidRDefault="0050789E" w:rsidP="00EC73C2">
      <w:r>
        <w:lastRenderedPageBreak/>
        <w:t>Одним из подходов, который представляется перспективным, является моделирование в вычислительной среде на уровне описания информационных преобразований импульсных потоков в нейроне, не спускаясь до реализующих их физико-химических процессов, но и не абстрагируясь от понятия нейрона как объекта, осуществляющего нелинейные аналоговые преобразования потока импульсов [</w:t>
      </w:r>
      <w:r w:rsidR="00FC7EBF">
        <w:t>4</w:t>
      </w:r>
      <w:r>
        <w:t>,</w:t>
      </w:r>
      <w:r w:rsidR="00FC7EBF">
        <w:t xml:space="preserve"> 5</w:t>
      </w:r>
      <w:r>
        <w:t xml:space="preserve">]. В связи с этим будет рассмотрена модель, отвечающая данным требованиям, а также пути ее </w:t>
      </w:r>
      <w:r w:rsidR="00622294">
        <w:t>изменения, упрощения и применения</w:t>
      </w:r>
      <w:r>
        <w:t>.</w:t>
      </w:r>
    </w:p>
    <w:p w:rsidR="00EF7106" w:rsidRDefault="00EF7106" w:rsidP="00EF7106">
      <w:pPr>
        <w:widowControl w:val="0"/>
        <w:ind w:firstLine="465"/>
        <w:contextualSpacing/>
      </w:pPr>
    </w:p>
    <w:p w:rsidR="00622294" w:rsidRDefault="00622294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EC73C2" w:rsidRDefault="00EC73C2" w:rsidP="00EF7106">
      <w:pPr>
        <w:widowControl w:val="0"/>
        <w:ind w:firstLine="465"/>
        <w:contextualSpacing/>
      </w:pPr>
    </w:p>
    <w:p w:rsidR="00060FE9" w:rsidRPr="00AE60A0" w:rsidRDefault="00060FE9" w:rsidP="00060FE9">
      <w:pPr>
        <w:pStyle w:val="1"/>
        <w:rPr>
          <w:rFonts w:eastAsia="MS Mincho"/>
        </w:rPr>
      </w:pPr>
      <w:bookmarkStart w:id="20" w:name="_Toc311559306"/>
      <w:bookmarkStart w:id="21" w:name="_Toc325919065"/>
      <w:r w:rsidRPr="00AE60A0">
        <w:rPr>
          <w:rFonts w:eastAsia="MS Mincho"/>
        </w:rPr>
        <w:lastRenderedPageBreak/>
        <w:t xml:space="preserve">Физическая модель </w:t>
      </w:r>
      <w:r w:rsidR="00111D86">
        <w:rPr>
          <w:rFonts w:eastAsia="MS Mincho"/>
        </w:rPr>
        <w:t xml:space="preserve">импульсного </w:t>
      </w:r>
      <w:r w:rsidRPr="00AE60A0">
        <w:rPr>
          <w:rFonts w:eastAsia="MS Mincho"/>
        </w:rPr>
        <w:t>нейрона на операционных усилителях</w:t>
      </w:r>
      <w:bookmarkEnd w:id="20"/>
      <w:bookmarkEnd w:id="21"/>
    </w:p>
    <w:p w:rsidR="00060FE9" w:rsidRDefault="00060FE9" w:rsidP="00060FE9">
      <w:pPr>
        <w:spacing w:after="100"/>
        <w:contextualSpacing/>
        <w:rPr>
          <w:rFonts w:eastAsia="MS Mincho"/>
        </w:rPr>
      </w:pPr>
      <w:proofErr w:type="gramStart"/>
      <w:r w:rsidRPr="00AE60A0">
        <w:rPr>
          <w:rFonts w:eastAsia="MS Mincho"/>
        </w:rPr>
        <w:t>Принципиальная схема модели нейрона, предложенная С.П. Романовым представлена</w:t>
      </w:r>
      <w:proofErr w:type="gramEnd"/>
      <w:r w:rsidRPr="00AE60A0">
        <w:rPr>
          <w:rFonts w:eastAsia="MS Mincho"/>
        </w:rPr>
        <w:t xml:space="preserve"> на рисунке 1 </w:t>
      </w:r>
      <w:r w:rsidRPr="00E35531">
        <w:rPr>
          <w:rFonts w:eastAsia="MS Mincho"/>
        </w:rPr>
        <w:t>[</w:t>
      </w:r>
      <w:r w:rsidR="00FC7EBF">
        <w:rPr>
          <w:rFonts w:eastAsia="MS Mincho"/>
        </w:rPr>
        <w:t>6</w:t>
      </w:r>
      <w:r w:rsidRPr="00E35531">
        <w:rPr>
          <w:rFonts w:eastAsia="MS Mincho"/>
        </w:rPr>
        <w:t>].</w:t>
      </w:r>
    </w:p>
    <w:p w:rsidR="00060FE9" w:rsidRDefault="000664A0" w:rsidP="00EC73C2">
      <w:pPr>
        <w:spacing w:after="100"/>
        <w:contextualSpacing/>
        <w:jc w:val="center"/>
        <w:rPr>
          <w:rFonts w:eastAsia="MS Mincho"/>
        </w:rPr>
      </w:pPr>
      <w:r>
        <w:rPr>
          <w:rFonts w:eastAsia="MS Mincho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2.55pt;margin-top:6pt;width:268.9pt;height:342.6pt;z-index:251659264" o:allowincell="f">
            <v:imagedata r:id="rId9" o:title=""/>
            <w10:wrap type="topAndBottom"/>
          </v:shape>
          <o:OLEObject Type="Embed" ProgID="Photoshop.Image.3" ShapeID="_x0000_s1026" DrawAspect="Content" ObjectID="_1399660976" r:id="rId10">
            <o:FieldCodes>\s</o:FieldCodes>
          </o:OLEObject>
        </w:pict>
      </w:r>
      <w:r w:rsidR="003C25B7">
        <w:rPr>
          <w:rFonts w:eastAsia="MS Mincho"/>
        </w:rPr>
        <w:t>Рис.1</w:t>
      </w:r>
      <w:r w:rsidR="00060FE9">
        <w:rPr>
          <w:rFonts w:eastAsia="MS Mincho"/>
        </w:rPr>
        <w:t>. Принципиальная схема модели</w:t>
      </w:r>
    </w:p>
    <w:p w:rsidR="00EC73C2" w:rsidRDefault="00EC73C2" w:rsidP="00EC73C2">
      <w:pPr>
        <w:spacing w:after="100"/>
        <w:contextualSpacing/>
        <w:jc w:val="center"/>
        <w:rPr>
          <w:rFonts w:eastAsia="MS Mincho"/>
        </w:rPr>
      </w:pPr>
    </w:p>
    <w:p w:rsidR="00060FE9" w:rsidRPr="00AE60A0" w:rsidRDefault="00060FE9" w:rsidP="00060FE9">
      <w:pPr>
        <w:spacing w:after="100"/>
        <w:contextualSpacing/>
        <w:rPr>
          <w:rFonts w:eastAsia="MS Mincho"/>
        </w:rPr>
      </w:pPr>
      <w:r w:rsidRPr="00AE60A0">
        <w:rPr>
          <w:rFonts w:eastAsia="MS Mincho"/>
        </w:rPr>
        <w:t xml:space="preserve">На входах модели находятся последовательно соединённые интеграторы 1 и управляемые ключи 2, которые моделируют функции </w:t>
      </w:r>
      <w:proofErr w:type="spellStart"/>
      <w:r w:rsidRPr="00AE60A0">
        <w:rPr>
          <w:rFonts w:eastAsia="MS Mincho"/>
        </w:rPr>
        <w:t>синаптического</w:t>
      </w:r>
      <w:proofErr w:type="spellEnd"/>
      <w:r w:rsidRPr="00AE60A0">
        <w:rPr>
          <w:rFonts w:eastAsia="MS Mincho"/>
        </w:rPr>
        <w:t xml:space="preserve"> аппарата нейрона. Выходы ключей подключены к RC-цепочкам 3, моделирующим функции "натриевого" и "калиевого" насосов. Причём возбуждающие синапсы подключаются к RC-цепочкам, осуществляющим накопление отрицательного потенциала (модель "калиевого" насоса), а тормозные синапсы – к RC-цепочкам, осуществляющим накопление положительного потенциала (модель "натриевого" насоса). Операционный усилитель, моделируя процессы в </w:t>
      </w:r>
      <w:r w:rsidRPr="00AE60A0">
        <w:rPr>
          <w:rFonts w:eastAsia="MS Mincho"/>
        </w:rPr>
        <w:lastRenderedPageBreak/>
        <w:t xml:space="preserve">области </w:t>
      </w:r>
      <w:proofErr w:type="spellStart"/>
      <w:r w:rsidRPr="00AE60A0">
        <w:rPr>
          <w:rFonts w:eastAsia="MS Mincho"/>
        </w:rPr>
        <w:t>низкопороговой</w:t>
      </w:r>
      <w:proofErr w:type="spellEnd"/>
      <w:r w:rsidRPr="00AE60A0">
        <w:rPr>
          <w:rFonts w:eastAsia="MS Mincho"/>
        </w:rPr>
        <w:t xml:space="preserve"> зоны нейрона, обеспечивает алгебраическое суммирование образуемых на мембране ВПСП (возбуждающих постсинаптических потенциалов) и ТПСП (тормозных постсинаптических потенциалов) и генерацию потенциала действия. Увеличение числа RC-цепочек, подключаемых к входу усилителя, автоматически увеличивает емкость и уменьшает сопротивление мембраны, что соответствует моделированию свойств нейрона больших размеров.</w:t>
      </w:r>
    </w:p>
    <w:p w:rsidR="00060FE9" w:rsidRPr="00AE60A0" w:rsidRDefault="00060FE9" w:rsidP="00060FE9">
      <w:pPr>
        <w:spacing w:after="100"/>
        <w:contextualSpacing/>
        <w:rPr>
          <w:rFonts w:eastAsia="MS Mincho"/>
        </w:rPr>
      </w:pPr>
      <w:r w:rsidRPr="00AE60A0">
        <w:rPr>
          <w:rFonts w:eastAsia="MS Mincho"/>
        </w:rPr>
        <w:t>Упрощенное математическое описание этой модел</w:t>
      </w:r>
      <w:r>
        <w:rPr>
          <w:rFonts w:eastAsia="MS Mincho"/>
        </w:rPr>
        <w:t>и было представлено в работе [</w:t>
      </w:r>
      <w:r w:rsidR="003C25B7">
        <w:rPr>
          <w:rFonts w:eastAsia="MS Mincho"/>
        </w:rPr>
        <w:t>7</w:t>
      </w:r>
      <w:r w:rsidRPr="00AE60A0">
        <w:rPr>
          <w:rFonts w:eastAsia="MS Mincho"/>
        </w:rPr>
        <w:t xml:space="preserve">]. Предполагается, что на входы модели поступают импульсные потоки, которые преобразуются в синапсах в аналоговые величины, описывающие процессы выделения и распада медиатора в </w:t>
      </w:r>
      <w:proofErr w:type="spellStart"/>
      <w:r w:rsidRPr="00AE60A0">
        <w:rPr>
          <w:rFonts w:eastAsia="MS Mincho"/>
        </w:rPr>
        <w:t>синаптической</w:t>
      </w:r>
      <w:proofErr w:type="spellEnd"/>
      <w:r w:rsidRPr="00AE60A0">
        <w:rPr>
          <w:rFonts w:eastAsia="MS Mincho"/>
        </w:rPr>
        <w:t xml:space="preserve"> щели. В рамках модели </w:t>
      </w:r>
      <w:r w:rsidR="00145B33">
        <w:rPr>
          <w:rFonts w:eastAsia="MS Mincho"/>
        </w:rPr>
        <w:t>считается</w:t>
      </w:r>
      <w:r w:rsidRPr="00AE60A0">
        <w:rPr>
          <w:rFonts w:eastAsia="MS Mincho"/>
        </w:rPr>
        <w:t xml:space="preserve">, что входные и выходные сигналы нейрона равны нулю в отсутствии импульса, и константе </w:t>
      </w:r>
      <w:r>
        <w:rPr>
          <w:rFonts w:eastAsia="MS Mincho"/>
          <w:noProof/>
          <w:position w:val="-14"/>
        </w:rPr>
        <w:drawing>
          <wp:inline distT="0" distB="0" distL="0" distR="0">
            <wp:extent cx="200660" cy="241300"/>
            <wp:effectExtent l="0" t="0" r="889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 на время действия импульса. Длительность импульса определяется временными параметрами мембраны нейрона. Мембрана (Рис.</w:t>
      </w:r>
      <w:r w:rsidR="003C25B7">
        <w:rPr>
          <w:rFonts w:eastAsia="MS Mincho"/>
        </w:rPr>
        <w:t>2</w:t>
      </w:r>
      <w:r w:rsidRPr="00AE60A0">
        <w:rPr>
          <w:rFonts w:eastAsia="MS Mincho"/>
        </w:rPr>
        <w:t xml:space="preserve">) сомы и дендритов нейрона представляется набором пар моделей ионных механизмов, описывающих функции механизмов деполяризации и </w:t>
      </w:r>
      <w:proofErr w:type="spellStart"/>
      <w:r w:rsidRPr="00AE60A0">
        <w:rPr>
          <w:rFonts w:eastAsia="MS Mincho"/>
        </w:rPr>
        <w:t>гиперполяризации</w:t>
      </w:r>
      <w:proofErr w:type="spellEnd"/>
      <w:r w:rsidRPr="00AE60A0">
        <w:rPr>
          <w:rFonts w:eastAsia="MS Mincho"/>
        </w:rPr>
        <w:t xml:space="preserve">, соответственно. Выходные сигналы с моделей ионных механизмов представляют собой обобщенный вклад в величину внутриклеточного потенциала от процессов деполяризации и </w:t>
      </w:r>
      <w:proofErr w:type="spellStart"/>
      <w:r w:rsidRPr="00AE60A0">
        <w:rPr>
          <w:rFonts w:eastAsia="MS Mincho"/>
        </w:rPr>
        <w:t>гиперполяризации</w:t>
      </w:r>
      <w:proofErr w:type="spellEnd"/>
      <w:r w:rsidRPr="00AE60A0">
        <w:rPr>
          <w:rFonts w:eastAsia="MS Mincho"/>
        </w:rPr>
        <w:t>, протекающих в клетке. Сигналы с синапсов предназначены для изменения деятельности ионных механизмов в сторону ослабления их функций, что моделирует изменение концентрац</w:t>
      </w:r>
      <w:proofErr w:type="gramStart"/>
      <w:r w:rsidRPr="00AE60A0">
        <w:rPr>
          <w:rFonts w:eastAsia="MS Mincho"/>
        </w:rPr>
        <w:t>ии ио</w:t>
      </w:r>
      <w:proofErr w:type="gramEnd"/>
      <w:r w:rsidRPr="00AE60A0">
        <w:rPr>
          <w:rFonts w:eastAsia="MS Mincho"/>
        </w:rPr>
        <w:t xml:space="preserve">нов внутри клетки под влиянием внешнего воздействия. Ролью </w:t>
      </w:r>
      <w:proofErr w:type="spellStart"/>
      <w:r w:rsidRPr="00AE60A0">
        <w:rPr>
          <w:rFonts w:eastAsia="MS Mincho"/>
        </w:rPr>
        <w:t>синаптического</w:t>
      </w:r>
      <w:proofErr w:type="spellEnd"/>
      <w:r w:rsidRPr="00AE60A0">
        <w:rPr>
          <w:rFonts w:eastAsia="MS Mincho"/>
        </w:rPr>
        <w:t xml:space="preserve"> аппарата в модели является первичная обработка входных сигналов.</w:t>
      </w:r>
    </w:p>
    <w:p w:rsidR="00060FE9" w:rsidRPr="00AE60A0" w:rsidRDefault="00060FE9" w:rsidP="00060FE9">
      <w:pPr>
        <w:spacing w:after="100"/>
        <w:contextualSpacing/>
        <w:rPr>
          <w:rFonts w:eastAsia="MS Mincho"/>
        </w:rPr>
      </w:pPr>
      <w:r>
        <w:rPr>
          <w:rFonts w:eastAsia="MS Mincho"/>
          <w:noProof/>
        </w:rPr>
        <w:lastRenderedPageBreak/>
        <w:drawing>
          <wp:inline distT="0" distB="0" distL="0" distR="0">
            <wp:extent cx="5389757" cy="24384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80" cy="243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E9" w:rsidRDefault="00060FE9" w:rsidP="00385C68">
      <w:pPr>
        <w:spacing w:after="100"/>
        <w:ind w:firstLine="0"/>
        <w:contextualSpacing/>
        <w:jc w:val="center"/>
        <w:rPr>
          <w:rFonts w:eastAsia="MS Mincho"/>
          <w:i/>
          <w:vertAlign w:val="subscript"/>
        </w:rPr>
      </w:pPr>
      <w:r w:rsidRPr="00AE60A0">
        <w:rPr>
          <w:rFonts w:eastAsia="MS Mincho"/>
        </w:rPr>
        <w:t xml:space="preserve">Рис. </w:t>
      </w:r>
      <w:r w:rsidR="003C25B7">
        <w:rPr>
          <w:rFonts w:eastAsia="MS Mincho"/>
        </w:rPr>
        <w:t>2</w:t>
      </w:r>
      <w:r w:rsidRPr="00AE60A0">
        <w:rPr>
          <w:rFonts w:eastAsia="MS Mincho"/>
        </w:rPr>
        <w:t xml:space="preserve">. Функциональная схема модели </w:t>
      </w:r>
      <w:proofErr w:type="spellStart"/>
      <w:r w:rsidRPr="00AE60A0">
        <w:rPr>
          <w:rFonts w:eastAsia="MS Mincho"/>
          <w:i/>
          <w:lang w:val="en-US"/>
        </w:rPr>
        <w:t>i</w:t>
      </w:r>
      <w:proofErr w:type="spellEnd"/>
      <w:r w:rsidRPr="00AE60A0">
        <w:rPr>
          <w:rFonts w:eastAsia="MS Mincho"/>
        </w:rPr>
        <w:t xml:space="preserve">-го участка мембраны нейрона </w:t>
      </w:r>
      <w:r w:rsidRPr="00AE60A0">
        <w:rPr>
          <w:rFonts w:eastAsia="MS Mincho"/>
          <w:i/>
          <w:lang w:val="en-US"/>
        </w:rPr>
        <w:t>M</w:t>
      </w:r>
      <w:r w:rsidRPr="00AE60A0">
        <w:rPr>
          <w:rFonts w:eastAsia="MS Mincho"/>
          <w:i/>
          <w:vertAlign w:val="subscript"/>
          <w:lang w:val="en-US"/>
        </w:rPr>
        <w:t>i</w:t>
      </w:r>
    </w:p>
    <w:p w:rsidR="00385C68" w:rsidRPr="00385C68" w:rsidRDefault="00385C68" w:rsidP="00385C68">
      <w:pPr>
        <w:spacing w:after="100"/>
        <w:ind w:firstLine="0"/>
        <w:contextualSpacing/>
        <w:jc w:val="center"/>
        <w:rPr>
          <w:rFonts w:eastAsia="MS Mincho"/>
        </w:rPr>
      </w:pPr>
    </w:p>
    <w:p w:rsidR="00060FE9" w:rsidRPr="00AE60A0" w:rsidRDefault="00060FE9" w:rsidP="00060FE9">
      <w:pPr>
        <w:spacing w:after="100"/>
        <w:ind w:firstLine="708"/>
        <w:contextualSpacing/>
        <w:rPr>
          <w:rFonts w:eastAsia="MS Mincho"/>
        </w:rPr>
      </w:pPr>
      <w:r w:rsidRPr="00AE60A0">
        <w:rPr>
          <w:rFonts w:eastAsia="MS Mincho"/>
        </w:rPr>
        <w:t xml:space="preserve">Каждый участок </w:t>
      </w:r>
      <w:r>
        <w:rPr>
          <w:rFonts w:eastAsia="MS Mincho"/>
          <w:noProof/>
          <w:position w:val="-4"/>
        </w:rPr>
        <w:drawing>
          <wp:inline distT="0" distB="0" distL="0" distR="0">
            <wp:extent cx="251460" cy="210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 может быть связан с предыдущим участком </w:t>
      </w:r>
      <w:r>
        <w:rPr>
          <w:rFonts w:eastAsia="MS Mincho"/>
          <w:noProof/>
          <w:position w:val="-4"/>
        </w:rPr>
        <w:drawing>
          <wp:inline distT="0" distB="0" distL="0" distR="0">
            <wp:extent cx="271145" cy="2108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" cy="21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>, принимая его пару значений</w:t>
      </w:r>
      <w:proofErr w:type="gramStart"/>
      <w:r w:rsidRPr="00AE60A0">
        <w:rPr>
          <w:rFonts w:eastAsia="MS Mincho"/>
        </w:rPr>
        <w:t xml:space="preserve"> {</w:t>
      </w:r>
      <w:r>
        <w:rPr>
          <w:rFonts w:eastAsia="MS Mincho"/>
          <w:noProof/>
          <w:position w:val="-12"/>
        </w:rPr>
        <w:drawing>
          <wp:inline distT="0" distB="0" distL="0" distR="0">
            <wp:extent cx="251460" cy="2813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>,</w:t>
      </w:r>
      <w:r>
        <w:rPr>
          <w:rFonts w:eastAsia="MS Mincho"/>
          <w:noProof/>
          <w:position w:val="-12"/>
        </w:rPr>
        <w:drawing>
          <wp:inline distT="0" distB="0" distL="0" distR="0">
            <wp:extent cx="231140" cy="2813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}. </w:t>
      </w:r>
      <w:proofErr w:type="gramEnd"/>
      <w:r w:rsidRPr="00AE60A0">
        <w:rPr>
          <w:rFonts w:eastAsia="MS Mincho"/>
        </w:rPr>
        <w:t>В случае, когда заданный участок мембраны является последним в цепочке (окончание дендрита, участок сомы нейрона), в качестве сигналов {</w:t>
      </w:r>
      <w:r>
        <w:rPr>
          <w:rFonts w:eastAsia="MS Mincho"/>
          <w:noProof/>
          <w:position w:val="-12"/>
        </w:rPr>
        <w:drawing>
          <wp:inline distT="0" distB="0" distL="0" distR="0">
            <wp:extent cx="251460" cy="281305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>,</w:t>
      </w:r>
      <w:r>
        <w:rPr>
          <w:rFonts w:eastAsia="MS Mincho"/>
          <w:noProof/>
          <w:position w:val="-12"/>
        </w:rPr>
        <w:drawing>
          <wp:inline distT="0" distB="0" distL="0" distR="0">
            <wp:extent cx="231140" cy="2813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>} выступает пара фиксированных величин {</w:t>
      </w:r>
      <w:r w:rsidRPr="00AE60A0">
        <w:rPr>
          <w:rFonts w:eastAsia="MS Mincho"/>
          <w:i/>
        </w:rPr>
        <w:t>-</w:t>
      </w:r>
      <w:proofErr w:type="spellStart"/>
      <w:r w:rsidRPr="00AE60A0">
        <w:rPr>
          <w:rFonts w:eastAsia="MS Mincho"/>
          <w:i/>
          <w:lang w:val="en-US"/>
        </w:rPr>
        <w:t>E</w:t>
      </w:r>
      <w:r w:rsidRPr="00AE60A0">
        <w:rPr>
          <w:rFonts w:eastAsia="MS Mincho"/>
          <w:i/>
          <w:vertAlign w:val="subscript"/>
          <w:lang w:val="en-US"/>
        </w:rPr>
        <w:t>m</w:t>
      </w:r>
      <w:proofErr w:type="spellEnd"/>
      <w:r w:rsidRPr="00AE60A0">
        <w:rPr>
          <w:rFonts w:eastAsia="MS Mincho"/>
        </w:rPr>
        <w:t xml:space="preserve">, </w:t>
      </w:r>
      <w:proofErr w:type="spellStart"/>
      <w:r w:rsidRPr="00AE60A0">
        <w:rPr>
          <w:rFonts w:eastAsia="MS Mincho"/>
          <w:i/>
          <w:lang w:val="en-US"/>
        </w:rPr>
        <w:t>E</w:t>
      </w:r>
      <w:r w:rsidRPr="00AE60A0">
        <w:rPr>
          <w:rFonts w:eastAsia="MS Mincho"/>
          <w:i/>
          <w:vertAlign w:val="subscript"/>
          <w:lang w:val="en-US"/>
        </w:rPr>
        <w:t>m</w:t>
      </w:r>
      <w:proofErr w:type="spellEnd"/>
      <w:r w:rsidRPr="00AE60A0">
        <w:rPr>
          <w:rFonts w:eastAsia="MS Mincho"/>
        </w:rPr>
        <w:t>} имитирующие некоторую нормальную концентрации ионов в клетке в полностью невозбужденном состоянии.</w:t>
      </w:r>
    </w:p>
    <w:p w:rsidR="00060FE9" w:rsidRPr="00AE60A0" w:rsidRDefault="00060FE9" w:rsidP="00060FE9">
      <w:pPr>
        <w:spacing w:after="100"/>
        <w:contextualSpacing/>
        <w:rPr>
          <w:rFonts w:eastAsia="MS Mincho"/>
        </w:rPr>
      </w:pPr>
      <w:r w:rsidRPr="00AE60A0">
        <w:rPr>
          <w:rFonts w:eastAsia="MS Mincho"/>
        </w:rPr>
        <w:t xml:space="preserve">Результирующие значения эффективностей влияния синапсов на механизмы </w:t>
      </w:r>
      <w:proofErr w:type="spellStart"/>
      <w:r w:rsidRPr="00AE60A0">
        <w:rPr>
          <w:rFonts w:eastAsia="MS Mincho"/>
        </w:rPr>
        <w:t>гиперполяризации</w:t>
      </w:r>
      <w:proofErr w:type="spellEnd"/>
      <w:proofErr w:type="gramStart"/>
      <w:r w:rsidRPr="00AE60A0">
        <w:rPr>
          <w:rFonts w:eastAsia="MS Mincho"/>
        </w:rPr>
        <w:t xml:space="preserve"> (</w:t>
      </w:r>
      <w:r>
        <w:rPr>
          <w:rFonts w:eastAsia="MS Mincho"/>
          <w:noProof/>
          <w:position w:val="-12"/>
        </w:rPr>
        <w:drawing>
          <wp:inline distT="0" distB="0" distL="0" distR="0">
            <wp:extent cx="281305" cy="27114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" cy="27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) </w:t>
      </w:r>
      <w:proofErr w:type="gramEnd"/>
      <w:r w:rsidRPr="00AE60A0">
        <w:rPr>
          <w:rFonts w:eastAsia="MS Mincho"/>
        </w:rPr>
        <w:t>и деполяризации (</w:t>
      </w:r>
      <w:r>
        <w:rPr>
          <w:rFonts w:eastAsia="MS Mincho"/>
          <w:noProof/>
          <w:position w:val="-12"/>
        </w:rPr>
        <w:drawing>
          <wp:inline distT="0" distB="0" distL="0" distR="0">
            <wp:extent cx="311785" cy="281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) получаются в результате суммирования: </w:t>
      </w:r>
    </w:p>
    <w:p w:rsidR="00060FE9" w:rsidRPr="00AE60A0" w:rsidRDefault="00060FE9" w:rsidP="00060FE9">
      <w:pPr>
        <w:spacing w:after="100"/>
        <w:ind w:left="2124"/>
        <w:contextualSpacing/>
        <w:jc w:val="right"/>
        <w:rPr>
          <w:rFonts w:eastAsia="MS Mincho"/>
        </w:rPr>
      </w:pPr>
      <w:r>
        <w:rPr>
          <w:rFonts w:eastAsia="MS Mincho"/>
          <w:noProof/>
          <w:position w:val="-28"/>
        </w:rPr>
        <w:drawing>
          <wp:inline distT="0" distB="0" distL="0" distR="0">
            <wp:extent cx="904240" cy="5124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 xml:space="preserve">, </w:t>
      </w:r>
      <w:r>
        <w:rPr>
          <w:rFonts w:eastAsia="MS Mincho"/>
          <w:noProof/>
          <w:position w:val="-28"/>
        </w:rPr>
        <w:drawing>
          <wp:inline distT="0" distB="0" distL="0" distR="0">
            <wp:extent cx="964565" cy="522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>.</w:t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  <w:spacing w:val="5"/>
          <w:kern w:val="28"/>
          <w:szCs w:val="52"/>
        </w:rPr>
        <w:t>(</w:t>
      </w:r>
      <w:r w:rsidR="00385C68">
        <w:rPr>
          <w:rFonts w:eastAsia="MS Mincho"/>
          <w:spacing w:val="5"/>
          <w:kern w:val="28"/>
          <w:szCs w:val="52"/>
        </w:rPr>
        <w:t>1</w:t>
      </w:r>
      <w:r w:rsidRPr="00AE60A0">
        <w:rPr>
          <w:rFonts w:eastAsia="MS Mincho"/>
          <w:spacing w:val="5"/>
          <w:kern w:val="28"/>
          <w:szCs w:val="52"/>
        </w:rPr>
        <w:t>)</w:t>
      </w:r>
      <w:r w:rsidRPr="00AE60A0">
        <w:rPr>
          <w:rFonts w:eastAsia="MS Mincho"/>
        </w:rPr>
        <w:tab/>
      </w:r>
    </w:p>
    <w:p w:rsidR="00060FE9" w:rsidRPr="00AE60A0" w:rsidRDefault="00060FE9" w:rsidP="00060FE9">
      <w:pPr>
        <w:spacing w:after="100"/>
        <w:ind w:firstLine="708"/>
        <w:contextualSpacing/>
        <w:rPr>
          <w:rFonts w:eastAsia="MS Mincho"/>
        </w:rPr>
      </w:pPr>
      <w:r w:rsidRPr="00AE60A0">
        <w:rPr>
          <w:rFonts w:eastAsia="MS Mincho"/>
        </w:rPr>
        <w:t>Выходы моделей всех участков мембраны суммируются по следующей формуле:</w:t>
      </w:r>
    </w:p>
    <w:p w:rsidR="00060FE9" w:rsidRPr="00AE60A0" w:rsidRDefault="00060FE9" w:rsidP="00060FE9">
      <w:pPr>
        <w:spacing w:after="100"/>
        <w:ind w:left="3539" w:firstLine="1"/>
        <w:contextualSpacing/>
        <w:jc w:val="center"/>
        <w:rPr>
          <w:rFonts w:eastAsia="MS Mincho"/>
        </w:rPr>
      </w:pPr>
      <w:r>
        <w:rPr>
          <w:rFonts w:eastAsia="MS Mincho"/>
          <w:noProof/>
          <w:position w:val="-28"/>
        </w:rPr>
        <w:drawing>
          <wp:inline distT="0" distB="0" distL="0" distR="0">
            <wp:extent cx="864235" cy="4921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</w:rPr>
        <w:tab/>
      </w:r>
      <w:r w:rsidRPr="00AE60A0">
        <w:rPr>
          <w:rFonts w:eastAsia="MS Mincho"/>
          <w:spacing w:val="5"/>
          <w:kern w:val="28"/>
          <w:szCs w:val="52"/>
        </w:rPr>
        <w:t>(</w:t>
      </w:r>
      <w:r w:rsidR="00385C68">
        <w:rPr>
          <w:rFonts w:eastAsia="MS Mincho"/>
          <w:spacing w:val="5"/>
          <w:kern w:val="28"/>
          <w:szCs w:val="52"/>
        </w:rPr>
        <w:t>2</w:t>
      </w:r>
      <w:r w:rsidRPr="00AE60A0">
        <w:rPr>
          <w:rFonts w:eastAsia="MS Mincho"/>
          <w:spacing w:val="5"/>
          <w:kern w:val="28"/>
          <w:szCs w:val="52"/>
        </w:rPr>
        <w:t>)</w:t>
      </w:r>
    </w:p>
    <w:p w:rsidR="00060FE9" w:rsidRPr="00AE60A0" w:rsidRDefault="00060FE9" w:rsidP="00060FE9">
      <w:pPr>
        <w:spacing w:after="100"/>
        <w:ind w:firstLine="708"/>
        <w:contextualSpacing/>
        <w:jc w:val="center"/>
        <w:rPr>
          <w:rFonts w:eastAsia="MS Mincho"/>
        </w:rPr>
      </w:pPr>
    </w:p>
    <w:p w:rsidR="00060FE9" w:rsidRPr="00AE60A0" w:rsidRDefault="00060FE9" w:rsidP="00060FE9">
      <w:pPr>
        <w:spacing w:after="100"/>
        <w:contextualSpacing/>
        <w:rPr>
          <w:rFonts w:eastAsia="MS Mincho"/>
        </w:rPr>
      </w:pPr>
      <w:r w:rsidRPr="00AE60A0">
        <w:rPr>
          <w:rFonts w:eastAsia="MS Mincho"/>
        </w:rPr>
        <w:t xml:space="preserve">Результирующий сигнал полагается суммарным внутриклеточным потенциалом нейрона. Каждую пару (деполяризатор и </w:t>
      </w:r>
      <w:proofErr w:type="spellStart"/>
      <w:r w:rsidRPr="00AE60A0">
        <w:rPr>
          <w:rFonts w:eastAsia="MS Mincho"/>
        </w:rPr>
        <w:t>гиперполяризатор</w:t>
      </w:r>
      <w:proofErr w:type="spellEnd"/>
      <w:r w:rsidRPr="00AE60A0">
        <w:rPr>
          <w:rFonts w:eastAsia="MS Mincho"/>
        </w:rPr>
        <w:t xml:space="preserve">), в </w:t>
      </w:r>
      <w:r w:rsidRPr="00AE60A0">
        <w:rPr>
          <w:rFonts w:eastAsia="MS Mincho"/>
        </w:rPr>
        <w:lastRenderedPageBreak/>
        <w:t xml:space="preserve">зависимости от их внутренних свойств, можно рассматривать как модель участка дендрита, или тела клетки. Увеличение числа пар таких механизмов автоматически увеличивает размер нейрона и позволяет моделировать нейрон со сложной организацией </w:t>
      </w:r>
      <w:proofErr w:type="spellStart"/>
      <w:r w:rsidRPr="00AE60A0">
        <w:rPr>
          <w:rFonts w:eastAsia="MS Mincho"/>
        </w:rPr>
        <w:t>синаптического</w:t>
      </w:r>
      <w:proofErr w:type="spellEnd"/>
      <w:r w:rsidRPr="00AE60A0">
        <w:rPr>
          <w:rFonts w:eastAsia="MS Mincho"/>
        </w:rPr>
        <w:t xml:space="preserve"> и дендритного аппаратов. </w:t>
      </w:r>
    </w:p>
    <w:p w:rsidR="00060FE9" w:rsidRPr="00AE60A0" w:rsidRDefault="00060FE9" w:rsidP="00060FE9">
      <w:pPr>
        <w:spacing w:after="100"/>
        <w:ind w:firstLine="708"/>
        <w:contextualSpacing/>
        <w:rPr>
          <w:rFonts w:eastAsia="MS Mincho"/>
        </w:rPr>
      </w:pPr>
      <w:r w:rsidRPr="00AE60A0">
        <w:rPr>
          <w:rFonts w:eastAsia="MS Mincho"/>
        </w:rPr>
        <w:t>На дендритах осуществляется пространственная и временная суммация сигналов на значительных интервалах времени (малый вклад в возбуждение нейрона от каждого синапса), и накопление потенциала не зависит от разрядов нейрона.</w:t>
      </w:r>
    </w:p>
    <w:p w:rsidR="00060FE9" w:rsidRPr="00AE60A0" w:rsidRDefault="00060FE9" w:rsidP="00060FE9">
      <w:pPr>
        <w:spacing w:after="100"/>
        <w:ind w:firstLine="708"/>
        <w:contextualSpacing/>
        <w:rPr>
          <w:rFonts w:eastAsia="MS Mincho"/>
        </w:rPr>
      </w:pPr>
      <w:r w:rsidRPr="00AE60A0">
        <w:rPr>
          <w:rFonts w:eastAsia="MS Mincho"/>
        </w:rPr>
        <w:t>На соме нейрона производится суммация сигналов на коротких интервалах времени (большой вклад в возбуждение нейрона от каждого синапса) и накапливаемый потенциал теряется при разрядах нейрона.</w:t>
      </w:r>
    </w:p>
    <w:p w:rsidR="00321C0F" w:rsidRDefault="00060FE9" w:rsidP="00321C0F">
      <w:pPr>
        <w:spacing w:after="100"/>
        <w:contextualSpacing/>
        <w:rPr>
          <w:rFonts w:eastAsia="MS Mincho"/>
          <w:bCs/>
        </w:rPr>
      </w:pPr>
      <w:r w:rsidRPr="00AE60A0">
        <w:rPr>
          <w:rFonts w:eastAsia="MS Mincho"/>
        </w:rPr>
        <w:t xml:space="preserve">В </w:t>
      </w:r>
      <w:proofErr w:type="spellStart"/>
      <w:r w:rsidRPr="00AE60A0">
        <w:rPr>
          <w:rFonts w:eastAsia="MS Mincho"/>
        </w:rPr>
        <w:t>низкопороговой</w:t>
      </w:r>
      <w:proofErr w:type="spellEnd"/>
      <w:r w:rsidRPr="00AE60A0">
        <w:rPr>
          <w:rFonts w:eastAsia="MS Mincho"/>
        </w:rPr>
        <w:t xml:space="preserve"> зоне осуществляется формирование импульса при превышении порога и сигнала перезаряда мембраны.</w:t>
      </w:r>
      <w:r w:rsidR="00321C0F">
        <w:rPr>
          <w:rFonts w:eastAsia="MS Mincho"/>
        </w:rPr>
        <w:t xml:space="preserve"> </w:t>
      </w:r>
      <w:r w:rsidR="00145B33">
        <w:rPr>
          <w:rFonts w:eastAsia="MS Mincho"/>
          <w:bCs/>
        </w:rPr>
        <w:t>Такой нейрон имеет следующую функциональную схему</w:t>
      </w:r>
      <w:r w:rsidR="00321C0F">
        <w:rPr>
          <w:rFonts w:eastAsia="MS Mincho"/>
          <w:bCs/>
        </w:rPr>
        <w:t>:</w:t>
      </w:r>
    </w:p>
    <w:p w:rsidR="00321C0F" w:rsidRDefault="00321C0F" w:rsidP="00321C0F">
      <w:pPr>
        <w:spacing w:after="100"/>
        <w:ind w:firstLine="284"/>
        <w:contextualSpacing/>
        <w:jc w:val="center"/>
      </w:pPr>
      <w:r>
        <w:object w:dxaOrig="14677" w:dyaOrig="8958">
          <v:shape id="_x0000_i1025" type="#_x0000_t75" style="width:467.25pt;height:285.75pt" o:ole="">
            <v:imagedata r:id="rId22" o:title=""/>
          </v:shape>
          <o:OLEObject Type="Embed" ProgID="Visio.Drawing.11" ShapeID="_x0000_i1025" DrawAspect="Content" ObjectID="_1399660949" r:id="rId23"/>
        </w:object>
      </w:r>
      <w:r>
        <w:t>Рис.</w:t>
      </w:r>
      <w:r w:rsidR="00385C68">
        <w:t>3.</w:t>
      </w:r>
      <w:r>
        <w:t xml:space="preserve"> Функциональная схема нейрона</w:t>
      </w:r>
    </w:p>
    <w:p w:rsidR="00145B33" w:rsidRDefault="00145B33" w:rsidP="005925A7">
      <w:pPr>
        <w:ind w:firstLine="708"/>
        <w:contextualSpacing/>
      </w:pPr>
      <w:r>
        <w:rPr>
          <w:rFonts w:eastAsia="MS Mincho"/>
        </w:rPr>
        <w:t xml:space="preserve">В данной модели отражен эффект </w:t>
      </w:r>
      <w:proofErr w:type="spellStart"/>
      <w:r>
        <w:rPr>
          <w:rFonts w:eastAsia="MS Mincho"/>
        </w:rPr>
        <w:t>пресинаптического</w:t>
      </w:r>
      <w:proofErr w:type="spellEnd"/>
      <w:r>
        <w:rPr>
          <w:rFonts w:eastAsia="MS Mincho"/>
        </w:rPr>
        <w:t xml:space="preserve"> торможения: </w:t>
      </w:r>
      <w:r w:rsidRPr="001F4BC4">
        <w:t xml:space="preserve">при превышении концентрацией медиатора некоторого предельного значения эффект влияния синапса на ионный канал начинает быстро снижаться – </w:t>
      </w:r>
      <w:r w:rsidRPr="001F4BC4">
        <w:lastRenderedPageBreak/>
        <w:t>несмотря на то, что ионный канал остается полностью отк</w:t>
      </w:r>
      <w:r>
        <w:t xml:space="preserve">рытым. Также синапс отражает </w:t>
      </w:r>
      <w:r w:rsidRPr="001F4BC4">
        <w:t>экспоненциальный характер процесс</w:t>
      </w:r>
      <w:r>
        <w:t>ов выделения и распада медиатора и то, что выделение происходи</w:t>
      </w:r>
      <w:r w:rsidR="00385C68">
        <w:t>т значительно быстрее распада (Р</w:t>
      </w:r>
      <w:r>
        <w:t>ис.</w:t>
      </w:r>
      <w:r w:rsidR="00385C68">
        <w:t>4</w:t>
      </w:r>
      <w:r>
        <w:t>):</w:t>
      </w:r>
    </w:p>
    <w:p w:rsidR="00145B33" w:rsidRPr="001F4BC4" w:rsidRDefault="0045174C" w:rsidP="0045174C">
      <w:pPr>
        <w:ind w:firstLine="0"/>
        <w:contextualSpacing/>
        <w:jc w:val="center"/>
      </w:pPr>
      <w:r w:rsidRPr="001F4BC4">
        <w:object w:dxaOrig="10032" w:dyaOrig="2776">
          <v:shape id="_x0000_i1026" type="#_x0000_t75" style="width:467.25pt;height:141pt" o:ole="">
            <v:imagedata r:id="rId24" o:title=""/>
          </v:shape>
          <o:OLEObject Type="Embed" ProgID="Visio.Drawing.11" ShapeID="_x0000_i1026" DrawAspect="Content" ObjectID="_1399660950" r:id="rId25"/>
        </w:object>
      </w:r>
    </w:p>
    <w:p w:rsidR="00145B33" w:rsidRPr="001F4BC4" w:rsidRDefault="00145B33" w:rsidP="005925A7">
      <w:pPr>
        <w:contextualSpacing/>
        <w:jc w:val="center"/>
      </w:pPr>
      <w:r w:rsidRPr="001F4BC4">
        <w:t>Рис. 4. Модель синапса</w:t>
      </w:r>
    </w:p>
    <w:p w:rsidR="00145B33" w:rsidRPr="001F4BC4" w:rsidRDefault="00145B33" w:rsidP="005925A7">
      <w:pPr>
        <w:contextualSpacing/>
      </w:pPr>
    </w:p>
    <w:p w:rsidR="00145B33" w:rsidRPr="001F4BC4" w:rsidRDefault="00145B33" w:rsidP="005925A7">
      <w:pPr>
        <w:contextualSpacing/>
      </w:pPr>
      <w:r w:rsidRPr="001F4BC4">
        <w:t xml:space="preserve">Здесь </w:t>
      </w:r>
      <w:r w:rsidRPr="001F4BC4">
        <w:rPr>
          <w:position w:val="-12"/>
        </w:rPr>
        <w:object w:dxaOrig="260" w:dyaOrig="360">
          <v:shape id="_x0000_i1027" type="#_x0000_t75" style="width:12.75pt;height:18pt" o:ole="" fillcolor="window">
            <v:imagedata r:id="rId26" o:title=""/>
          </v:shape>
          <o:OLEObject Type="Embed" ProgID="Equation.3" ShapeID="_x0000_i1027" DrawAspect="Content" ObjectID="_1399660951" r:id="rId27"/>
        </w:object>
      </w:r>
      <w:r w:rsidRPr="001F4BC4">
        <w:t xml:space="preserve">  -   </w:t>
      </w:r>
      <w:proofErr w:type="gramStart"/>
      <w:r w:rsidRPr="001F4BC4">
        <w:t>постоянная</w:t>
      </w:r>
      <w:proofErr w:type="gramEnd"/>
      <w:r w:rsidRPr="001F4BC4">
        <w:t xml:space="preserve"> времени выделения медиатора,</w:t>
      </w:r>
    </w:p>
    <w:p w:rsidR="00145B33" w:rsidRPr="001F4BC4" w:rsidRDefault="00145B33" w:rsidP="005925A7">
      <w:pPr>
        <w:contextualSpacing/>
      </w:pPr>
      <w:r w:rsidRPr="001F4BC4">
        <w:tab/>
      </w:r>
      <w:r w:rsidRPr="001F4BC4">
        <w:rPr>
          <w:position w:val="-12"/>
        </w:rPr>
        <w:object w:dxaOrig="279" w:dyaOrig="360">
          <v:shape id="_x0000_i1028" type="#_x0000_t75" style="width:14.25pt;height:18pt" o:ole="" fillcolor="window">
            <v:imagedata r:id="rId28" o:title=""/>
          </v:shape>
          <o:OLEObject Type="Embed" ProgID="Equation.3" ShapeID="_x0000_i1028" DrawAspect="Content" ObjectID="_1399660952" r:id="rId29"/>
        </w:object>
      </w:r>
      <w:r w:rsidRPr="001F4BC4">
        <w:t xml:space="preserve"> -   </w:t>
      </w:r>
      <w:proofErr w:type="gramStart"/>
      <w:r w:rsidRPr="001F4BC4">
        <w:t>постоянная</w:t>
      </w:r>
      <w:proofErr w:type="gramEnd"/>
      <w:r w:rsidRPr="001F4BC4">
        <w:t xml:space="preserve"> времени распада медиатора,</w:t>
      </w:r>
    </w:p>
    <w:p w:rsidR="00145B33" w:rsidRPr="001F4BC4" w:rsidRDefault="00145B33" w:rsidP="005925A7">
      <w:pPr>
        <w:contextualSpacing/>
      </w:pPr>
      <w:r w:rsidRPr="001F4BC4">
        <w:tab/>
      </w:r>
      <w:r w:rsidRPr="001F4BC4">
        <w:rPr>
          <w:position w:val="-10"/>
        </w:rPr>
        <w:object w:dxaOrig="1160" w:dyaOrig="320">
          <v:shape id="_x0000_i1029" type="#_x0000_t75" style="width:57.75pt;height:15.75pt" o:ole="" fillcolor="window">
            <v:imagedata r:id="rId30" o:title=""/>
          </v:shape>
          <o:OLEObject Type="Embed" ProgID="Equation.3" ShapeID="_x0000_i1029" DrawAspect="Content" ObjectID="_1399660953" r:id="rId31"/>
        </w:object>
      </w:r>
      <w:r w:rsidRPr="001F4BC4">
        <w:t xml:space="preserve"> - критическое значение концентрации медиатора, при котором начинает сказываться эффект </w:t>
      </w:r>
      <w:proofErr w:type="spellStart"/>
      <w:r w:rsidRPr="001F4BC4">
        <w:t>пресинаптического</w:t>
      </w:r>
      <w:proofErr w:type="spellEnd"/>
      <w:r w:rsidRPr="001F4BC4">
        <w:t xml:space="preserve"> торможения, </w:t>
      </w:r>
    </w:p>
    <w:p w:rsidR="00145B33" w:rsidRPr="001F4BC4" w:rsidRDefault="00145B33" w:rsidP="005925A7">
      <w:pPr>
        <w:contextualSpacing/>
      </w:pPr>
      <w:r w:rsidRPr="001F4BC4">
        <w:tab/>
      </w:r>
      <w:r w:rsidRPr="001F4BC4">
        <w:rPr>
          <w:position w:val="-12"/>
        </w:rPr>
        <w:object w:dxaOrig="720" w:dyaOrig="360">
          <v:shape id="_x0000_i1030" type="#_x0000_t75" style="width:36.75pt;height:18pt" o:ole="" fillcolor="window">
            <v:imagedata r:id="rId32" o:title=""/>
          </v:shape>
          <o:OLEObject Type="Embed" ProgID="Equation.3" ShapeID="_x0000_i1030" DrawAspect="Content" ObjectID="_1399660954" r:id="rId33"/>
        </w:object>
      </w:r>
      <w:r>
        <w:t xml:space="preserve"> - сопротивление синапса (его весовой коэффициент</w:t>
      </w:r>
      <w:r w:rsidRPr="001F4BC4">
        <w:t>) – характеризует эффективность воздействия синапса на ионный механизм.</w:t>
      </w:r>
    </w:p>
    <w:p w:rsidR="00145B33" w:rsidRDefault="00145B33" w:rsidP="005925A7">
      <w:pPr>
        <w:contextualSpacing/>
      </w:pPr>
      <w:r w:rsidRPr="001F4BC4">
        <w:tab/>
      </w:r>
      <w:r w:rsidRPr="001F4BC4">
        <w:rPr>
          <w:position w:val="-14"/>
        </w:rPr>
        <w:object w:dxaOrig="320" w:dyaOrig="380">
          <v:shape id="_x0000_i1031" type="#_x0000_t75" style="width:15.75pt;height:18.75pt" o:ole="" fillcolor="window">
            <v:imagedata r:id="rId34" o:title=""/>
          </v:shape>
          <o:OLEObject Type="Embed" ProgID="Equation.3" ShapeID="_x0000_i1031" DrawAspect="Content" ObjectID="_1399660955" r:id="rId35"/>
        </w:object>
      </w:r>
      <w:r w:rsidRPr="002C349F">
        <w:t xml:space="preserve">- </w:t>
      </w:r>
      <w:r w:rsidRPr="001F4BC4">
        <w:t>амплитуда входного сигнала.</w:t>
      </w:r>
    </w:p>
    <w:p w:rsidR="005925A7" w:rsidRDefault="005925A7" w:rsidP="005925A7">
      <w:pPr>
        <w:contextualSpacing/>
      </w:pPr>
      <w:r w:rsidRPr="001F4BC4">
        <w:t>На рис. 5 представлена модель ионного механизма, соответствующая описанным выше свойствам.</w:t>
      </w:r>
    </w:p>
    <w:p w:rsidR="005925A7" w:rsidRPr="001F4BC4" w:rsidRDefault="005925A7" w:rsidP="005925A7">
      <w:pPr>
        <w:contextualSpacing/>
      </w:pPr>
      <w:r>
        <w:t xml:space="preserve">Синапс оказывает влияние на ионный механизм: снижает концентрацию ионов в клетке и уменьшает эффективность </w:t>
      </w:r>
      <w:r w:rsidRPr="001F4BC4">
        <w:t>насосной функции канала</w:t>
      </w:r>
      <w:r>
        <w:t xml:space="preserve">. Сам ионный канал имеет </w:t>
      </w:r>
      <w:r w:rsidRPr="001F4BC4">
        <w:t xml:space="preserve">три основные характеристики – сопротивление </w:t>
      </w:r>
      <w:r w:rsidRPr="001F4BC4">
        <w:rPr>
          <w:position w:val="-12"/>
        </w:rPr>
        <w:object w:dxaOrig="340" w:dyaOrig="360">
          <v:shape id="_x0000_i1032" type="#_x0000_t75" style="width:16.5pt;height:18pt" o:ole="" fillcolor="window">
            <v:imagedata r:id="rId36" o:title=""/>
          </v:shape>
          <o:OLEObject Type="Embed" ProgID="Equation.3" ShapeID="_x0000_i1032" DrawAspect="Content" ObjectID="_1399660956" r:id="rId37"/>
        </w:object>
      </w:r>
      <w:r w:rsidRPr="001F4BC4">
        <w:t xml:space="preserve">, емкость </w:t>
      </w:r>
      <w:r w:rsidRPr="001F4BC4">
        <w:rPr>
          <w:position w:val="-12"/>
        </w:rPr>
        <w:object w:dxaOrig="340" w:dyaOrig="360">
          <v:shape id="_x0000_i1033" type="#_x0000_t75" style="width:16.5pt;height:18pt" o:ole="" fillcolor="window">
            <v:imagedata r:id="rId38" o:title=""/>
          </v:shape>
          <o:OLEObject Type="Embed" ProgID="Equation.3" ShapeID="_x0000_i1033" DrawAspect="Content" ObjectID="_1399660957" r:id="rId39"/>
        </w:object>
      </w:r>
      <w:r w:rsidRPr="001F4BC4">
        <w:t xml:space="preserve"> и концентрацию ионов </w:t>
      </w:r>
      <w:r w:rsidRPr="001F4BC4">
        <w:rPr>
          <w:position w:val="-12"/>
        </w:rPr>
        <w:object w:dxaOrig="740" w:dyaOrig="360">
          <v:shape id="_x0000_i1034" type="#_x0000_t75" style="width:37.5pt;height:18pt" o:ole="" fillcolor="window">
            <v:imagedata r:id="rId40" o:title=""/>
          </v:shape>
          <o:OLEObject Type="Embed" ProgID="Equation.3" ShapeID="_x0000_i1034" DrawAspect="Content" ObjectID="_1399660958" r:id="rId41"/>
        </w:object>
      </w:r>
      <w:r w:rsidRPr="001F4BC4">
        <w:t xml:space="preserve">, поддерживаемую насосной функцией канала внутри клетки. Произведение </w:t>
      </w:r>
      <w:r w:rsidRPr="001F4BC4">
        <w:rPr>
          <w:position w:val="-12"/>
        </w:rPr>
        <w:object w:dxaOrig="1140" w:dyaOrig="360">
          <v:shape id="_x0000_i1035" type="#_x0000_t75" style="width:57pt;height:18pt" o:ole="" fillcolor="window">
            <v:imagedata r:id="rId42" o:title=""/>
          </v:shape>
          <o:OLEObject Type="Embed" ProgID="Equation.3" ShapeID="_x0000_i1035" DrawAspect="Content" ObjectID="_1399660959" r:id="rId43"/>
        </w:object>
      </w:r>
      <w:r w:rsidRPr="001F4BC4">
        <w:t xml:space="preserve"> характеризует инертность канала, т. е. определяет скорость восстановления нормальной концентрац</w:t>
      </w:r>
      <w:proofErr w:type="gramStart"/>
      <w:r w:rsidRPr="001F4BC4">
        <w:t>ии ио</w:t>
      </w:r>
      <w:proofErr w:type="gramEnd"/>
      <w:r w:rsidRPr="001F4BC4">
        <w:t xml:space="preserve">нов </w:t>
      </w:r>
      <w:r w:rsidRPr="001F4BC4">
        <w:rPr>
          <w:position w:val="-12"/>
        </w:rPr>
        <w:object w:dxaOrig="340" w:dyaOrig="360">
          <v:shape id="_x0000_i1036" type="#_x0000_t75" style="width:16.5pt;height:18pt" o:ole="" fillcolor="window">
            <v:imagedata r:id="rId44" o:title=""/>
          </v:shape>
          <o:OLEObject Type="Embed" ProgID="Equation.3" ShapeID="_x0000_i1036" DrawAspect="Content" ObjectID="_1399660960" r:id="rId45"/>
        </w:object>
      </w:r>
      <w:r w:rsidRPr="001F4BC4">
        <w:t xml:space="preserve"> в клетке.</w:t>
      </w:r>
    </w:p>
    <w:p w:rsidR="005925A7" w:rsidRPr="001F4BC4" w:rsidRDefault="005925A7" w:rsidP="005925A7">
      <w:pPr>
        <w:contextualSpacing/>
        <w:jc w:val="center"/>
      </w:pPr>
      <w:r w:rsidRPr="001F4BC4">
        <w:object w:dxaOrig="8332" w:dyaOrig="4987">
          <v:shape id="_x0000_i1037" type="#_x0000_t75" style="width:417pt;height:249pt" o:ole="">
            <v:imagedata r:id="rId46" o:title=""/>
          </v:shape>
          <o:OLEObject Type="Embed" ProgID="Visio.Drawing.11" ShapeID="_x0000_i1037" DrawAspect="Content" ObjectID="_1399660961" r:id="rId47"/>
        </w:object>
      </w:r>
    </w:p>
    <w:p w:rsidR="005925A7" w:rsidRPr="001F4BC4" w:rsidRDefault="005925A7" w:rsidP="007E2243">
      <w:pPr>
        <w:jc w:val="center"/>
        <w:rPr>
          <w:b/>
          <w:bCs/>
        </w:rPr>
      </w:pPr>
      <w:r w:rsidRPr="001F4BC4">
        <w:t>Рис. 5. Модель ионного механизма мембраны нейрона</w:t>
      </w:r>
    </w:p>
    <w:p w:rsidR="005925A7" w:rsidRPr="001F4BC4" w:rsidRDefault="005925A7" w:rsidP="005925A7">
      <w:pPr>
        <w:contextualSpacing/>
      </w:pPr>
    </w:p>
    <w:p w:rsidR="005925A7" w:rsidRPr="001F4BC4" w:rsidRDefault="005925A7" w:rsidP="005925A7">
      <w:pPr>
        <w:contextualSpacing/>
      </w:pPr>
      <w:r w:rsidRPr="001F4BC4">
        <w:t>Здесь</w:t>
      </w:r>
      <w:r w:rsidRPr="001F4BC4">
        <w:tab/>
      </w:r>
      <w:r w:rsidRPr="001F4BC4">
        <w:rPr>
          <w:position w:val="-10"/>
        </w:rPr>
        <w:object w:dxaOrig="320" w:dyaOrig="340">
          <v:shape id="_x0000_i1038" type="#_x0000_t75" style="width:15.75pt;height:16.5pt" o:ole="" fillcolor="window">
            <v:imagedata r:id="rId48" o:title=""/>
          </v:shape>
          <o:OLEObject Type="Embed" ProgID="Equation.3" ShapeID="_x0000_i1038" DrawAspect="Content" ObjectID="_1399660962" r:id="rId49"/>
        </w:object>
      </w:r>
      <w:r w:rsidRPr="001F4BC4">
        <w:t xml:space="preserve"> - суммарная эффективность влияния синапсов на ионный механизм,</w:t>
      </w:r>
    </w:p>
    <w:p w:rsidR="005925A7" w:rsidRPr="001F4BC4" w:rsidRDefault="005925A7" w:rsidP="005925A7">
      <w:pPr>
        <w:ind w:firstLine="720"/>
        <w:contextualSpacing/>
      </w:pPr>
      <w:r w:rsidRPr="001F4BC4">
        <w:rPr>
          <w:position w:val="-12"/>
        </w:rPr>
        <w:object w:dxaOrig="740" w:dyaOrig="360">
          <v:shape id="_x0000_i1039" type="#_x0000_t75" style="width:37.5pt;height:18pt" o:ole="" fillcolor="window">
            <v:imagedata r:id="rId50" o:title=""/>
          </v:shape>
          <o:OLEObject Type="Embed" ProgID="Equation.3" ShapeID="_x0000_i1039" DrawAspect="Content" ObjectID="_1399660963" r:id="rId51"/>
        </w:object>
      </w:r>
      <w:r w:rsidRPr="001F4BC4">
        <w:t xml:space="preserve"> - сопротивление мембраны,</w:t>
      </w:r>
    </w:p>
    <w:p w:rsidR="005925A7" w:rsidRPr="001F4BC4" w:rsidRDefault="005925A7" w:rsidP="005925A7">
      <w:pPr>
        <w:contextualSpacing/>
      </w:pPr>
      <w:r w:rsidRPr="001F4BC4">
        <w:tab/>
      </w:r>
      <w:r w:rsidRPr="001F4BC4">
        <w:rPr>
          <w:position w:val="-12"/>
        </w:rPr>
        <w:object w:dxaOrig="740" w:dyaOrig="360">
          <v:shape id="_x0000_i1040" type="#_x0000_t75" style="width:37.5pt;height:18pt" o:ole="" fillcolor="window">
            <v:imagedata r:id="rId52" o:title=""/>
          </v:shape>
          <o:OLEObject Type="Embed" ProgID="Equation.3" ShapeID="_x0000_i1040" DrawAspect="Content" ObjectID="_1399660964" r:id="rId53"/>
        </w:object>
      </w:r>
      <w:r w:rsidRPr="001F4BC4">
        <w:t xml:space="preserve"> - емкость мембраны,</w:t>
      </w:r>
    </w:p>
    <w:p w:rsidR="005925A7" w:rsidRPr="001F4BC4" w:rsidRDefault="005925A7" w:rsidP="005925A7">
      <w:pPr>
        <w:contextualSpacing/>
      </w:pPr>
      <w:r w:rsidRPr="001F4BC4">
        <w:tab/>
      </w:r>
      <w:r w:rsidRPr="001F4BC4">
        <w:rPr>
          <w:position w:val="-6"/>
        </w:rPr>
        <w:object w:dxaOrig="180" w:dyaOrig="220">
          <v:shape id="_x0000_i1041" type="#_x0000_t75" style="width:9pt;height:11.25pt" o:ole="" fillcolor="window">
            <v:imagedata r:id="rId54" o:title=""/>
          </v:shape>
          <o:OLEObject Type="Embed" ProgID="Equation.3" ShapeID="_x0000_i1041" DrawAspect="Content" ObjectID="_1399660965" r:id="rId55"/>
        </w:object>
      </w:r>
      <w:r w:rsidRPr="001F4BC4">
        <w:t xml:space="preserve"> - ожидаемый вклад модели в величину внутриклеточного потенциала при отсутствии внешнего возбуждения. Данная величина определяется активностью соседних участков мембраны.</w:t>
      </w:r>
    </w:p>
    <w:p w:rsidR="005925A7" w:rsidRPr="001F4BC4" w:rsidRDefault="005925A7" w:rsidP="005925A7">
      <w:pPr>
        <w:ind w:firstLine="708"/>
        <w:contextualSpacing/>
      </w:pPr>
      <w:r w:rsidRPr="001F4BC4">
        <w:rPr>
          <w:position w:val="-6"/>
        </w:rPr>
        <w:object w:dxaOrig="200" w:dyaOrig="220">
          <v:shape id="_x0000_i1042" type="#_x0000_t75" style="width:10.5pt;height:11.25pt" o:ole="" fillcolor="window">
            <v:imagedata r:id="rId56" o:title=""/>
          </v:shape>
          <o:OLEObject Type="Embed" ProgID="Equation.3" ShapeID="_x0000_i1042" DrawAspect="Content" ObjectID="_1399660966" r:id="rId57"/>
        </w:object>
      </w:r>
      <w:r w:rsidRPr="001F4BC4">
        <w:t xml:space="preserve"> - реальный вклад модели в величину внутриклеточного потенциала.</w:t>
      </w:r>
    </w:p>
    <w:p w:rsidR="005925A7" w:rsidRPr="001F4BC4" w:rsidRDefault="005925A7" w:rsidP="005925A7">
      <w:pPr>
        <w:contextualSpacing/>
      </w:pPr>
      <w:r w:rsidRPr="001F4BC4">
        <w:tab/>
        <w:t>Дополнительно в модель добавлен коэффициент скорости изменения функц</w:t>
      </w:r>
      <w:proofErr w:type="gramStart"/>
      <w:r w:rsidRPr="001F4BC4">
        <w:t>ии ио</w:t>
      </w:r>
      <w:proofErr w:type="gramEnd"/>
      <w:r w:rsidRPr="001F4BC4">
        <w:t xml:space="preserve">нного механизма </w:t>
      </w:r>
      <w:r w:rsidRPr="001F4BC4">
        <w:rPr>
          <w:position w:val="-12"/>
        </w:rPr>
        <w:object w:dxaOrig="279" w:dyaOrig="360">
          <v:shape id="_x0000_i1043" type="#_x0000_t75" style="width:14.25pt;height:18pt" o:ole="" fillcolor="window">
            <v:imagedata r:id="rId58" o:title=""/>
          </v:shape>
          <o:OLEObject Type="Embed" ProgID="Equation.3" ShapeID="_x0000_i1043" DrawAspect="Content" ObjectID="_1399660967" r:id="rId59"/>
        </w:object>
      </w:r>
      <w:r w:rsidRPr="001F4BC4">
        <w:t>:</w:t>
      </w:r>
    </w:p>
    <w:p w:rsidR="005925A7" w:rsidRPr="001F4BC4" w:rsidRDefault="005925A7" w:rsidP="005925A7">
      <w:pPr>
        <w:contextualSpacing/>
        <w:jc w:val="center"/>
      </w:pPr>
      <w:r w:rsidRPr="001F4BC4">
        <w:rPr>
          <w:position w:val="-32"/>
        </w:rPr>
        <w:object w:dxaOrig="1440" w:dyaOrig="700">
          <v:shape id="_x0000_i1044" type="#_x0000_t75" style="width:1in;height:34.5pt" o:ole="" fillcolor="window">
            <v:imagedata r:id="rId60" o:title=""/>
          </v:shape>
          <o:OLEObject Type="Embed" ProgID="Equation.3" ShapeID="_x0000_i1044" DrawAspect="Content" ObjectID="_1399660968" r:id="rId61"/>
        </w:object>
      </w:r>
      <w:r w:rsidRPr="001F4BC4">
        <w:t>.</w:t>
      </w:r>
    </w:p>
    <w:p w:rsidR="005925A7" w:rsidRDefault="005925A7" w:rsidP="00125832">
      <w:pPr>
        <w:contextualSpacing/>
      </w:pPr>
      <w:r w:rsidRPr="001F4BC4">
        <w:tab/>
        <w:t xml:space="preserve">Величина </w:t>
      </w:r>
      <w:r w:rsidRPr="001F4BC4">
        <w:rPr>
          <w:position w:val="-12"/>
        </w:rPr>
        <w:object w:dxaOrig="279" w:dyaOrig="360">
          <v:shape id="_x0000_i1045" type="#_x0000_t75" style="width:14.25pt;height:18pt" o:ole="" fillcolor="window">
            <v:imagedata r:id="rId58" o:title=""/>
          </v:shape>
          <o:OLEObject Type="Embed" ProgID="Equation.3" ShapeID="_x0000_i1045" DrawAspect="Content" ObjectID="_1399660969" r:id="rId62"/>
        </w:object>
      </w:r>
      <w:r w:rsidRPr="001F4BC4">
        <w:t xml:space="preserve"> тем меньше тем больше разность между выходным вкладом в мембранный потенциал </w:t>
      </w:r>
      <w:r w:rsidRPr="001F4BC4">
        <w:rPr>
          <w:position w:val="-6"/>
        </w:rPr>
        <w:object w:dxaOrig="200" w:dyaOrig="220">
          <v:shape id="_x0000_i1046" type="#_x0000_t75" style="width:10.5pt;height:11.25pt" o:ole="" fillcolor="window">
            <v:imagedata r:id="rId63" o:title=""/>
          </v:shape>
          <o:OLEObject Type="Embed" ProgID="Equation.3" ShapeID="_x0000_i1046" DrawAspect="Content" ObjectID="_1399660970" r:id="rId64"/>
        </w:object>
      </w:r>
      <w:r w:rsidRPr="001F4BC4">
        <w:t xml:space="preserve"> и ожидаемым </w:t>
      </w:r>
      <w:r w:rsidRPr="001F4BC4">
        <w:rPr>
          <w:position w:val="-6"/>
        </w:rPr>
        <w:object w:dxaOrig="180" w:dyaOrig="220">
          <v:shape id="_x0000_i1047" type="#_x0000_t75" style="width:9pt;height:11.25pt" o:ole="" fillcolor="window">
            <v:imagedata r:id="rId65" o:title=""/>
          </v:shape>
          <o:OLEObject Type="Embed" ProgID="Equation.3" ShapeID="_x0000_i1047" DrawAspect="Content" ObjectID="_1399660971" r:id="rId66"/>
        </w:object>
      </w:r>
      <w:r w:rsidRPr="001F4BC4">
        <w:t xml:space="preserve">, и входя множителем в значение постоянной времени </w:t>
      </w:r>
      <w:r w:rsidRPr="001F4BC4">
        <w:rPr>
          <w:i/>
          <w:lang w:val="en-US"/>
        </w:rPr>
        <w:t>T</w:t>
      </w:r>
      <w:r w:rsidRPr="001F4BC4">
        <w:rPr>
          <w:i/>
          <w:vertAlign w:val="subscript"/>
          <w:lang w:val="en-US"/>
        </w:rPr>
        <w:t>I</w:t>
      </w:r>
      <w:r w:rsidRPr="001F4BC4">
        <w:t xml:space="preserve"> , вызывает существенное изменение скорости функционирования ионного механизма в случае резких перепадов </w:t>
      </w:r>
      <w:r w:rsidRPr="001F4BC4">
        <w:lastRenderedPageBreak/>
        <w:t>потенциала в соседних участках мембраны, что актуально в случае перезаряда мембраны на время генерации импульса.</w:t>
      </w:r>
    </w:p>
    <w:p w:rsidR="00125832" w:rsidRDefault="00125832" w:rsidP="00125832">
      <w:pPr>
        <w:contextualSpacing/>
      </w:pPr>
      <w:r>
        <w:t xml:space="preserve">Генератор потенциала действия </w:t>
      </w:r>
      <w:r w:rsidRPr="001F4BC4">
        <w:t>осуществля</w:t>
      </w:r>
      <w:r>
        <w:t>ет</w:t>
      </w:r>
      <w:r w:rsidRPr="001F4BC4">
        <w:t xml:space="preserve"> формирование прямоугольных импульсов заданной амплитуды </w:t>
      </w:r>
      <w:proofErr w:type="spellStart"/>
      <w:r w:rsidRPr="001F4BC4">
        <w:rPr>
          <w:i/>
          <w:lang w:val="en-US"/>
        </w:rPr>
        <w:t>E</w:t>
      </w:r>
      <w:r w:rsidRPr="001F4BC4">
        <w:rPr>
          <w:i/>
          <w:vertAlign w:val="subscript"/>
          <w:lang w:val="en-US"/>
        </w:rPr>
        <w:t>y</w:t>
      </w:r>
      <w:proofErr w:type="spellEnd"/>
      <w:r w:rsidRPr="001F4BC4">
        <w:rPr>
          <w:i/>
        </w:rPr>
        <w:t xml:space="preserve"> </w:t>
      </w:r>
      <w:r w:rsidRPr="001F4BC4">
        <w:t xml:space="preserve">как результат превышения потенциалом </w:t>
      </w:r>
      <w:r w:rsidRPr="001F4BC4">
        <w:rPr>
          <w:position w:val="-10"/>
        </w:rPr>
        <w:object w:dxaOrig="279" w:dyaOrig="340">
          <v:shape id="_x0000_i1048" type="#_x0000_t75" style="width:14.25pt;height:16.5pt" o:ole="" fillcolor="window">
            <v:imagedata r:id="rId67" o:title=""/>
          </v:shape>
          <o:OLEObject Type="Embed" ProgID="Equation.3" ShapeID="_x0000_i1048" DrawAspect="Content" ObjectID="_1399660972" r:id="rId68"/>
        </w:object>
      </w:r>
      <w:r w:rsidRPr="001F4BC4">
        <w:t xml:space="preserve"> фиксированного порога </w:t>
      </w:r>
      <w:r w:rsidRPr="001F4BC4">
        <w:rPr>
          <w:i/>
          <w:lang w:val="en-US"/>
        </w:rPr>
        <w:t>P</w:t>
      </w:r>
      <w:r w:rsidRPr="001F4BC4">
        <w:t>.</w:t>
      </w:r>
    </w:p>
    <w:p w:rsidR="00125832" w:rsidRPr="001F4BC4" w:rsidRDefault="0045174C" w:rsidP="00125832">
      <w:pPr>
        <w:jc w:val="center"/>
        <w:rPr>
          <w:lang w:val="en-US"/>
        </w:rPr>
      </w:pPr>
      <w:r w:rsidRPr="001F4BC4">
        <w:object w:dxaOrig="6348" w:dyaOrig="1245">
          <v:shape id="_x0000_i1049" type="#_x0000_t75" style="width:328.5pt;height:64.5pt" o:ole="">
            <v:imagedata r:id="rId69" o:title=""/>
          </v:shape>
          <o:OLEObject Type="Embed" ProgID="Visio.Drawing.11" ShapeID="_x0000_i1049" DrawAspect="Content" ObjectID="_1399660973" r:id="rId70"/>
        </w:object>
      </w:r>
    </w:p>
    <w:p w:rsidR="00125832" w:rsidRDefault="00125832" w:rsidP="007E2243">
      <w:pPr>
        <w:jc w:val="center"/>
      </w:pPr>
      <w:r w:rsidRPr="001F4BC4">
        <w:t>Рис</w:t>
      </w:r>
      <w:r w:rsidR="00385C68">
        <w:t>.</w:t>
      </w:r>
      <w:r w:rsidRPr="001F4BC4">
        <w:t xml:space="preserve"> 6. Модель генератора потенциала действия</w:t>
      </w:r>
    </w:p>
    <w:p w:rsidR="00622294" w:rsidRDefault="00622294" w:rsidP="007E2243">
      <w:pPr>
        <w:jc w:val="center"/>
        <w:rPr>
          <w:b/>
          <w:bCs/>
        </w:rPr>
      </w:pPr>
    </w:p>
    <w:p w:rsidR="00125832" w:rsidRPr="003D573F" w:rsidRDefault="00125832" w:rsidP="007E2243">
      <w:r>
        <w:t>Данная</w:t>
      </w:r>
      <w:r w:rsidRPr="001F4BC4">
        <w:t xml:space="preserve"> модель позволяет строить нейроны с различной структурой мембраны и расположением синапсов на ней.</w:t>
      </w:r>
      <w:r>
        <w:t xml:space="preserve"> </w:t>
      </w:r>
      <w:r w:rsidRPr="001F4BC4">
        <w:t>Изменяя число ионных механизмов мембраны можно моделировать нейроны различных размеров, не меняя значения параметров</w:t>
      </w:r>
      <w:r w:rsidRPr="008D4869">
        <w:t xml:space="preserve"> (рис</w:t>
      </w:r>
      <w:r>
        <w:t>.</w:t>
      </w:r>
      <w:r w:rsidRPr="008D4869">
        <w:t xml:space="preserve"> 7,8).</w:t>
      </w:r>
    </w:p>
    <w:p w:rsidR="00125832" w:rsidRDefault="0045174C" w:rsidP="0045174C">
      <w:pPr>
        <w:ind w:hanging="142"/>
      </w:pPr>
      <w:r>
        <w:object w:dxaOrig="11733" w:dyaOrig="2790">
          <v:shape id="_x0000_i1050" type="#_x0000_t75" style="width:467.25pt;height:118.5pt" o:ole="">
            <v:imagedata r:id="rId71" o:title=""/>
          </v:shape>
          <o:OLEObject Type="Embed" ProgID="Visio.Drawing.11" ShapeID="_x0000_i1050" DrawAspect="Content" ObjectID="_1399660974" r:id="rId72"/>
        </w:object>
      </w:r>
    </w:p>
    <w:p w:rsidR="00125832" w:rsidRPr="00723023" w:rsidRDefault="00125832" w:rsidP="00125832">
      <w:pPr>
        <w:jc w:val="center"/>
      </w:pPr>
      <w:r>
        <w:t>Рис. 7. Модель мелкого нейрона (</w:t>
      </w:r>
      <w:r>
        <w:rPr>
          <w:lang w:val="en-US"/>
        </w:rPr>
        <w:t>N</w:t>
      </w:r>
      <w:r w:rsidRPr="00723023">
        <w:t>1)</w:t>
      </w:r>
    </w:p>
    <w:p w:rsidR="00125832" w:rsidRDefault="00125832" w:rsidP="00125832"/>
    <w:p w:rsidR="00125832" w:rsidRDefault="0045174C" w:rsidP="0045174C">
      <w:pPr>
        <w:ind w:firstLine="0"/>
      </w:pPr>
      <w:r>
        <w:object w:dxaOrig="12527" w:dyaOrig="3500">
          <v:shape id="_x0000_i1051" type="#_x0000_t75" style="width:486.75pt;height:135.75pt" o:ole="">
            <v:imagedata r:id="rId73" o:title=""/>
          </v:shape>
          <o:OLEObject Type="Embed" ProgID="Visio.Drawing.11" ShapeID="_x0000_i1051" DrawAspect="Content" ObjectID="_1399660975" r:id="rId74"/>
        </w:object>
      </w:r>
    </w:p>
    <w:p w:rsidR="00125832" w:rsidRDefault="00125832" w:rsidP="00047333">
      <w:pPr>
        <w:jc w:val="center"/>
      </w:pPr>
      <w:r>
        <w:t>Рис. 8. Модель крупного нейрона</w:t>
      </w:r>
      <w:r w:rsidRPr="00723023">
        <w:t xml:space="preserve"> (</w:t>
      </w:r>
      <w:r>
        <w:rPr>
          <w:lang w:val="en-US"/>
        </w:rPr>
        <w:t>N</w:t>
      </w:r>
      <w:r w:rsidRPr="00723023">
        <w:t>2)</w:t>
      </w:r>
    </w:p>
    <w:p w:rsidR="00622294" w:rsidRPr="00723023" w:rsidRDefault="00622294" w:rsidP="00047333">
      <w:pPr>
        <w:jc w:val="center"/>
        <w:rPr>
          <w:color w:val="FF0000"/>
        </w:rPr>
      </w:pPr>
    </w:p>
    <w:p w:rsidR="00125832" w:rsidRDefault="00125832" w:rsidP="00047333">
      <w:pPr>
        <w:ind w:firstLine="708"/>
        <w:rPr>
          <w:bCs/>
        </w:rPr>
      </w:pPr>
      <w:r w:rsidRPr="001F4BC4">
        <w:rPr>
          <w:bCs/>
        </w:rPr>
        <w:lastRenderedPageBreak/>
        <w:t>Пример зависимости частоты на выходе нейрона от частоты входной последовате</w:t>
      </w:r>
      <w:r>
        <w:rPr>
          <w:bCs/>
        </w:rPr>
        <w:t xml:space="preserve">льности </w:t>
      </w:r>
      <w:proofErr w:type="gramStart"/>
      <w:r>
        <w:rPr>
          <w:bCs/>
        </w:rPr>
        <w:t>представлена</w:t>
      </w:r>
      <w:proofErr w:type="gramEnd"/>
      <w:r>
        <w:rPr>
          <w:bCs/>
        </w:rPr>
        <w:t xml:space="preserve"> на рис. </w:t>
      </w:r>
      <w:r w:rsidR="00385C68">
        <w:rPr>
          <w:bCs/>
        </w:rPr>
        <w:t>9</w:t>
      </w:r>
      <w:r w:rsidRPr="001F4BC4">
        <w:rPr>
          <w:bCs/>
        </w:rPr>
        <w:t xml:space="preserve">. </w:t>
      </w:r>
    </w:p>
    <w:p w:rsidR="00125832" w:rsidRPr="00413EF8" w:rsidRDefault="00125832" w:rsidP="00125832">
      <w:pPr>
        <w:ind w:firstLine="0"/>
        <w:jc w:val="center"/>
      </w:pPr>
      <w:r>
        <w:rPr>
          <w:noProof/>
        </w:rPr>
        <w:drawing>
          <wp:inline distT="0" distB="0" distL="0" distR="0">
            <wp:extent cx="5938520" cy="38182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32" w:rsidRPr="001F4BC4" w:rsidRDefault="00125832" w:rsidP="00125832">
      <w:pPr>
        <w:jc w:val="center"/>
      </w:pPr>
      <w:r>
        <w:t xml:space="preserve">Рис. </w:t>
      </w:r>
      <w:r w:rsidR="00385C68">
        <w:t>9</w:t>
      </w:r>
      <w:r w:rsidRPr="001F4BC4">
        <w:t>. Зависимость частоты ответов модели нейрона от частоты входной последовательности</w:t>
      </w:r>
    </w:p>
    <w:p w:rsidR="00125832" w:rsidRPr="001F4BC4" w:rsidRDefault="00125832" w:rsidP="00125832">
      <w:pPr>
        <w:rPr>
          <w:bCs/>
        </w:rPr>
      </w:pPr>
      <w:r w:rsidRPr="001F4BC4">
        <w:rPr>
          <w:bCs/>
        </w:rPr>
        <w:tab/>
      </w:r>
    </w:p>
    <w:p w:rsidR="00125832" w:rsidRDefault="00125832" w:rsidP="00047333">
      <w:pPr>
        <w:ind w:firstLine="708"/>
        <w:contextualSpacing/>
        <w:rPr>
          <w:bCs/>
        </w:rPr>
      </w:pPr>
      <w:r w:rsidRPr="001F4BC4">
        <w:rPr>
          <w:bCs/>
        </w:rPr>
        <w:t xml:space="preserve">График отражает изменение частоты максимальной генерации для моделей мелкого и крупного нейронов, при возбуждении </w:t>
      </w:r>
      <w:r>
        <w:rPr>
          <w:bCs/>
        </w:rPr>
        <w:t>по одному входу с различной частотой</w:t>
      </w:r>
      <w:r w:rsidRPr="001F4BC4">
        <w:rPr>
          <w:bCs/>
        </w:rPr>
        <w:t>.</w:t>
      </w:r>
      <w:r>
        <w:rPr>
          <w:bCs/>
        </w:rPr>
        <w:t xml:space="preserve"> На графике наглядно демонстрируется влияние эффекта </w:t>
      </w:r>
      <w:proofErr w:type="spellStart"/>
      <w:r>
        <w:rPr>
          <w:bCs/>
        </w:rPr>
        <w:t>пресинаптического</w:t>
      </w:r>
      <w:proofErr w:type="spellEnd"/>
      <w:r>
        <w:rPr>
          <w:bCs/>
        </w:rPr>
        <w:t xml:space="preserve"> торможения, а также существенные различия в реакциях моделей крупного и мелкого нейрона, и зависимости эффективного веса синапса от его пространственного размещения на мембране нейрона.</w:t>
      </w:r>
    </w:p>
    <w:p w:rsidR="00622294" w:rsidRDefault="00622294" w:rsidP="00622294">
      <w:pPr>
        <w:spacing w:after="100"/>
        <w:contextualSpacing/>
        <w:rPr>
          <w:rFonts w:eastAsia="MS Mincho"/>
          <w:bCs/>
        </w:rPr>
      </w:pPr>
      <w:r w:rsidRPr="00AE60A0">
        <w:rPr>
          <w:rFonts w:eastAsia="MS Mincho"/>
        </w:rPr>
        <w:t xml:space="preserve">Преимуществом </w:t>
      </w:r>
      <w:r>
        <w:rPr>
          <w:rFonts w:eastAsia="MS Mincho"/>
        </w:rPr>
        <w:t>рассматриваемой</w:t>
      </w:r>
      <w:r w:rsidRPr="00AE60A0">
        <w:rPr>
          <w:rFonts w:eastAsia="MS Mincho"/>
        </w:rPr>
        <w:t xml:space="preserve"> модели нейрона является возможность моделировать клетку как преобразователь информационного потока, с произвольной древовидной структурой дендритного аппарата (последовательное соединение участков мембраны моделирует длинный дендрит с функциями задержки и пространственного </w:t>
      </w:r>
      <w:proofErr w:type="gramStart"/>
      <w:r w:rsidRPr="00AE60A0">
        <w:rPr>
          <w:rFonts w:eastAsia="MS Mincho"/>
        </w:rPr>
        <w:t>суммирования</w:t>
      </w:r>
      <w:proofErr w:type="gramEnd"/>
      <w:r w:rsidRPr="00AE60A0">
        <w:rPr>
          <w:rFonts w:eastAsia="MS Mincho"/>
        </w:rPr>
        <w:t xml:space="preserve"> возбуждающих и тормозных сигналов и автоматически расставляет </w:t>
      </w:r>
      <w:r w:rsidRPr="00AE60A0">
        <w:rPr>
          <w:rFonts w:eastAsia="MS Mincho"/>
        </w:rPr>
        <w:lastRenderedPageBreak/>
        <w:t xml:space="preserve">приоритеты синапсов в возбуждении нейрона – чем ближе участок мембраны в цепочке к </w:t>
      </w:r>
      <w:proofErr w:type="spellStart"/>
      <w:r w:rsidRPr="00AE60A0">
        <w:rPr>
          <w:rFonts w:eastAsia="MS Mincho"/>
        </w:rPr>
        <w:t>низкопороговой</w:t>
      </w:r>
      <w:proofErr w:type="spellEnd"/>
      <w:r w:rsidRPr="00AE60A0">
        <w:rPr>
          <w:rFonts w:eastAsia="MS Mincho"/>
        </w:rPr>
        <w:t xml:space="preserve"> зоне, тем эффективнее ее синапсы возбуждают нейрон). Данная модель </w:t>
      </w:r>
      <w:r w:rsidRPr="00AE60A0">
        <w:rPr>
          <w:rFonts w:eastAsia="MS Mincho"/>
          <w:bCs/>
        </w:rPr>
        <w:t>адеква</w:t>
      </w:r>
      <w:r>
        <w:rPr>
          <w:rFonts w:eastAsia="MS Mincho"/>
          <w:bCs/>
        </w:rPr>
        <w:t xml:space="preserve">тно представляет </w:t>
      </w:r>
      <w:r w:rsidR="008B7CD9" w:rsidRPr="00AE60A0">
        <w:rPr>
          <w:rFonts w:eastAsia="MS Mincho"/>
          <w:bCs/>
        </w:rPr>
        <w:t>эффект</w:t>
      </w:r>
      <w:r w:rsidRPr="00AE60A0">
        <w:rPr>
          <w:rFonts w:eastAsia="MS Mincho"/>
          <w:bCs/>
        </w:rPr>
        <w:t xml:space="preserve"> </w:t>
      </w:r>
      <w:proofErr w:type="spellStart"/>
      <w:r w:rsidRPr="00AE60A0">
        <w:rPr>
          <w:rFonts w:eastAsia="MS Mincho"/>
          <w:bCs/>
        </w:rPr>
        <w:t>пресинаптического</w:t>
      </w:r>
      <w:proofErr w:type="spellEnd"/>
      <w:r w:rsidRPr="00AE60A0">
        <w:rPr>
          <w:rFonts w:eastAsia="MS Mincho"/>
          <w:bCs/>
        </w:rPr>
        <w:t xml:space="preserve"> торможения, свойственны</w:t>
      </w:r>
      <w:r>
        <w:rPr>
          <w:rFonts w:eastAsia="MS Mincho"/>
          <w:bCs/>
        </w:rPr>
        <w:t>й</w:t>
      </w:r>
      <w:r w:rsidRPr="00AE60A0">
        <w:rPr>
          <w:rFonts w:eastAsia="MS Mincho"/>
          <w:bCs/>
        </w:rPr>
        <w:t xml:space="preserve"> естественным прототипам</w:t>
      </w:r>
      <w:r w:rsidR="008B7CD9">
        <w:rPr>
          <w:rFonts w:eastAsia="MS Mincho"/>
          <w:bCs/>
        </w:rPr>
        <w:t>.</w:t>
      </w:r>
    </w:p>
    <w:p w:rsidR="008B7CD9" w:rsidRPr="00AE60A0" w:rsidRDefault="008B7CD9" w:rsidP="00622294">
      <w:pPr>
        <w:spacing w:after="100"/>
        <w:contextualSpacing/>
        <w:rPr>
          <w:rFonts w:eastAsia="MS Mincho"/>
          <w:bCs/>
        </w:rPr>
      </w:pPr>
      <w:r>
        <w:rPr>
          <w:rFonts w:eastAsia="MS Mincho"/>
          <w:bCs/>
        </w:rPr>
        <w:t xml:space="preserve">Но </w:t>
      </w:r>
      <w:r w:rsidR="00704493">
        <w:rPr>
          <w:rFonts w:eastAsia="MS Mincho"/>
          <w:bCs/>
        </w:rPr>
        <w:t>данная</w:t>
      </w:r>
      <w:r>
        <w:rPr>
          <w:rFonts w:eastAsia="MS Mincho"/>
          <w:bCs/>
        </w:rPr>
        <w:t xml:space="preserve"> модель является импульсной, что подходит для решения не любой задачи.</w:t>
      </w:r>
    </w:p>
    <w:p w:rsidR="00622294" w:rsidRDefault="00622294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Default="00704493" w:rsidP="00047333">
      <w:pPr>
        <w:ind w:firstLine="708"/>
        <w:contextualSpacing/>
        <w:rPr>
          <w:bCs/>
        </w:rPr>
      </w:pPr>
    </w:p>
    <w:p w:rsidR="00704493" w:rsidRPr="001F4BC4" w:rsidRDefault="00704493" w:rsidP="00047333">
      <w:pPr>
        <w:ind w:firstLine="708"/>
        <w:contextualSpacing/>
        <w:rPr>
          <w:bCs/>
        </w:rPr>
      </w:pPr>
    </w:p>
    <w:p w:rsidR="007C5BBB" w:rsidRDefault="00111D86" w:rsidP="00047333">
      <w:pPr>
        <w:pStyle w:val="1"/>
        <w:contextualSpacing/>
        <w:rPr>
          <w:rFonts w:eastAsia="MS Mincho"/>
        </w:rPr>
      </w:pPr>
      <w:bookmarkStart w:id="22" w:name="_Toc325919066"/>
      <w:r>
        <w:rPr>
          <w:rFonts w:eastAsia="MS Mincho"/>
        </w:rPr>
        <w:lastRenderedPageBreak/>
        <w:t>М</w:t>
      </w:r>
      <w:r w:rsidR="00D36618">
        <w:rPr>
          <w:rFonts w:eastAsia="MS Mincho"/>
        </w:rPr>
        <w:t>одел</w:t>
      </w:r>
      <w:r>
        <w:rPr>
          <w:rFonts w:eastAsia="MS Mincho"/>
        </w:rPr>
        <w:t>ь нейрона с непрерывным выходным сигналом</w:t>
      </w:r>
      <w:bookmarkEnd w:id="22"/>
    </w:p>
    <w:p w:rsidR="00D36618" w:rsidRDefault="00D36618" w:rsidP="00047333">
      <w:pPr>
        <w:contextualSpacing/>
        <w:rPr>
          <w:rFonts w:eastAsia="MS Mincho"/>
        </w:rPr>
      </w:pPr>
      <w:r>
        <w:rPr>
          <w:rFonts w:eastAsia="MS Mincho"/>
        </w:rPr>
        <w:t xml:space="preserve">Зачастую </w:t>
      </w:r>
      <w:r w:rsidR="00737081">
        <w:rPr>
          <w:rFonts w:eastAsia="MS Mincho"/>
        </w:rPr>
        <w:t>удобней</w:t>
      </w:r>
      <w:r>
        <w:rPr>
          <w:rFonts w:eastAsia="MS Mincho"/>
        </w:rPr>
        <w:t xml:space="preserve">, чтобы </w:t>
      </w:r>
      <w:r w:rsidR="00737081">
        <w:rPr>
          <w:rFonts w:eastAsia="MS Mincho"/>
        </w:rPr>
        <w:t>выходом модели являлась непрерывная функция</w:t>
      </w:r>
      <w:r w:rsidR="009410DC">
        <w:rPr>
          <w:rFonts w:eastAsia="MS Mincho"/>
        </w:rPr>
        <w:t xml:space="preserve">. Для этого в </w:t>
      </w:r>
      <w:r w:rsidR="00CB6F89">
        <w:rPr>
          <w:rFonts w:eastAsia="MS Mincho"/>
        </w:rPr>
        <w:t>качестве генератора потенциала действия будем испол</w:t>
      </w:r>
      <w:r w:rsidR="00A964E9">
        <w:rPr>
          <w:rFonts w:eastAsia="MS Mincho"/>
        </w:rPr>
        <w:t>ьзовать гиперболический тангенс (Рис.</w:t>
      </w:r>
      <w:r w:rsidR="00385C68">
        <w:rPr>
          <w:rFonts w:eastAsia="MS Mincho"/>
        </w:rPr>
        <w:t>10</w:t>
      </w:r>
      <w:r w:rsidR="00A964E9">
        <w:rPr>
          <w:rFonts w:eastAsia="MS Mincho"/>
        </w:rPr>
        <w:t>)</w:t>
      </w:r>
      <w:r w:rsidR="00047333">
        <w:rPr>
          <w:rFonts w:eastAsia="MS Mincho"/>
        </w:rPr>
        <w:t>:</w:t>
      </w:r>
    </w:p>
    <w:p w:rsidR="00047333" w:rsidRPr="00AE60A0" w:rsidRDefault="00047333" w:rsidP="00047333">
      <w:pPr>
        <w:spacing w:after="100"/>
        <w:contextualSpacing/>
        <w:jc w:val="center"/>
        <w:rPr>
          <w:rFonts w:eastAsia="MS Mincho"/>
        </w:rPr>
      </w:pPr>
      <w:r>
        <w:rPr>
          <w:rFonts w:ascii="Verdana" w:eastAsia="MS Mincho" w:hAnsi="Verdana"/>
          <w:noProof/>
          <w:sz w:val="20"/>
          <w:szCs w:val="20"/>
        </w:rPr>
        <w:drawing>
          <wp:inline distT="0" distB="0" distL="0" distR="0">
            <wp:extent cx="2790825" cy="1713173"/>
            <wp:effectExtent l="0" t="0" r="0" b="1905"/>
            <wp:docPr id="15" name="Рисунок 7" descr="Описание: http://lh5.ggpht.com/spam.for.trisch/SNEz1AVTMqI/AAAAAAAAANo/DuHDNglSkz4/s800/1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lh5.ggpht.com/spam.for.trisch/SNEz1AVTMqI/AAAAAAAAANo/DuHDNglSkz4/s800/1-8.jp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845" cy="1716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333" w:rsidRPr="00AE60A0" w:rsidRDefault="00047333" w:rsidP="00047333">
      <w:pPr>
        <w:spacing w:after="100"/>
        <w:contextualSpacing/>
        <w:jc w:val="center"/>
        <w:rPr>
          <w:rFonts w:eastAsia="MS Mincho"/>
        </w:rPr>
      </w:pPr>
      <w:r w:rsidRPr="00AE60A0">
        <w:rPr>
          <w:rFonts w:eastAsia="MS Mincho"/>
        </w:rPr>
        <w:t>Рис.</w:t>
      </w:r>
      <w:r w:rsidR="00385C68">
        <w:rPr>
          <w:rFonts w:eastAsia="MS Mincho"/>
        </w:rPr>
        <w:t>10</w:t>
      </w:r>
      <w:r w:rsidRPr="00AE60A0">
        <w:rPr>
          <w:rFonts w:eastAsia="MS Mincho"/>
        </w:rPr>
        <w:t>. Гиперболический тангенс</w:t>
      </w:r>
    </w:p>
    <w:p w:rsidR="001948A6" w:rsidRDefault="00047333" w:rsidP="00047333">
      <w:pPr>
        <w:ind w:firstLine="708"/>
        <w:rPr>
          <w:bCs/>
        </w:rPr>
      </w:pPr>
      <w:r>
        <w:rPr>
          <w:bCs/>
        </w:rPr>
        <w:t xml:space="preserve">В связи с этим </w:t>
      </w:r>
      <w:r w:rsidR="001948A6">
        <w:rPr>
          <w:bCs/>
        </w:rPr>
        <w:t>в</w:t>
      </w:r>
      <w:r>
        <w:rPr>
          <w:bCs/>
        </w:rPr>
        <w:t xml:space="preserve"> модели появляется </w:t>
      </w:r>
      <w:r w:rsidR="002A3992">
        <w:rPr>
          <w:bCs/>
        </w:rPr>
        <w:t>еще ряд изменений</w:t>
      </w:r>
      <w:r w:rsidR="001948A6">
        <w:rPr>
          <w:bCs/>
        </w:rPr>
        <w:t>:</w:t>
      </w:r>
    </w:p>
    <w:p w:rsidR="00047333" w:rsidRDefault="001948A6" w:rsidP="001948A6">
      <w:pPr>
        <w:pStyle w:val="a6"/>
        <w:numPr>
          <w:ilvl w:val="0"/>
          <w:numId w:val="4"/>
        </w:numPr>
        <w:rPr>
          <w:bCs/>
        </w:rPr>
      </w:pPr>
      <w:r>
        <w:rPr>
          <w:bCs/>
        </w:rPr>
        <w:t>пропадает обратная связь с выхода на мембрану т</w:t>
      </w:r>
      <w:r w:rsidR="00047333" w:rsidRPr="001948A6">
        <w:rPr>
          <w:bCs/>
        </w:rPr>
        <w:t>.к.</w:t>
      </w:r>
      <w:r w:rsidR="0045265E">
        <w:rPr>
          <w:bCs/>
        </w:rPr>
        <w:t xml:space="preserve"> основным назначением этой связи являлась генерация импульсов</w:t>
      </w:r>
      <w:r>
        <w:rPr>
          <w:bCs/>
        </w:rPr>
        <w:t>;</w:t>
      </w:r>
    </w:p>
    <w:p w:rsidR="007F4A8D" w:rsidRDefault="001948A6" w:rsidP="007F4A8D">
      <w:pPr>
        <w:pStyle w:val="a6"/>
        <w:numPr>
          <w:ilvl w:val="0"/>
          <w:numId w:val="4"/>
        </w:numPr>
        <w:rPr>
          <w:bCs/>
        </w:rPr>
      </w:pPr>
      <w:r>
        <w:rPr>
          <w:bCs/>
        </w:rPr>
        <w:t xml:space="preserve">для упрощения модели рассматриваются синапсы без </w:t>
      </w:r>
      <w:proofErr w:type="spellStart"/>
      <w:r>
        <w:rPr>
          <w:bCs/>
        </w:rPr>
        <w:t>пресинаптического</w:t>
      </w:r>
      <w:proofErr w:type="spellEnd"/>
      <w:r>
        <w:rPr>
          <w:bCs/>
        </w:rPr>
        <w:t xml:space="preserve"> торможени</w:t>
      </w:r>
      <w:r w:rsidR="007F4A8D">
        <w:rPr>
          <w:bCs/>
        </w:rPr>
        <w:t>я.</w:t>
      </w:r>
    </w:p>
    <w:p w:rsidR="00951D62" w:rsidRPr="00025040" w:rsidRDefault="00025040" w:rsidP="00951D62">
      <w:pPr>
        <w:contextualSpacing/>
        <w:rPr>
          <w:rFonts w:eastAsia="MS Mincho"/>
        </w:rPr>
      </w:pPr>
      <w:r>
        <w:rPr>
          <w:bCs/>
        </w:rPr>
        <w:t>При воздействии на вход импульсов с частотой 5*10</w:t>
      </w:r>
      <w:r>
        <w:rPr>
          <w:bCs/>
          <w:vertAlign w:val="superscript"/>
        </w:rPr>
        <w:t>-3</w:t>
      </w:r>
      <w:r>
        <w:rPr>
          <w:bCs/>
        </w:rPr>
        <w:t>Гц имеем следующий отклик модели (Рис.</w:t>
      </w:r>
      <w:r w:rsidR="00385C68">
        <w:rPr>
          <w:bCs/>
        </w:rPr>
        <w:t>11</w:t>
      </w:r>
      <w:r>
        <w:rPr>
          <w:bCs/>
        </w:rPr>
        <w:t>)</w:t>
      </w:r>
    </w:p>
    <w:p w:rsidR="00025040" w:rsidRDefault="00025040" w:rsidP="00EC73C2">
      <w:pPr>
        <w:spacing w:after="100"/>
        <w:ind w:left="-851" w:firstLine="0"/>
        <w:contextualSpacing/>
        <w:jc w:val="center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5372100" cy="288962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Model_200.jp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71" cy="289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D62" w:rsidRDefault="00951D62" w:rsidP="00951D62">
      <w:pPr>
        <w:spacing w:after="100"/>
        <w:contextualSpacing/>
        <w:jc w:val="center"/>
        <w:rPr>
          <w:rFonts w:eastAsia="MS Mincho"/>
        </w:rPr>
      </w:pPr>
      <w:r w:rsidRPr="00AE60A0">
        <w:rPr>
          <w:rFonts w:eastAsia="MS Mincho"/>
        </w:rPr>
        <w:t>Рис.</w:t>
      </w:r>
      <w:r w:rsidR="00385C68">
        <w:rPr>
          <w:rFonts w:eastAsia="MS Mincho"/>
        </w:rPr>
        <w:t>11</w:t>
      </w:r>
      <w:r w:rsidRPr="00AE60A0">
        <w:rPr>
          <w:rFonts w:eastAsia="MS Mincho"/>
        </w:rPr>
        <w:t xml:space="preserve">. </w:t>
      </w:r>
      <w:r w:rsidR="00025040">
        <w:rPr>
          <w:rFonts w:eastAsia="MS Mincho"/>
        </w:rPr>
        <w:t>Воздействие на модель, сигнал на выходе синапсов и выход модели.</w:t>
      </w:r>
    </w:p>
    <w:p w:rsidR="007E2243" w:rsidRDefault="007E2243" w:rsidP="007E2243">
      <w:pPr>
        <w:pStyle w:val="1"/>
        <w:contextualSpacing/>
        <w:rPr>
          <w:rFonts w:eastAsia="MS Mincho"/>
        </w:rPr>
      </w:pPr>
      <w:bookmarkStart w:id="23" w:name="_Toc325919067"/>
      <w:r>
        <w:rPr>
          <w:rFonts w:eastAsia="MS Mincho"/>
        </w:rPr>
        <w:lastRenderedPageBreak/>
        <w:t xml:space="preserve">Моделирование применения непрерывной модели к управлению </w:t>
      </w:r>
      <w:r w:rsidR="00187D76">
        <w:rPr>
          <w:rFonts w:eastAsia="MS Mincho"/>
        </w:rPr>
        <w:t>двигателем</w:t>
      </w:r>
      <w:bookmarkEnd w:id="23"/>
    </w:p>
    <w:p w:rsidR="007E2243" w:rsidRDefault="00C01646" w:rsidP="00C01646">
      <w:pPr>
        <w:rPr>
          <w:rFonts w:eastAsia="MS Mincho"/>
        </w:rPr>
      </w:pPr>
      <w:r w:rsidRPr="001F4BC4">
        <w:t xml:space="preserve">Для </w:t>
      </w:r>
      <w:r>
        <w:t xml:space="preserve">оценки применимости модели нейрона к решению задачи стабилизации </w:t>
      </w:r>
      <w:r w:rsidR="00187D76">
        <w:t>двигателя</w:t>
      </w:r>
      <w:r>
        <w:t xml:space="preserve"> </w:t>
      </w:r>
      <w:r w:rsidRPr="001F4BC4">
        <w:t xml:space="preserve">был проведен ряд вычислительных экспериментов на компьютерной модели в среде </w:t>
      </w:r>
      <w:proofErr w:type="spellStart"/>
      <w:r w:rsidRPr="001F4BC4">
        <w:rPr>
          <w:lang w:val="en-US"/>
        </w:rPr>
        <w:t>Matlab</w:t>
      </w:r>
      <w:proofErr w:type="spellEnd"/>
      <w:r w:rsidRPr="001F4BC4">
        <w:t xml:space="preserve">. </w:t>
      </w:r>
      <w:r w:rsidR="007E2243">
        <w:rPr>
          <w:rFonts w:eastAsia="MS Mincho"/>
        </w:rPr>
        <w:t xml:space="preserve"> </w:t>
      </w:r>
    </w:p>
    <w:p w:rsidR="00796BF2" w:rsidRDefault="00C01646" w:rsidP="00796BF2">
      <w:pPr>
        <w:rPr>
          <w:rFonts w:eastAsia="MS Mincho"/>
        </w:rPr>
      </w:pPr>
      <w:r>
        <w:rPr>
          <w:rFonts w:eastAsia="MS Mincho"/>
        </w:rPr>
        <w:t xml:space="preserve">В качестве модели двигателя рассматривается модель, описанная в </w:t>
      </w:r>
      <w:r w:rsidRPr="00C01646">
        <w:rPr>
          <w:rFonts w:eastAsia="MS Mincho"/>
        </w:rPr>
        <w:t>[?]</w:t>
      </w:r>
      <w:r>
        <w:rPr>
          <w:rFonts w:eastAsia="MS Mincho"/>
        </w:rPr>
        <w:t>. Управление осуществля</w:t>
      </w:r>
      <w:r w:rsidR="00140546">
        <w:rPr>
          <w:rFonts w:eastAsia="MS Mincho"/>
        </w:rPr>
        <w:t>е</w:t>
      </w:r>
      <w:r>
        <w:rPr>
          <w:rFonts w:eastAsia="MS Mincho"/>
        </w:rPr>
        <w:t>тся по рассогласованию.</w:t>
      </w:r>
      <w:r w:rsidR="009A7329">
        <w:rPr>
          <w:rFonts w:eastAsia="MS Mincho"/>
        </w:rPr>
        <w:t xml:space="preserve"> Выходной сигнал </w:t>
      </w:r>
      <w:r w:rsidR="00EB302D">
        <w:rPr>
          <w:rFonts w:eastAsia="MS Mincho"/>
        </w:rPr>
        <w:t>поступа</w:t>
      </w:r>
      <w:r w:rsidR="009A7329">
        <w:rPr>
          <w:rFonts w:eastAsia="MS Mincho"/>
        </w:rPr>
        <w:t>ет</w:t>
      </w:r>
      <w:r w:rsidR="00EB302D">
        <w:rPr>
          <w:rFonts w:eastAsia="MS Mincho"/>
        </w:rPr>
        <w:t xml:space="preserve"> на </w:t>
      </w:r>
      <w:r w:rsidR="009A7329">
        <w:rPr>
          <w:rFonts w:eastAsia="MS Mincho"/>
        </w:rPr>
        <w:t xml:space="preserve">один из двух </w:t>
      </w:r>
      <w:r w:rsidR="00EB302D">
        <w:rPr>
          <w:rFonts w:eastAsia="MS Mincho"/>
        </w:rPr>
        <w:t>одинаковых нейрон</w:t>
      </w:r>
      <w:r w:rsidR="009A7329">
        <w:rPr>
          <w:rFonts w:eastAsia="MS Mincho"/>
        </w:rPr>
        <w:t xml:space="preserve">ов в зависимости от того, каков знак его отклонения от требуемого. Т.к. согласно модели на синапсы должны поступать только положительные сигналы, </w:t>
      </w:r>
      <w:r w:rsidR="009C11DF">
        <w:rPr>
          <w:rFonts w:eastAsia="MS Mincho"/>
        </w:rPr>
        <w:t>отрицательн</w:t>
      </w:r>
      <w:r w:rsidR="009A7329">
        <w:rPr>
          <w:rFonts w:eastAsia="MS Mincho"/>
        </w:rPr>
        <w:t>ый</w:t>
      </w:r>
      <w:r w:rsidR="009C11DF">
        <w:rPr>
          <w:rFonts w:eastAsia="MS Mincho"/>
        </w:rPr>
        <w:t xml:space="preserve"> </w:t>
      </w:r>
      <w:r w:rsidR="009A7329">
        <w:rPr>
          <w:rFonts w:eastAsia="MS Mincho"/>
        </w:rPr>
        <w:t>сигнал</w:t>
      </w:r>
      <w:r w:rsidR="009C11DF">
        <w:rPr>
          <w:rFonts w:eastAsia="MS Mincho"/>
        </w:rPr>
        <w:t xml:space="preserve"> </w:t>
      </w:r>
      <w:r w:rsidR="009A7329">
        <w:rPr>
          <w:rFonts w:eastAsia="MS Mincho"/>
        </w:rPr>
        <w:t>берется</w:t>
      </w:r>
      <w:r w:rsidR="009C11DF">
        <w:rPr>
          <w:rFonts w:eastAsia="MS Mincho"/>
        </w:rPr>
        <w:t xml:space="preserve"> с модулем</w:t>
      </w:r>
      <w:r w:rsidR="009A7329">
        <w:rPr>
          <w:rFonts w:eastAsia="MS Mincho"/>
        </w:rPr>
        <w:t>.</w:t>
      </w:r>
      <w:r w:rsidR="00EB302D">
        <w:rPr>
          <w:rFonts w:eastAsia="MS Mincho"/>
        </w:rPr>
        <w:t xml:space="preserve"> </w:t>
      </w:r>
      <w:r w:rsidR="009A7329">
        <w:rPr>
          <w:rFonts w:eastAsia="MS Mincho"/>
        </w:rPr>
        <w:t>В</w:t>
      </w:r>
      <w:r w:rsidR="00EB302D">
        <w:rPr>
          <w:rFonts w:eastAsia="MS Mincho"/>
        </w:rPr>
        <w:t xml:space="preserve">ыходы </w:t>
      </w:r>
      <w:r w:rsidR="009A7329">
        <w:rPr>
          <w:rFonts w:eastAsia="MS Mincho"/>
        </w:rPr>
        <w:t>этих нейронов</w:t>
      </w:r>
      <w:r w:rsidR="00EB302D">
        <w:rPr>
          <w:rFonts w:eastAsia="MS Mincho"/>
        </w:rPr>
        <w:t xml:space="preserve"> суммируются и с некоторым коэффициентом </w:t>
      </w:r>
      <w:r w:rsidR="00C925E7">
        <w:rPr>
          <w:rFonts w:eastAsia="MS Mincho"/>
          <w:lang w:val="en-US"/>
        </w:rPr>
        <w:t>K</w:t>
      </w:r>
      <w:r w:rsidR="00C925E7" w:rsidRPr="00C925E7">
        <w:rPr>
          <w:rFonts w:eastAsia="MS Mincho"/>
        </w:rPr>
        <w:t xml:space="preserve"> </w:t>
      </w:r>
      <w:r w:rsidR="00EB302D">
        <w:rPr>
          <w:rFonts w:eastAsia="MS Mincho"/>
        </w:rPr>
        <w:t>подаются на вход двигателя</w:t>
      </w:r>
      <w:r w:rsidR="009A7329">
        <w:rPr>
          <w:rFonts w:eastAsia="MS Mincho"/>
        </w:rPr>
        <w:t xml:space="preserve"> (Рис.</w:t>
      </w:r>
      <w:r w:rsidR="00385C68">
        <w:rPr>
          <w:rFonts w:eastAsia="MS Mincho"/>
        </w:rPr>
        <w:t>12</w:t>
      </w:r>
      <w:r w:rsidR="009A7329">
        <w:rPr>
          <w:rFonts w:eastAsia="MS Mincho"/>
        </w:rPr>
        <w:t>)</w:t>
      </w:r>
      <w:r w:rsidR="00EB302D">
        <w:rPr>
          <w:rFonts w:eastAsia="MS Mincho"/>
        </w:rPr>
        <w:t>.</w:t>
      </w:r>
    </w:p>
    <w:p w:rsidR="00D36618" w:rsidRDefault="004636CA" w:rsidP="004636CA">
      <w:pPr>
        <w:jc w:val="center"/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 wp14:anchorId="7811E0EC" wp14:editId="60EEC80D">
            <wp:extent cx="5457825" cy="1866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329" w:rsidRDefault="009A7329" w:rsidP="009A7329">
      <w:pPr>
        <w:jc w:val="center"/>
        <w:rPr>
          <w:rFonts w:eastAsia="MS Mincho"/>
        </w:rPr>
      </w:pPr>
      <w:r>
        <w:rPr>
          <w:rFonts w:eastAsia="MS Mincho"/>
        </w:rPr>
        <w:t>Рис.</w:t>
      </w:r>
      <w:r w:rsidR="00385C68">
        <w:rPr>
          <w:rFonts w:eastAsia="MS Mincho"/>
        </w:rPr>
        <w:t>12.</w:t>
      </w:r>
      <w:r>
        <w:rPr>
          <w:rFonts w:eastAsia="MS Mincho"/>
        </w:rPr>
        <w:t xml:space="preserve"> Схематичное представление модели управления</w:t>
      </w:r>
    </w:p>
    <w:p w:rsidR="00385C68" w:rsidRDefault="00385C68" w:rsidP="009A7329">
      <w:pPr>
        <w:jc w:val="center"/>
        <w:rPr>
          <w:rFonts w:eastAsia="MS Mincho"/>
        </w:rPr>
      </w:pPr>
    </w:p>
    <w:p w:rsidR="009A7329" w:rsidRPr="00385C68" w:rsidRDefault="009A7329" w:rsidP="009A7329">
      <w:pPr>
        <w:ind w:firstLine="0"/>
        <w:rPr>
          <w:rFonts w:eastAsia="MS Mincho"/>
        </w:rPr>
      </w:pPr>
      <w:r>
        <w:rPr>
          <w:rFonts w:eastAsia="MS Mincho"/>
        </w:rPr>
        <w:t>где МН</w:t>
      </w:r>
      <w:proofErr w:type="gramStart"/>
      <w:r>
        <w:rPr>
          <w:rFonts w:eastAsia="MS Mincho"/>
        </w:rPr>
        <w:t>1</w:t>
      </w:r>
      <w:proofErr w:type="gramEnd"/>
      <w:r>
        <w:rPr>
          <w:rFonts w:eastAsia="MS Mincho"/>
        </w:rPr>
        <w:t xml:space="preserve"> и МН2 – управляющие </w:t>
      </w:r>
      <w:proofErr w:type="spellStart"/>
      <w:r>
        <w:rPr>
          <w:rFonts w:eastAsia="MS Mincho"/>
        </w:rPr>
        <w:t>мотонейроны</w:t>
      </w:r>
      <w:proofErr w:type="spellEnd"/>
      <w:r>
        <w:rPr>
          <w:rFonts w:eastAsia="MS Mincho"/>
        </w:rPr>
        <w:t>.</w:t>
      </w: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EC73C2" w:rsidRDefault="00EC73C2" w:rsidP="009A7329">
      <w:pPr>
        <w:ind w:firstLine="0"/>
        <w:rPr>
          <w:rFonts w:eastAsia="MS Mincho"/>
        </w:rPr>
      </w:pPr>
    </w:p>
    <w:p w:rsidR="00C925E7" w:rsidRDefault="00C925E7" w:rsidP="00EC73C2">
      <w:r>
        <w:rPr>
          <w:rFonts w:eastAsia="MS Mincho"/>
        </w:rPr>
        <w:lastRenderedPageBreak/>
        <w:t xml:space="preserve">В </w:t>
      </w:r>
      <w:r w:rsidRPr="001F4BC4">
        <w:t xml:space="preserve">среде </w:t>
      </w:r>
      <w:proofErr w:type="spellStart"/>
      <w:r w:rsidRPr="001F4BC4">
        <w:rPr>
          <w:lang w:val="en-US"/>
        </w:rPr>
        <w:t>Matlab</w:t>
      </w:r>
      <w:proofErr w:type="spellEnd"/>
      <w:r>
        <w:t xml:space="preserve"> схема данной системы управления выглядит следующим образом (Рис.</w:t>
      </w:r>
      <w:r w:rsidR="00385C68">
        <w:t>13</w:t>
      </w:r>
      <w:r>
        <w:t xml:space="preserve">) </w:t>
      </w:r>
    </w:p>
    <w:p w:rsidR="00C925E7" w:rsidRPr="00C925E7" w:rsidRDefault="00C925E7" w:rsidP="00C925E7">
      <w:pPr>
        <w:ind w:left="-851" w:firstLine="0"/>
      </w:pPr>
      <w:r>
        <w:rPr>
          <w:noProof/>
        </w:rPr>
        <w:drawing>
          <wp:inline distT="0" distB="0" distL="0" distR="0">
            <wp:extent cx="6680738" cy="3143250"/>
            <wp:effectExtent l="0" t="0" r="635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738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832" w:rsidRDefault="00C925E7" w:rsidP="00C925E7">
      <w:pPr>
        <w:jc w:val="center"/>
      </w:pPr>
      <w:r>
        <w:t>Рис.</w:t>
      </w:r>
      <w:r w:rsidR="00385C68">
        <w:t>13.</w:t>
      </w:r>
      <w:r>
        <w:t xml:space="preserve"> Вид </w:t>
      </w:r>
      <w:r>
        <w:rPr>
          <w:rFonts w:eastAsia="MS Mincho"/>
        </w:rPr>
        <w:t xml:space="preserve">модели управления в </w:t>
      </w:r>
      <w:r w:rsidRPr="001F4BC4">
        <w:t xml:space="preserve">среде </w:t>
      </w:r>
      <w:proofErr w:type="spellStart"/>
      <w:r w:rsidRPr="001F4BC4">
        <w:rPr>
          <w:lang w:val="en-US"/>
        </w:rPr>
        <w:t>Matlab</w:t>
      </w:r>
      <w:proofErr w:type="spellEnd"/>
    </w:p>
    <w:p w:rsidR="00EC73C2" w:rsidRPr="00EC73C2" w:rsidRDefault="00EC73C2" w:rsidP="00C925E7">
      <w:pPr>
        <w:jc w:val="center"/>
      </w:pPr>
    </w:p>
    <w:p w:rsidR="009D1102" w:rsidRDefault="00F83D7A" w:rsidP="00F83D7A">
      <w:r>
        <w:t>Для того чтобы б</w:t>
      </w:r>
      <w:r w:rsidR="00DA78FD">
        <w:t>ыла возможность управлять выходным углом и задавать его значение, выходы синапсов, на которые поступают обратные связи, суммируются с выходами синапсов, на которые поступают управляющие константы, задаваемые пользователем.</w:t>
      </w:r>
    </w:p>
    <w:p w:rsidR="00F83D7A" w:rsidRDefault="009D1102" w:rsidP="00F83D7A">
      <w:r>
        <w:t>При управляющих положительной и отрицательной константах равных соответственно 1 и 0</w:t>
      </w:r>
      <w:r w:rsidR="00DA78FD">
        <w:t xml:space="preserve"> </w:t>
      </w:r>
      <w:r>
        <w:t>имеем следующую зависимость выходного угла от времени (Рис.</w:t>
      </w:r>
      <w:r w:rsidR="00385C68">
        <w:t>14</w:t>
      </w:r>
      <w:r>
        <w:t>):</w:t>
      </w:r>
    </w:p>
    <w:p w:rsidR="009D1102" w:rsidRPr="00F83D7A" w:rsidRDefault="009D1102" w:rsidP="00EC73C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876800" cy="3099051"/>
            <wp:effectExtent l="0" t="0" r="0" b="63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ход двигателя.jp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837" cy="310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A7" w:rsidRDefault="009D1102" w:rsidP="009D1102">
      <w:pPr>
        <w:jc w:val="center"/>
      </w:pPr>
      <w:r>
        <w:t>Рис.</w:t>
      </w:r>
      <w:r w:rsidR="00385C68">
        <w:t>14.</w:t>
      </w:r>
      <w:r>
        <w:t xml:space="preserve"> Зависимость выходного угла от времени</w:t>
      </w:r>
    </w:p>
    <w:p w:rsidR="009D1102" w:rsidRDefault="0059625F" w:rsidP="009D1102">
      <w:r>
        <w:t>Задание такая модель отрабатывает с зависящей от внутренних параметров и величины самого задания погрешностью</w:t>
      </w:r>
      <w:r w:rsidR="0045265E">
        <w:t xml:space="preserve"> </w:t>
      </w:r>
      <w:r w:rsidR="0045174C">
        <w:t>(Рис.</w:t>
      </w:r>
      <w:r w:rsidR="00385C68">
        <w:t>15</w:t>
      </w:r>
      <w:r w:rsidR="0045174C">
        <w:t>)</w:t>
      </w:r>
      <w:r>
        <w:t>. Зависимость в</w:t>
      </w:r>
      <w:r w:rsidR="0045174C">
        <w:t>ыхода от в</w:t>
      </w:r>
      <w:r>
        <w:t>хода выглядит следующим образом (Рис.</w:t>
      </w:r>
      <w:r w:rsidR="00385C68">
        <w:t>16</w:t>
      </w:r>
      <w:r>
        <w:t>):</w:t>
      </w:r>
    </w:p>
    <w:p w:rsidR="0045174C" w:rsidRDefault="0045174C" w:rsidP="0045174C">
      <w:pPr>
        <w:ind w:firstLine="0"/>
        <w:jc w:val="center"/>
      </w:pPr>
      <w:r>
        <w:rPr>
          <w:noProof/>
        </w:rPr>
        <w:drawing>
          <wp:inline distT="0" distB="0" distL="0" distR="0">
            <wp:extent cx="5610226" cy="3400426"/>
            <wp:effectExtent l="0" t="0" r="9525" b="9525"/>
            <wp:docPr id="67" name="Диаграмма 6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1"/>
              </a:graphicData>
            </a:graphic>
          </wp:inline>
        </w:drawing>
      </w:r>
    </w:p>
    <w:p w:rsidR="0045174C" w:rsidRDefault="0045174C" w:rsidP="0045174C">
      <w:pPr>
        <w:ind w:firstLine="0"/>
        <w:jc w:val="center"/>
      </w:pPr>
      <w:r>
        <w:t>Рис.</w:t>
      </w:r>
      <w:r w:rsidR="00385C68">
        <w:t>15.</w:t>
      </w:r>
      <w:r>
        <w:t xml:space="preserve"> Зависимость погрешности</w:t>
      </w:r>
      <w:r w:rsidR="00A36774">
        <w:t xml:space="preserve"> отработки</w:t>
      </w:r>
      <w:r>
        <w:t xml:space="preserve"> от значения управляющего воздействия</w:t>
      </w:r>
    </w:p>
    <w:p w:rsidR="0045174C" w:rsidRDefault="0045174C" w:rsidP="0045174C">
      <w:pPr>
        <w:ind w:firstLine="0"/>
        <w:jc w:val="center"/>
      </w:pPr>
    </w:p>
    <w:p w:rsidR="0059625F" w:rsidRDefault="0059625F" w:rsidP="0045174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743450" cy="2743200"/>
            <wp:effectExtent l="0" t="0" r="19050" b="19050"/>
            <wp:docPr id="66" name="Диаграмма 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2"/>
              </a:graphicData>
            </a:graphic>
          </wp:inline>
        </w:drawing>
      </w:r>
    </w:p>
    <w:p w:rsidR="0045174C" w:rsidRDefault="0045174C" w:rsidP="0045174C">
      <w:pPr>
        <w:jc w:val="center"/>
      </w:pPr>
      <w:r>
        <w:t>Рис.</w:t>
      </w:r>
      <w:r w:rsidR="00385C68">
        <w:t>16.</w:t>
      </w:r>
      <w:r>
        <w:t xml:space="preserve"> Зависимость выходного сигнала </w:t>
      </w:r>
      <w:proofErr w:type="gramStart"/>
      <w:r>
        <w:t>от</w:t>
      </w:r>
      <w:proofErr w:type="gramEnd"/>
      <w:r>
        <w:t xml:space="preserve"> входного</w:t>
      </w:r>
    </w:p>
    <w:p w:rsidR="00A36774" w:rsidRDefault="00A36774" w:rsidP="0045174C">
      <w:pPr>
        <w:jc w:val="center"/>
      </w:pPr>
    </w:p>
    <w:p w:rsidR="00A36774" w:rsidRDefault="00A36774" w:rsidP="00A36774">
      <w:r>
        <w:t>В качестве дальнейших шагов по упрощению данной модели запланировано моделирование нейрон</w:t>
      </w:r>
      <w:r w:rsidR="00D742B6">
        <w:t>а</w:t>
      </w:r>
      <w:r>
        <w:t xml:space="preserve"> с одним участком мембраны и одним синапсом, одновременно играющим рол</w:t>
      </w:r>
      <w:r w:rsidR="00D742B6">
        <w:t xml:space="preserve">ь и возбуждающего, и тормозного, вследствие чего </w:t>
      </w:r>
      <w:r w:rsidR="00704493">
        <w:t>необходима адаптация синапса к восприятию сигналов любого знака.</w:t>
      </w:r>
    </w:p>
    <w:p w:rsidR="00704493" w:rsidRDefault="00704493" w:rsidP="00A36774"/>
    <w:p w:rsidR="00EC73C2" w:rsidRDefault="00EC73C2" w:rsidP="00A36774"/>
    <w:p w:rsidR="00EC73C2" w:rsidRDefault="00EC73C2" w:rsidP="00A36774"/>
    <w:p w:rsidR="00EC73C2" w:rsidRDefault="00EC73C2" w:rsidP="00A36774"/>
    <w:p w:rsidR="00EC73C2" w:rsidRDefault="00EC73C2" w:rsidP="00A36774"/>
    <w:p w:rsidR="00EC73C2" w:rsidRDefault="00EC73C2" w:rsidP="00A36774"/>
    <w:p w:rsidR="00EC73C2" w:rsidRDefault="00EC73C2" w:rsidP="00A36774"/>
    <w:p w:rsidR="00EC73C2" w:rsidRDefault="00EC73C2" w:rsidP="00A36774"/>
    <w:p w:rsidR="00EC73C2" w:rsidRDefault="00EC73C2" w:rsidP="00A36774"/>
    <w:p w:rsidR="00704493" w:rsidRDefault="00704493" w:rsidP="00A36774"/>
    <w:p w:rsidR="00704493" w:rsidRDefault="00704493" w:rsidP="00A36774"/>
    <w:p w:rsidR="00704493" w:rsidRDefault="00704493" w:rsidP="00704493">
      <w:pPr>
        <w:pStyle w:val="1"/>
        <w:numPr>
          <w:ilvl w:val="0"/>
          <w:numId w:val="0"/>
        </w:numPr>
        <w:ind w:left="432"/>
      </w:pPr>
      <w:bookmarkStart w:id="24" w:name="_Toc325919068"/>
      <w:r>
        <w:lastRenderedPageBreak/>
        <w:t>Заключение</w:t>
      </w:r>
      <w:bookmarkEnd w:id="24"/>
    </w:p>
    <w:p w:rsidR="00704493" w:rsidRPr="00704493" w:rsidRDefault="00C846F8" w:rsidP="00704493">
      <w:r>
        <w:t xml:space="preserve">В данной работе рассмотрена феноменологическая модель и </w:t>
      </w:r>
      <w:r w:rsidR="002D7941">
        <w:t xml:space="preserve">ее </w:t>
      </w:r>
      <w:r>
        <w:t xml:space="preserve">изменение для случая непрерывного выхода с применением в решении задач стабилизации. </w:t>
      </w:r>
      <w:r w:rsidRPr="00AE60A0">
        <w:rPr>
          <w:rFonts w:eastAsia="MS Mincho"/>
        </w:rPr>
        <w:t>Преимуществ</w:t>
      </w:r>
      <w:r>
        <w:rPr>
          <w:rFonts w:eastAsia="MS Mincho"/>
        </w:rPr>
        <w:t>ами</w:t>
      </w:r>
      <w:r w:rsidRPr="00AE60A0">
        <w:rPr>
          <w:rFonts w:eastAsia="MS Mincho"/>
        </w:rPr>
        <w:t xml:space="preserve"> </w:t>
      </w:r>
      <w:r>
        <w:rPr>
          <w:rFonts w:eastAsia="MS Mincho"/>
        </w:rPr>
        <w:t>рассматриваемых</w:t>
      </w:r>
      <w:r w:rsidRPr="00AE60A0">
        <w:rPr>
          <w:rFonts w:eastAsia="MS Mincho"/>
        </w:rPr>
        <w:t xml:space="preserve"> модел</w:t>
      </w:r>
      <w:r>
        <w:rPr>
          <w:rFonts w:eastAsia="MS Mincho"/>
        </w:rPr>
        <w:t>ей</w:t>
      </w:r>
      <w:r w:rsidRPr="00AE60A0">
        <w:rPr>
          <w:rFonts w:eastAsia="MS Mincho"/>
        </w:rPr>
        <w:t xml:space="preserve"> нейрона является возможность моделировать клетку как преобразователь информационного потока, с произвольной древовидной структурой дендритного аппарата</w:t>
      </w:r>
      <w:r>
        <w:rPr>
          <w:rFonts w:eastAsia="MS Mincho"/>
        </w:rPr>
        <w:t xml:space="preserve">. В отличие от порождающей модели непрерывная модель на данном этапе разработки не способна к отображению эффекта </w:t>
      </w:r>
      <w:proofErr w:type="spellStart"/>
      <w:r>
        <w:rPr>
          <w:rFonts w:eastAsia="MS Mincho"/>
        </w:rPr>
        <w:t>пресинаптического</w:t>
      </w:r>
      <w:proofErr w:type="spellEnd"/>
      <w:r>
        <w:rPr>
          <w:rFonts w:eastAsia="MS Mincho"/>
        </w:rPr>
        <w:t xml:space="preserve"> торможения, в ней перестают играть роль обратные связи на мембрану, однако реализация этих факторов для данной модели важна лишь в том случае, </w:t>
      </w:r>
      <w:r w:rsidR="00164D0F">
        <w:rPr>
          <w:rFonts w:eastAsia="MS Mincho"/>
        </w:rPr>
        <w:t>если</w:t>
      </w:r>
      <w:r>
        <w:rPr>
          <w:rFonts w:eastAsia="MS Mincho"/>
        </w:rPr>
        <w:t xml:space="preserve"> они окажут положительное влияние на решение нейроном конкретной </w:t>
      </w:r>
      <w:r w:rsidR="00164D0F">
        <w:rPr>
          <w:rFonts w:eastAsia="MS Mincho"/>
        </w:rPr>
        <w:t>задачи.</w:t>
      </w:r>
      <w:r w:rsidR="007A24EB">
        <w:rPr>
          <w:rFonts w:eastAsia="MS Mincho"/>
        </w:rPr>
        <w:t xml:space="preserve"> </w:t>
      </w:r>
    </w:p>
    <w:p w:rsidR="00704493" w:rsidRDefault="007A24EB" w:rsidP="00A36774">
      <w:r>
        <w:t>Приведенная непрерывная модель нуждается в дальнейших доработках</w:t>
      </w:r>
      <w:r w:rsidR="00A03BBC">
        <w:t>, обозначенных выше</w:t>
      </w:r>
      <w:r>
        <w:t xml:space="preserve">. </w:t>
      </w:r>
      <w:r w:rsidR="00946498">
        <w:t>С точки зрения дальнейшего упрощ</w:t>
      </w:r>
      <w:r w:rsidR="002D7941">
        <w:t>ения</w:t>
      </w:r>
      <w:r w:rsidR="00187D76">
        <w:t xml:space="preserve"> и изменения</w:t>
      </w:r>
      <w:r w:rsidR="00946498">
        <w:t xml:space="preserve"> рассмотренной в первой главе модели возможны следующие варианты:</w:t>
      </w:r>
    </w:p>
    <w:p w:rsidR="00946498" w:rsidRDefault="00946498" w:rsidP="00946498">
      <w:pPr>
        <w:pStyle w:val="a6"/>
        <w:numPr>
          <w:ilvl w:val="0"/>
          <w:numId w:val="5"/>
        </w:numPr>
      </w:pPr>
      <w:r>
        <w:t>переход к модели мембраны без ионных механизмов;</w:t>
      </w:r>
    </w:p>
    <w:p w:rsidR="00946498" w:rsidRDefault="00187D76" w:rsidP="00946498">
      <w:pPr>
        <w:pStyle w:val="a6"/>
        <w:numPr>
          <w:ilvl w:val="0"/>
          <w:numId w:val="5"/>
        </w:numPr>
      </w:pPr>
      <w:r>
        <w:t>упрощение модели синапсов;</w:t>
      </w:r>
    </w:p>
    <w:p w:rsidR="00187D76" w:rsidRDefault="00187D76" w:rsidP="00187D76">
      <w:pPr>
        <w:pStyle w:val="a6"/>
        <w:numPr>
          <w:ilvl w:val="0"/>
          <w:numId w:val="5"/>
        </w:numPr>
      </w:pPr>
      <w:r>
        <w:t xml:space="preserve">разработка улучшенной модели эффекта </w:t>
      </w:r>
      <w:proofErr w:type="spellStart"/>
      <w:r>
        <w:t>пресинаптического</w:t>
      </w:r>
      <w:proofErr w:type="spellEnd"/>
      <w:r>
        <w:t xml:space="preserve"> торможения.</w:t>
      </w:r>
    </w:p>
    <w:p w:rsidR="00187D76" w:rsidRDefault="00187D76" w:rsidP="00187D76">
      <w:r>
        <w:t>Еще одним направлением дальнейших исследований может быть рассмотрение структуры нейронной сети управления манипулятором и разработка новой.</w:t>
      </w:r>
    </w:p>
    <w:p w:rsidR="00187D76" w:rsidRDefault="00187D76" w:rsidP="00187D76">
      <w:pPr>
        <w:pStyle w:val="a6"/>
        <w:ind w:left="1429" w:firstLine="0"/>
      </w:pPr>
    </w:p>
    <w:p w:rsidR="0059625F" w:rsidRPr="001F4BC4" w:rsidRDefault="0059625F" w:rsidP="009D1102"/>
    <w:p w:rsidR="00145B33" w:rsidRPr="001F4BC4" w:rsidRDefault="00145B33" w:rsidP="00145B33">
      <w:pPr>
        <w:ind w:firstLine="708"/>
        <w:contextualSpacing/>
      </w:pPr>
    </w:p>
    <w:p w:rsidR="00321C0F" w:rsidRPr="00321C0F" w:rsidRDefault="00321C0F" w:rsidP="00145B33">
      <w:pPr>
        <w:spacing w:after="100"/>
        <w:ind w:firstLine="284"/>
        <w:contextualSpacing/>
        <w:rPr>
          <w:rFonts w:eastAsia="MS Mincho"/>
        </w:rPr>
      </w:pPr>
    </w:p>
    <w:p w:rsidR="00321C0F" w:rsidRDefault="00321C0F" w:rsidP="00145B33">
      <w:pPr>
        <w:spacing w:after="100"/>
        <w:contextualSpacing/>
        <w:rPr>
          <w:rFonts w:eastAsia="MS Mincho"/>
          <w:bCs/>
        </w:rPr>
      </w:pPr>
    </w:p>
    <w:p w:rsidR="00321C0F" w:rsidRPr="00AE60A0" w:rsidRDefault="00321C0F" w:rsidP="00145B33">
      <w:pPr>
        <w:spacing w:after="100"/>
        <w:contextualSpacing/>
        <w:rPr>
          <w:rFonts w:eastAsia="MS Mincho"/>
          <w:bCs/>
        </w:rPr>
      </w:pPr>
    </w:p>
    <w:p w:rsidR="00C07229" w:rsidRPr="00AE60A0" w:rsidRDefault="00111D86" w:rsidP="00C07229">
      <w:pPr>
        <w:pStyle w:val="1"/>
        <w:numPr>
          <w:ilvl w:val="0"/>
          <w:numId w:val="0"/>
        </w:numPr>
        <w:ind w:left="432"/>
      </w:pPr>
      <w:bookmarkStart w:id="25" w:name="_Toc325919069"/>
      <w:r>
        <w:lastRenderedPageBreak/>
        <w:t>Список использованных источников</w:t>
      </w:r>
      <w:bookmarkEnd w:id="25"/>
    </w:p>
    <w:p w:rsidR="00C07229" w:rsidRPr="003C25B7" w:rsidRDefault="00C07229" w:rsidP="003C25B7">
      <w:pPr>
        <w:pStyle w:val="a6"/>
        <w:numPr>
          <w:ilvl w:val="0"/>
          <w:numId w:val="8"/>
        </w:numPr>
        <w:ind w:left="0" w:firstLine="426"/>
      </w:pPr>
      <w:r w:rsidRPr="003C25B7">
        <w:t>Мак-</w:t>
      </w:r>
      <w:proofErr w:type="spellStart"/>
      <w:r w:rsidRPr="003C25B7">
        <w:t>Каллок</w:t>
      </w:r>
      <w:proofErr w:type="spellEnd"/>
      <w:r w:rsidRPr="003C25B7">
        <w:t xml:space="preserve"> У.С., </w:t>
      </w:r>
      <w:proofErr w:type="spellStart"/>
      <w:r w:rsidRPr="003C25B7">
        <w:t>Питтс</w:t>
      </w:r>
      <w:proofErr w:type="spellEnd"/>
      <w:r w:rsidRPr="003C25B7">
        <w:t xml:space="preserve"> В.</w:t>
      </w:r>
      <w:r w:rsidRPr="003C25B7">
        <w:rPr>
          <w:i/>
          <w:iCs/>
        </w:rPr>
        <w:t xml:space="preserve"> </w:t>
      </w:r>
      <w:r w:rsidRPr="003C25B7">
        <w:t>Логическое исчисление идей, относящихся к нервной активности // В сб.: «Автоматы» под ред. К.Э. Шеннона и Дж. Маккарти. – М.: ИЛ</w:t>
      </w:r>
      <w:proofErr w:type="gramStart"/>
      <w:r w:rsidRPr="003C25B7">
        <w:t xml:space="preserve">., </w:t>
      </w:r>
      <w:proofErr w:type="gramEnd"/>
      <w:r w:rsidRPr="003C25B7">
        <w:t>1956. – с. 363–384.</w:t>
      </w:r>
    </w:p>
    <w:p w:rsidR="00C07229" w:rsidRPr="003C25B7" w:rsidRDefault="00C07229" w:rsidP="003C25B7">
      <w:pPr>
        <w:pStyle w:val="a6"/>
        <w:numPr>
          <w:ilvl w:val="0"/>
          <w:numId w:val="8"/>
        </w:numPr>
        <w:ind w:left="0" w:firstLine="426"/>
        <w:rPr>
          <w:lang w:val="en-US"/>
        </w:rPr>
      </w:pPr>
      <w:r w:rsidRPr="003C25B7">
        <w:rPr>
          <w:lang w:val="en-US"/>
        </w:rPr>
        <w:t xml:space="preserve">Hugo de </w:t>
      </w:r>
      <w:proofErr w:type="spellStart"/>
      <w:r w:rsidRPr="003C25B7">
        <w:rPr>
          <w:lang w:val="en-US"/>
        </w:rPr>
        <w:t>Garis</w:t>
      </w:r>
      <w:proofErr w:type="spellEnd"/>
      <w:r w:rsidRPr="003C25B7">
        <w:rPr>
          <w:lang w:val="en-US"/>
        </w:rPr>
        <w:t xml:space="preserve">, Chen </w:t>
      </w:r>
      <w:proofErr w:type="spellStart"/>
      <w:r w:rsidRPr="003C25B7">
        <w:rPr>
          <w:lang w:val="en-US"/>
        </w:rPr>
        <w:t>Shuo</w:t>
      </w:r>
      <w:proofErr w:type="spellEnd"/>
      <w:r w:rsidRPr="003C25B7">
        <w:rPr>
          <w:lang w:val="en-US"/>
        </w:rPr>
        <w:t xml:space="preserve">, Ben </w:t>
      </w:r>
      <w:proofErr w:type="spellStart"/>
      <w:r w:rsidRPr="003C25B7">
        <w:rPr>
          <w:lang w:val="en-US"/>
        </w:rPr>
        <w:t>Goertzel</w:t>
      </w:r>
      <w:proofErr w:type="spellEnd"/>
      <w:r w:rsidRPr="003C25B7">
        <w:rPr>
          <w:lang w:val="en-US"/>
        </w:rPr>
        <w:t xml:space="preserve">, </w:t>
      </w:r>
      <w:proofErr w:type="spellStart"/>
      <w:r w:rsidRPr="003C25B7">
        <w:rPr>
          <w:lang w:val="en-US"/>
        </w:rPr>
        <w:t>Lian</w:t>
      </w:r>
      <w:proofErr w:type="spellEnd"/>
      <w:r w:rsidRPr="003C25B7">
        <w:rPr>
          <w:lang w:val="en-US"/>
        </w:rPr>
        <w:t xml:space="preserve"> </w:t>
      </w:r>
      <w:proofErr w:type="spellStart"/>
      <w:r w:rsidRPr="003C25B7">
        <w:rPr>
          <w:lang w:val="en-US"/>
        </w:rPr>
        <w:t>Ruiting</w:t>
      </w:r>
      <w:proofErr w:type="spellEnd"/>
      <w:r w:rsidRPr="003C25B7">
        <w:rPr>
          <w:lang w:val="en-US"/>
        </w:rPr>
        <w:t xml:space="preserve">. A world survey of artificial brain projects, Part I: Large-scale brain simulations. - </w:t>
      </w:r>
      <w:proofErr w:type="spellStart"/>
      <w:r w:rsidRPr="003C25B7">
        <w:rPr>
          <w:lang w:val="en-US"/>
        </w:rPr>
        <w:t>Neurocomputing</w:t>
      </w:r>
      <w:proofErr w:type="spellEnd"/>
      <w:r w:rsidRPr="003C25B7">
        <w:rPr>
          <w:lang w:val="en-US"/>
        </w:rPr>
        <w:t xml:space="preserve"> 74 (2010), p. 3–29.</w:t>
      </w:r>
    </w:p>
    <w:p w:rsidR="00C07229" w:rsidRPr="003C25B7" w:rsidRDefault="00C07229" w:rsidP="003C25B7">
      <w:pPr>
        <w:pStyle w:val="a6"/>
        <w:numPr>
          <w:ilvl w:val="0"/>
          <w:numId w:val="8"/>
        </w:numPr>
        <w:ind w:left="0" w:firstLine="426"/>
        <w:rPr>
          <w:lang w:val="en-US"/>
        </w:rPr>
      </w:pPr>
      <w:r w:rsidRPr="003C25B7">
        <w:rPr>
          <w:lang w:val="en-US"/>
        </w:rPr>
        <w:t xml:space="preserve">Ben </w:t>
      </w:r>
      <w:proofErr w:type="spellStart"/>
      <w:r w:rsidRPr="003C25B7">
        <w:rPr>
          <w:lang w:val="en-US"/>
        </w:rPr>
        <w:t>Goertzel</w:t>
      </w:r>
      <w:proofErr w:type="spellEnd"/>
      <w:r w:rsidRPr="003C25B7">
        <w:rPr>
          <w:lang w:val="en-US"/>
        </w:rPr>
        <w:t xml:space="preserve">, </w:t>
      </w:r>
      <w:proofErr w:type="spellStart"/>
      <w:r w:rsidRPr="003C25B7">
        <w:rPr>
          <w:lang w:val="en-US"/>
        </w:rPr>
        <w:t>Ruiting</w:t>
      </w:r>
      <w:proofErr w:type="spellEnd"/>
      <w:r w:rsidRPr="003C25B7">
        <w:rPr>
          <w:lang w:val="en-US"/>
        </w:rPr>
        <w:t xml:space="preserve"> </w:t>
      </w:r>
      <w:proofErr w:type="spellStart"/>
      <w:r w:rsidRPr="003C25B7">
        <w:rPr>
          <w:lang w:val="en-US"/>
        </w:rPr>
        <w:t>Lian</w:t>
      </w:r>
      <w:proofErr w:type="spellEnd"/>
      <w:r w:rsidRPr="003C25B7">
        <w:rPr>
          <w:lang w:val="en-US"/>
        </w:rPr>
        <w:t xml:space="preserve">, </w:t>
      </w:r>
      <w:proofErr w:type="spellStart"/>
      <w:r w:rsidRPr="003C25B7">
        <w:rPr>
          <w:lang w:val="en-US"/>
        </w:rPr>
        <w:t>Itamar</w:t>
      </w:r>
      <w:proofErr w:type="spellEnd"/>
      <w:r w:rsidRPr="003C25B7">
        <w:rPr>
          <w:lang w:val="en-US"/>
        </w:rPr>
        <w:t xml:space="preserve"> </w:t>
      </w:r>
      <w:proofErr w:type="spellStart"/>
      <w:r w:rsidRPr="003C25B7">
        <w:rPr>
          <w:lang w:val="en-US"/>
        </w:rPr>
        <w:t>Arel</w:t>
      </w:r>
      <w:proofErr w:type="spellEnd"/>
      <w:r w:rsidRPr="003C25B7">
        <w:rPr>
          <w:lang w:val="en-US"/>
        </w:rPr>
        <w:t xml:space="preserve">, Hugo de </w:t>
      </w:r>
      <w:proofErr w:type="spellStart"/>
      <w:r w:rsidRPr="003C25B7">
        <w:rPr>
          <w:lang w:val="en-US"/>
        </w:rPr>
        <w:t>Garis</w:t>
      </w:r>
      <w:proofErr w:type="spellEnd"/>
      <w:r w:rsidRPr="003C25B7">
        <w:rPr>
          <w:lang w:val="en-US"/>
        </w:rPr>
        <w:t xml:space="preserve">, </w:t>
      </w:r>
      <w:proofErr w:type="spellStart"/>
      <w:r w:rsidRPr="003C25B7">
        <w:rPr>
          <w:lang w:val="en-US"/>
        </w:rPr>
        <w:t>Shuo</w:t>
      </w:r>
      <w:proofErr w:type="spellEnd"/>
      <w:r w:rsidRPr="003C25B7">
        <w:rPr>
          <w:lang w:val="en-US"/>
        </w:rPr>
        <w:t xml:space="preserve"> Chen. A world survey of artificial brain projects, Part II: Biologically inspired cognitive architectures. - </w:t>
      </w:r>
      <w:proofErr w:type="spellStart"/>
      <w:r w:rsidRPr="003C25B7">
        <w:rPr>
          <w:lang w:val="en-US"/>
        </w:rPr>
        <w:t>Neurocomputing</w:t>
      </w:r>
      <w:proofErr w:type="spellEnd"/>
      <w:r w:rsidRPr="003C25B7">
        <w:rPr>
          <w:lang w:val="en-US"/>
        </w:rPr>
        <w:t xml:space="preserve"> 74 (2010) p. 30–49.</w:t>
      </w:r>
    </w:p>
    <w:p w:rsidR="00FC7EBF" w:rsidRPr="003C25B7" w:rsidRDefault="00FC7EBF" w:rsidP="003C25B7">
      <w:pPr>
        <w:pStyle w:val="a6"/>
        <w:numPr>
          <w:ilvl w:val="0"/>
          <w:numId w:val="8"/>
        </w:numPr>
        <w:ind w:left="0" w:firstLine="426"/>
      </w:pPr>
      <w:r w:rsidRPr="003C25B7">
        <w:t xml:space="preserve">Романов С.П., </w:t>
      </w:r>
      <w:proofErr w:type="spellStart"/>
      <w:r w:rsidRPr="003C25B7">
        <w:t>Бахшиев</w:t>
      </w:r>
      <w:proofErr w:type="spellEnd"/>
      <w:r w:rsidRPr="003C25B7">
        <w:t xml:space="preserve"> А.В. Математическая модель биологического нейрона. - Моделирование неравновесных систем - 2000: Материалы III Всероссийского семинара, Красноярск, 20-22 октября 2000 г. - Красноярск: ИПЦ КГТУ, 2000. 307нми   с.</w:t>
      </w:r>
    </w:p>
    <w:p w:rsidR="00FC7EBF" w:rsidRPr="003C25B7" w:rsidRDefault="00FC7EBF" w:rsidP="003C25B7">
      <w:pPr>
        <w:pStyle w:val="a6"/>
        <w:numPr>
          <w:ilvl w:val="0"/>
          <w:numId w:val="8"/>
        </w:numPr>
        <w:ind w:left="0" w:firstLine="426"/>
      </w:pPr>
      <w:proofErr w:type="spellStart"/>
      <w:r w:rsidRPr="003C25B7">
        <w:t>Бахшиев</w:t>
      </w:r>
      <w:proofErr w:type="spellEnd"/>
      <w:r w:rsidRPr="003C25B7">
        <w:t xml:space="preserve"> А.В. Компьютерное моделирование естественных нейронных сетей. - Материалы </w:t>
      </w:r>
      <w:r w:rsidRPr="003C25B7">
        <w:rPr>
          <w:lang w:val="en-US"/>
        </w:rPr>
        <w:t>XIV</w:t>
      </w:r>
      <w:r w:rsidRPr="003C25B7">
        <w:t xml:space="preserve"> научно-технической конференции “Экстремальная робототехника” СПб</w:t>
      </w:r>
      <w:proofErr w:type="gramStart"/>
      <w:r w:rsidRPr="003C25B7">
        <w:t xml:space="preserve">.: </w:t>
      </w:r>
      <w:proofErr w:type="spellStart"/>
      <w:proofErr w:type="gramEnd"/>
      <w:r w:rsidRPr="003C25B7">
        <w:t>Астерион</w:t>
      </w:r>
      <w:proofErr w:type="spellEnd"/>
      <w:r w:rsidRPr="003C25B7">
        <w:t>, 2004.</w:t>
      </w:r>
    </w:p>
    <w:p w:rsidR="00FC7EBF" w:rsidRPr="003C25B7" w:rsidRDefault="00FC7EBF" w:rsidP="003C25B7">
      <w:pPr>
        <w:pStyle w:val="a6"/>
        <w:numPr>
          <w:ilvl w:val="0"/>
          <w:numId w:val="8"/>
        </w:numPr>
        <w:ind w:left="0" w:firstLine="426"/>
        <w:rPr>
          <w:rFonts w:eastAsia="MS Mincho"/>
        </w:rPr>
      </w:pPr>
      <w:r w:rsidRPr="003C25B7">
        <w:rPr>
          <w:rFonts w:eastAsia="MS Mincho"/>
        </w:rPr>
        <w:t xml:space="preserve">Романов С.П. Модель нейрона // Некоторые проблемы биологической кибернетики. – </w:t>
      </w:r>
      <w:proofErr w:type="spellStart"/>
      <w:r w:rsidRPr="003C25B7">
        <w:rPr>
          <w:rFonts w:eastAsia="MS Mincho"/>
        </w:rPr>
        <w:t>Л.:Наука</w:t>
      </w:r>
      <w:proofErr w:type="spellEnd"/>
      <w:r w:rsidRPr="003C25B7">
        <w:rPr>
          <w:rFonts w:eastAsia="MS Mincho"/>
        </w:rPr>
        <w:t>, 1972. – с.276-282.</w:t>
      </w:r>
    </w:p>
    <w:p w:rsidR="003C25B7" w:rsidRPr="003C25B7" w:rsidRDefault="003C25B7" w:rsidP="003C25B7">
      <w:pPr>
        <w:pStyle w:val="a6"/>
        <w:numPr>
          <w:ilvl w:val="0"/>
          <w:numId w:val="8"/>
        </w:numPr>
        <w:ind w:left="0" w:firstLine="426"/>
        <w:rPr>
          <w:rFonts w:eastAsia="MS Mincho"/>
        </w:rPr>
      </w:pPr>
      <w:r w:rsidRPr="003C25B7">
        <w:rPr>
          <w:rFonts w:eastAsia="MS Mincho"/>
          <w:szCs w:val="22"/>
        </w:rPr>
        <w:t xml:space="preserve">А.В. </w:t>
      </w:r>
      <w:proofErr w:type="spellStart"/>
      <w:r w:rsidRPr="003C25B7">
        <w:rPr>
          <w:rFonts w:eastAsia="MS Mincho"/>
          <w:szCs w:val="22"/>
        </w:rPr>
        <w:t>Бахшиев</w:t>
      </w:r>
      <w:proofErr w:type="spellEnd"/>
      <w:r w:rsidRPr="003C25B7">
        <w:rPr>
          <w:rFonts w:eastAsia="MS Mincho"/>
          <w:szCs w:val="22"/>
        </w:rPr>
        <w:t>, С.П. Романов. – Математическое моделирование процессов преобразования импульсных потоков в биологическом нейроне // Нейрокомпьютеры: разработка, применение, №3, 2009. – с.71-80.</w:t>
      </w:r>
    </w:p>
    <w:p w:rsidR="00C07229" w:rsidRPr="003C25B7" w:rsidRDefault="00C07229" w:rsidP="003C25B7">
      <w:pPr>
        <w:ind w:firstLine="426"/>
      </w:pPr>
    </w:p>
    <w:p w:rsidR="00461DC2" w:rsidRPr="00FC7EBF" w:rsidRDefault="00461DC2" w:rsidP="00537DF3"/>
    <w:p w:rsidR="00461DC2" w:rsidRPr="00FC7EBF" w:rsidRDefault="00461DC2" w:rsidP="00537DF3"/>
    <w:p w:rsidR="00461DC2" w:rsidRPr="00FC7EBF" w:rsidRDefault="00461DC2" w:rsidP="00537DF3"/>
    <w:p w:rsidR="00461DC2" w:rsidRPr="00FC7EBF" w:rsidRDefault="00461DC2" w:rsidP="00537DF3"/>
    <w:sectPr w:rsidR="00461DC2" w:rsidRPr="00FC7EBF" w:rsidSect="00796BF2">
      <w:footerReference w:type="default" r:id="rId8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4A0" w:rsidRDefault="000664A0" w:rsidP="00796BF2">
      <w:pPr>
        <w:spacing w:line="240" w:lineRule="auto"/>
      </w:pPr>
      <w:r>
        <w:separator/>
      </w:r>
    </w:p>
  </w:endnote>
  <w:endnote w:type="continuationSeparator" w:id="0">
    <w:p w:rsidR="000664A0" w:rsidRDefault="000664A0" w:rsidP="00796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28289"/>
      <w:docPartObj>
        <w:docPartGallery w:val="Page Numbers (Bottom of Page)"/>
        <w:docPartUnique/>
      </w:docPartObj>
    </w:sdtPr>
    <w:sdtEndPr/>
    <w:sdtContent>
      <w:p w:rsidR="00796BF2" w:rsidRDefault="007A24EB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1D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96BF2" w:rsidRDefault="00796BF2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4A0" w:rsidRDefault="000664A0" w:rsidP="00796BF2">
      <w:pPr>
        <w:spacing w:line="240" w:lineRule="auto"/>
      </w:pPr>
      <w:r>
        <w:separator/>
      </w:r>
    </w:p>
  </w:footnote>
  <w:footnote w:type="continuationSeparator" w:id="0">
    <w:p w:rsidR="000664A0" w:rsidRDefault="000664A0" w:rsidP="00796B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5442D"/>
    <w:multiLevelType w:val="hybridMultilevel"/>
    <w:tmpl w:val="6DB895E4"/>
    <w:lvl w:ilvl="0" w:tplc="B120CE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A891ED8"/>
    <w:multiLevelType w:val="hybridMultilevel"/>
    <w:tmpl w:val="DEBEB4AE"/>
    <w:lvl w:ilvl="0" w:tplc="89AC27B4">
      <w:start w:val="1"/>
      <w:numFmt w:val="decimal"/>
      <w:lvlText w:val="%1."/>
      <w:lvlJc w:val="left"/>
      <w:pPr>
        <w:ind w:left="15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0015AE3"/>
    <w:multiLevelType w:val="multilevel"/>
    <w:tmpl w:val="A1A011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4FB36DD"/>
    <w:multiLevelType w:val="hybridMultilevel"/>
    <w:tmpl w:val="F6825EF8"/>
    <w:lvl w:ilvl="0" w:tplc="AEA0CCE4">
      <w:start w:val="1"/>
      <w:numFmt w:val="bullet"/>
      <w:pStyle w:val="a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FEEADA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D6E1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F06E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0EE2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F6B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74ED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801C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C20F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4F622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B64740A"/>
    <w:multiLevelType w:val="hybridMultilevel"/>
    <w:tmpl w:val="6072781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>
    <w:nsid w:val="5DA53F24"/>
    <w:multiLevelType w:val="hybridMultilevel"/>
    <w:tmpl w:val="26F4D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A160BD1"/>
    <w:multiLevelType w:val="hybridMultilevel"/>
    <w:tmpl w:val="8A3ED6B4"/>
    <w:lvl w:ilvl="0" w:tplc="89AC27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DF3"/>
    <w:rsid w:val="00025040"/>
    <w:rsid w:val="00047333"/>
    <w:rsid w:val="00060FE9"/>
    <w:rsid w:val="000664A0"/>
    <w:rsid w:val="000E75BB"/>
    <w:rsid w:val="00111D86"/>
    <w:rsid w:val="00125832"/>
    <w:rsid w:val="00140546"/>
    <w:rsid w:val="00145B33"/>
    <w:rsid w:val="00164D0F"/>
    <w:rsid w:val="00187D76"/>
    <w:rsid w:val="001948A6"/>
    <w:rsid w:val="002A3992"/>
    <w:rsid w:val="002D7941"/>
    <w:rsid w:val="00321C0F"/>
    <w:rsid w:val="00385C68"/>
    <w:rsid w:val="003C25B7"/>
    <w:rsid w:val="0045174C"/>
    <w:rsid w:val="0045265E"/>
    <w:rsid w:val="00461DC2"/>
    <w:rsid w:val="004636CA"/>
    <w:rsid w:val="0050789E"/>
    <w:rsid w:val="00537DF3"/>
    <w:rsid w:val="005925A7"/>
    <w:rsid w:val="0059625F"/>
    <w:rsid w:val="00622294"/>
    <w:rsid w:val="00704493"/>
    <w:rsid w:val="00725C64"/>
    <w:rsid w:val="00737081"/>
    <w:rsid w:val="00796BF2"/>
    <w:rsid w:val="007A24EB"/>
    <w:rsid w:val="007C5BBB"/>
    <w:rsid w:val="007E2243"/>
    <w:rsid w:val="007F4A8D"/>
    <w:rsid w:val="008B7CD9"/>
    <w:rsid w:val="009410DC"/>
    <w:rsid w:val="00946498"/>
    <w:rsid w:val="00951D62"/>
    <w:rsid w:val="009A7329"/>
    <w:rsid w:val="009C11DF"/>
    <w:rsid w:val="009D1102"/>
    <w:rsid w:val="00A03BBC"/>
    <w:rsid w:val="00A36774"/>
    <w:rsid w:val="00A964E9"/>
    <w:rsid w:val="00B1540F"/>
    <w:rsid w:val="00B73065"/>
    <w:rsid w:val="00B96082"/>
    <w:rsid w:val="00BF078C"/>
    <w:rsid w:val="00C01646"/>
    <w:rsid w:val="00C07229"/>
    <w:rsid w:val="00C846F8"/>
    <w:rsid w:val="00C925E7"/>
    <w:rsid w:val="00CB6F89"/>
    <w:rsid w:val="00D36618"/>
    <w:rsid w:val="00D742B6"/>
    <w:rsid w:val="00D77751"/>
    <w:rsid w:val="00DA78FD"/>
    <w:rsid w:val="00EB302D"/>
    <w:rsid w:val="00EC73C2"/>
    <w:rsid w:val="00EF7106"/>
    <w:rsid w:val="00F83D7A"/>
    <w:rsid w:val="00FC7E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73C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a0"/>
    <w:next w:val="a0"/>
    <w:link w:val="10"/>
    <w:uiPriority w:val="9"/>
    <w:qFormat/>
    <w:rsid w:val="00060FE9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7DF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DF3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537DF3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537DF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537DF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537DF3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nhideWhenUsed/>
    <w:qFormat/>
    <w:rsid w:val="00537DF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nhideWhenUsed/>
    <w:qFormat/>
    <w:rsid w:val="00537DF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060FE9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37DF3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37DF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537DF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37DF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37DF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537DF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37DF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37DF3"/>
    <w:rPr>
      <w:rFonts w:ascii="Cambria" w:eastAsia="Times New Roman" w:hAnsi="Cambria" w:cs="Times New Roman"/>
      <w:lang w:eastAsia="ru-RU"/>
    </w:rPr>
  </w:style>
  <w:style w:type="paragraph" w:customStyle="1" w:styleId="a">
    <w:name w:val="список"/>
    <w:basedOn w:val="a0"/>
    <w:qFormat/>
    <w:rsid w:val="00060FE9"/>
    <w:pPr>
      <w:widowControl w:val="0"/>
      <w:numPr>
        <w:numId w:val="2"/>
      </w:numPr>
      <w:autoSpaceDE w:val="0"/>
      <w:autoSpaceDN w:val="0"/>
      <w:adjustRightInd w:val="0"/>
    </w:pPr>
    <w:rPr>
      <w:color w:val="000000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060F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60F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1948A6"/>
    <w:pPr>
      <w:ind w:left="720"/>
      <w:contextualSpacing/>
    </w:pPr>
  </w:style>
  <w:style w:type="paragraph" w:styleId="a7">
    <w:name w:val="Normal (Web)"/>
    <w:basedOn w:val="a0"/>
    <w:semiHidden/>
    <w:rsid w:val="00FC7EB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</w:rPr>
  </w:style>
  <w:style w:type="paragraph" w:styleId="a8">
    <w:name w:val="TOC Heading"/>
    <w:basedOn w:val="1"/>
    <w:next w:val="a0"/>
    <w:uiPriority w:val="39"/>
    <w:semiHidden/>
    <w:unhideWhenUsed/>
    <w:qFormat/>
    <w:rsid w:val="00796BF2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796BF2"/>
    <w:pPr>
      <w:spacing w:after="100"/>
    </w:pPr>
  </w:style>
  <w:style w:type="character" w:styleId="a9">
    <w:name w:val="Hyperlink"/>
    <w:basedOn w:val="a1"/>
    <w:uiPriority w:val="99"/>
    <w:unhideWhenUsed/>
    <w:rsid w:val="00796BF2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semiHidden/>
    <w:unhideWhenUsed/>
    <w:rsid w:val="00796B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796BF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796B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6BF2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C73C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H1"/>
    <w:basedOn w:val="a0"/>
    <w:next w:val="a0"/>
    <w:link w:val="10"/>
    <w:uiPriority w:val="9"/>
    <w:qFormat/>
    <w:rsid w:val="00060FE9"/>
    <w:pPr>
      <w:keepNext/>
      <w:numPr>
        <w:numId w:val="1"/>
      </w:numPr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37DF3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DF3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nhideWhenUsed/>
    <w:qFormat/>
    <w:rsid w:val="00537DF3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unhideWhenUsed/>
    <w:qFormat/>
    <w:rsid w:val="00537DF3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nhideWhenUsed/>
    <w:qFormat/>
    <w:rsid w:val="00537DF3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537DF3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0"/>
    <w:next w:val="a0"/>
    <w:link w:val="80"/>
    <w:unhideWhenUsed/>
    <w:qFormat/>
    <w:rsid w:val="00537DF3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0"/>
    <w:next w:val="a0"/>
    <w:link w:val="90"/>
    <w:unhideWhenUsed/>
    <w:qFormat/>
    <w:rsid w:val="00537DF3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060FE9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37DF3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37DF3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537DF3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37DF3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537DF3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537DF3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537DF3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537DF3"/>
    <w:rPr>
      <w:rFonts w:ascii="Cambria" w:eastAsia="Times New Roman" w:hAnsi="Cambria" w:cs="Times New Roman"/>
      <w:lang w:eastAsia="ru-RU"/>
    </w:rPr>
  </w:style>
  <w:style w:type="paragraph" w:customStyle="1" w:styleId="a">
    <w:name w:val="список"/>
    <w:basedOn w:val="a0"/>
    <w:qFormat/>
    <w:rsid w:val="00060FE9"/>
    <w:pPr>
      <w:widowControl w:val="0"/>
      <w:numPr>
        <w:numId w:val="2"/>
      </w:numPr>
      <w:autoSpaceDE w:val="0"/>
      <w:autoSpaceDN w:val="0"/>
      <w:adjustRightInd w:val="0"/>
    </w:pPr>
    <w:rPr>
      <w:color w:val="000000"/>
      <w:szCs w:val="28"/>
    </w:rPr>
  </w:style>
  <w:style w:type="paragraph" w:styleId="a4">
    <w:name w:val="Balloon Text"/>
    <w:basedOn w:val="a0"/>
    <w:link w:val="a5"/>
    <w:uiPriority w:val="99"/>
    <w:semiHidden/>
    <w:unhideWhenUsed/>
    <w:rsid w:val="00060FE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060FE9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1948A6"/>
    <w:pPr>
      <w:ind w:left="720"/>
      <w:contextualSpacing/>
    </w:pPr>
  </w:style>
  <w:style w:type="paragraph" w:styleId="a7">
    <w:name w:val="Normal (Web)"/>
    <w:basedOn w:val="a0"/>
    <w:semiHidden/>
    <w:rsid w:val="00FC7EBF"/>
    <w:pPr>
      <w:spacing w:before="100" w:beforeAutospacing="1" w:after="100" w:afterAutospacing="1" w:line="240" w:lineRule="auto"/>
      <w:ind w:firstLine="0"/>
      <w:jc w:val="left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image" Target="media/image15.wmf"/><Relationship Id="rId39" Type="http://schemas.openxmlformats.org/officeDocument/2006/relationships/oleObject" Target="embeddings/oleObject10.bin"/><Relationship Id="rId21" Type="http://schemas.openxmlformats.org/officeDocument/2006/relationships/image" Target="media/image12.wmf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4.bin"/><Relationship Id="rId50" Type="http://schemas.openxmlformats.org/officeDocument/2006/relationships/image" Target="media/image27.wmf"/><Relationship Id="rId55" Type="http://schemas.openxmlformats.org/officeDocument/2006/relationships/oleObject" Target="embeddings/oleObject18.bin"/><Relationship Id="rId63" Type="http://schemas.openxmlformats.org/officeDocument/2006/relationships/image" Target="media/image33.wmf"/><Relationship Id="rId68" Type="http://schemas.openxmlformats.org/officeDocument/2006/relationships/oleObject" Target="embeddings/oleObject25.bin"/><Relationship Id="rId76" Type="http://schemas.openxmlformats.org/officeDocument/2006/relationships/image" Target="media/image40.jpeg"/><Relationship Id="rId8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image" Target="media/image37.e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5.bin"/><Relationship Id="rId11" Type="http://schemas.openxmlformats.org/officeDocument/2006/relationships/image" Target="media/image2.wmf"/><Relationship Id="rId24" Type="http://schemas.openxmlformats.org/officeDocument/2006/relationships/image" Target="media/image14.e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3.bin"/><Relationship Id="rId53" Type="http://schemas.openxmlformats.org/officeDocument/2006/relationships/oleObject" Target="embeddings/oleObject17.bin"/><Relationship Id="rId58" Type="http://schemas.openxmlformats.org/officeDocument/2006/relationships/image" Target="media/image31.wmf"/><Relationship Id="rId66" Type="http://schemas.openxmlformats.org/officeDocument/2006/relationships/oleObject" Target="embeddings/oleObject24.bin"/><Relationship Id="rId74" Type="http://schemas.openxmlformats.org/officeDocument/2006/relationships/oleObject" Target="embeddings/oleObject28.bin"/><Relationship Id="rId79" Type="http://schemas.openxmlformats.org/officeDocument/2006/relationships/image" Target="media/image43.png"/><Relationship Id="rId5" Type="http://schemas.openxmlformats.org/officeDocument/2006/relationships/settings" Target="settings.xml"/><Relationship Id="rId61" Type="http://schemas.openxmlformats.org/officeDocument/2006/relationships/oleObject" Target="embeddings/oleObject21.bin"/><Relationship Id="rId82" Type="http://schemas.openxmlformats.org/officeDocument/2006/relationships/chart" Target="charts/chart2.xml"/><Relationship Id="rId19" Type="http://schemas.openxmlformats.org/officeDocument/2006/relationships/image" Target="media/image10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image" Target="media/image13.e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oleObject" Target="embeddings/oleObject12.bin"/><Relationship Id="rId48" Type="http://schemas.openxmlformats.org/officeDocument/2006/relationships/image" Target="media/image26.wmf"/><Relationship Id="rId56" Type="http://schemas.openxmlformats.org/officeDocument/2006/relationships/image" Target="media/image30.wmf"/><Relationship Id="rId64" Type="http://schemas.openxmlformats.org/officeDocument/2006/relationships/oleObject" Target="embeddings/oleObject23.bin"/><Relationship Id="rId69" Type="http://schemas.openxmlformats.org/officeDocument/2006/relationships/image" Target="media/image36.emf"/><Relationship Id="rId77" Type="http://schemas.openxmlformats.org/officeDocument/2006/relationships/image" Target="media/image41.jpeg"/><Relationship Id="rId8" Type="http://schemas.openxmlformats.org/officeDocument/2006/relationships/endnotes" Target="endnotes.xml"/><Relationship Id="rId51" Type="http://schemas.openxmlformats.org/officeDocument/2006/relationships/oleObject" Target="embeddings/oleObject16.bin"/><Relationship Id="rId72" Type="http://schemas.openxmlformats.org/officeDocument/2006/relationships/oleObject" Target="embeddings/oleObject27.bin"/><Relationship Id="rId80" Type="http://schemas.openxmlformats.org/officeDocument/2006/relationships/image" Target="media/image44.jpeg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image" Target="media/image8.w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wmf"/><Relationship Id="rId46" Type="http://schemas.openxmlformats.org/officeDocument/2006/relationships/image" Target="media/image25.emf"/><Relationship Id="rId59" Type="http://schemas.openxmlformats.org/officeDocument/2006/relationships/oleObject" Target="embeddings/oleObject20.bin"/><Relationship Id="rId67" Type="http://schemas.openxmlformats.org/officeDocument/2006/relationships/image" Target="media/image35.wmf"/><Relationship Id="rId20" Type="http://schemas.openxmlformats.org/officeDocument/2006/relationships/image" Target="media/image11.wmf"/><Relationship Id="rId41" Type="http://schemas.openxmlformats.org/officeDocument/2006/relationships/oleObject" Target="embeddings/oleObject11.bin"/><Relationship Id="rId54" Type="http://schemas.openxmlformats.org/officeDocument/2006/relationships/image" Target="media/image29.wmf"/><Relationship Id="rId62" Type="http://schemas.openxmlformats.org/officeDocument/2006/relationships/oleObject" Target="embeddings/oleObject22.bin"/><Relationship Id="rId70" Type="http://schemas.openxmlformats.org/officeDocument/2006/relationships/oleObject" Target="embeddings/oleObject26.bin"/><Relationship Id="rId75" Type="http://schemas.openxmlformats.org/officeDocument/2006/relationships/image" Target="media/image39.emf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oleObject" Target="embeddings/oleObject15.bin"/><Relationship Id="rId57" Type="http://schemas.openxmlformats.org/officeDocument/2006/relationships/oleObject" Target="embeddings/oleObject1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6.bin"/><Relationship Id="rId44" Type="http://schemas.openxmlformats.org/officeDocument/2006/relationships/image" Target="media/image24.wmf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image" Target="media/image34.wmf"/><Relationship Id="rId73" Type="http://schemas.openxmlformats.org/officeDocument/2006/relationships/image" Target="media/image38.emf"/><Relationship Id="rId78" Type="http://schemas.openxmlformats.org/officeDocument/2006/relationships/image" Target="media/image42.png"/><Relationship Id="rId81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3;&#1048;&#1056;\&#1074;&#1093;&#1086;&#1076;-&#1074;&#1099;&#1093;&#1086;&#1076;%20&#1072;&#1085;&#1072;&#1083;&#1086;&#1075;%20&#1084;&#1086;&#1076;&#1077;&#1083;&#1100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G:\&#1053;&#1048;&#1056;\&#1074;&#1093;&#1086;&#1076;-&#1074;&#1099;&#1093;&#1086;&#1076;%20&#1072;&#1085;&#1072;&#1083;&#1086;&#1075;%20&#1084;&#1086;&#1076;&#1077;&#1083;&#110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Лист1!$A$1:$A$8</c:f>
              <c:numCache>
                <c:formatCode>General</c:formatCode>
                <c:ptCount val="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5</c:v>
                </c:pt>
                <c:pt idx="7">
                  <c:v>10</c:v>
                </c:pt>
              </c:numCache>
            </c:numRef>
          </c:xVal>
          <c:yVal>
            <c:numRef>
              <c:f>Лист1!$D$1:$D$8</c:f>
              <c:numCache>
                <c:formatCode>General</c:formatCode>
                <c:ptCount val="8"/>
                <c:pt idx="0">
                  <c:v>0.1</c:v>
                </c:pt>
                <c:pt idx="1">
                  <c:v>0.1</c:v>
                </c:pt>
                <c:pt idx="2">
                  <c:v>0.10500000000000001</c:v>
                </c:pt>
                <c:pt idx="3">
                  <c:v>0.10900000000000001</c:v>
                </c:pt>
                <c:pt idx="4">
                  <c:v>0.11200000000000002</c:v>
                </c:pt>
                <c:pt idx="5">
                  <c:v>0.12000000000000001</c:v>
                </c:pt>
                <c:pt idx="6">
                  <c:v>0.22800000000000004</c:v>
                </c:pt>
                <c:pt idx="7">
                  <c:v>0.40800000000000003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062592"/>
        <c:axId val="170064512"/>
      </c:scatterChart>
      <c:valAx>
        <c:axId val="17006259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Значение</a:t>
                </a:r>
                <a:r>
                  <a:rPr lang="ru-RU" baseline="0"/>
                  <a:t> управляющего воздействия на входе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70064512"/>
        <c:crosses val="autoZero"/>
        <c:crossBetween val="midCat"/>
      </c:valAx>
      <c:valAx>
        <c:axId val="170064512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Погрешность отработки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70062592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b="0"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Лист1!$A$1:$A$8</c:f>
              <c:numCache>
                <c:formatCode>General</c:formatCode>
                <c:ptCount val="8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1</c:v>
                </c:pt>
                <c:pt idx="6">
                  <c:v>5</c:v>
                </c:pt>
                <c:pt idx="7">
                  <c:v>10</c:v>
                </c:pt>
              </c:numCache>
            </c:numRef>
          </c:xVal>
          <c:yVal>
            <c:numRef>
              <c:f>Лист1!$B$1:$B$8</c:f>
              <c:numCache>
                <c:formatCode>General</c:formatCode>
                <c:ptCount val="8"/>
                <c:pt idx="0">
                  <c:v>-0.1</c:v>
                </c:pt>
                <c:pt idx="1">
                  <c:v>-0.2</c:v>
                </c:pt>
                <c:pt idx="2">
                  <c:v>-0.3050000000000001</c:v>
                </c:pt>
                <c:pt idx="3">
                  <c:v>-0.50900000000000001</c:v>
                </c:pt>
                <c:pt idx="4">
                  <c:v>-0.6120000000000001</c:v>
                </c:pt>
                <c:pt idx="5">
                  <c:v>-1.1200000000000001</c:v>
                </c:pt>
                <c:pt idx="6">
                  <c:v>-5.2279999999999989</c:v>
                </c:pt>
                <c:pt idx="7">
                  <c:v>-10.408000000000001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992128"/>
        <c:axId val="120994048"/>
      </c:scatterChart>
      <c:valAx>
        <c:axId val="120992128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Значение</a:t>
                </a:r>
                <a:r>
                  <a:rPr lang="ru-RU" baseline="0"/>
                  <a:t> управляющего воздействия на входе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ru-RU"/>
          </a:p>
        </c:txPr>
        <c:crossAx val="120994048"/>
        <c:crosses val="autoZero"/>
        <c:crossBetween val="midCat"/>
      </c:valAx>
      <c:valAx>
        <c:axId val="12099404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Отработка</a:t>
                </a:r>
                <a:r>
                  <a:rPr lang="ru-RU" baseline="0"/>
                  <a:t> сигнала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099212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 b="0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DF578-B1F1-456B-95E0-2BA96338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20</Pages>
  <Words>2558</Words>
  <Characters>14583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Слизун</dc:creator>
  <cp:lastModifiedBy>Bakhshiev</cp:lastModifiedBy>
  <cp:revision>24</cp:revision>
  <dcterms:created xsi:type="dcterms:W3CDTF">2012-05-20T17:58:00Z</dcterms:created>
  <dcterms:modified xsi:type="dcterms:W3CDTF">2012-05-27T17:55:00Z</dcterms:modified>
</cp:coreProperties>
</file>