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AndersenM_2019_A Practical Guide to Surface Kinetic Monte Carlo Simulations</w:t>
      </w:r>
      <w:r>
        <w:rPr>
          <w14:ligatures w14:val="none"/>
        </w:rPr>
      </w:r>
      <w:r>
        <w:rPr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Обзор методов кинетических Монте-Карло. Не используется в нашей модели, но по этим алгоритмам обычно считают.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BanksJ_2004_Descrete-Event System Simulation.pdf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Основывала алгоритм в моделировании на алгоритмах приведенных в разделе 6. Для общего понимания достаточно посмотреть примеры во 2 разделе.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NelsonL_2021_Foundations and Methods of Stochastic Simulation.pdf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Добавила книгу по современнее и более техническую. Возможно стоит посмотреть что такое «</w:t>
      </w:r>
      <w:r>
        <w:rPr>
          <w:highlight w:val="none"/>
          <w14:ligatures w14:val="none"/>
        </w:rPr>
        <w:t xml:space="preserve">Stochastic Activity Network</w:t>
      </w:r>
      <w:r>
        <w:rPr>
          <w:highlight w:val="none"/>
          <w14:ligatures w14:val="none"/>
        </w:rPr>
        <w:t xml:space="preserve">». Мне кажется, что это наш случай.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2025-03-04T13:47:17Z</dcterms:modified>
</cp:coreProperties>
</file>