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VersteegHK_2007_An Introduction to Computational Fluid Dynamics.pdf</w:t>
      </w:r>
      <w:r>
        <w:rPr>
          <w14:ligatures w14:val="none"/>
        </w:rPr>
      </w:r>
      <w:r>
        <w:rPr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Из этой книги брала реализацию метода конечных объемов. Тебе скорее всего не нужно.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Старая модель_2020.pdf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Краткое описание старой модели, если  интересно посмотреть. Частично взяла отсюда метод расчета распределения полей с помощью метода конечных объемов.</w:t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«</w:t>
      </w:r>
      <w:r>
        <w:rPr>
          <w:rFonts w:ascii="Times New Roman" w:hAnsi="Times New Roman"/>
          <w:i w:val="0"/>
          <w:iCs w:val="0"/>
          <w:lang w:val="ru-RU"/>
        </w:rPr>
        <w:t xml:space="preserve">Для решения уравнения (</w:t>
      </w:r>
      <w:r>
        <w:rPr>
          <w:rFonts w:ascii="Times New Roman" w:hAnsi="Times New Roman"/>
          <w:i w:val="0"/>
          <w:iCs w:val="0"/>
          <w:lang w:val="ru-RU"/>
        </w:rPr>
        <w:t xml:space="preserve">7</w:t>
      </w:r>
      <w:r>
        <w:rPr>
          <w:rFonts w:ascii="Times New Roman" w:hAnsi="Times New Roman"/>
          <w:i w:val="0"/>
          <w:iCs w:val="0"/>
          <w:lang w:val="ru-RU"/>
        </w:rPr>
        <w:t xml:space="preserve">) используется неявная схема метода конечных объемов</w:t>
      </w:r>
      <w:r>
        <w:rPr>
          <w:rFonts w:ascii="Times New Roman" w:hAnsi="Times New Roman"/>
          <w:i w:val="0"/>
          <w:iCs w:val="0"/>
          <w:lang w:val="ru-RU"/>
        </w:rPr>
        <w:t xml:space="preserve"> с первым порядком точностью по времени</w:t>
      </w:r>
      <w:r>
        <w:rPr>
          <w:rFonts w:ascii="Times New Roman" w:hAnsi="Times New Roman"/>
          <w:i w:val="0"/>
          <w:iCs w:val="0"/>
          <w:lang w:val="ru-RU"/>
        </w:rPr>
        <w:t xml:space="preserve">. </w:t>
      </w:r>
      <w:r>
        <w:rPr>
          <w:rFonts w:ascii="Times New Roman" w:hAnsi="Times New Roman"/>
          <w:i w:val="0"/>
          <w:iCs w:val="0"/>
          <w:lang w:val="ru-RU"/>
        </w:rPr>
        <w:t xml:space="preserve">В</w:t>
      </w:r>
      <w:r>
        <w:rPr>
          <w:rFonts w:ascii="Times New Roman" w:hAnsi="Times New Roman"/>
          <w:i w:val="0"/>
          <w:iCs w:val="0"/>
          <w:lang w:val="ru-RU"/>
        </w:rPr>
        <w:t xml:space="preserve"> отличи</w:t>
      </w:r>
      <w:r>
        <w:rPr>
          <w:rFonts w:ascii="Times New Roman" w:hAnsi="Times New Roman"/>
          <w:i w:val="0"/>
          <w:iCs w:val="0"/>
          <w:lang w:val="ru-RU"/>
        </w:rPr>
        <w:t xml:space="preserve">е</w:t>
      </w:r>
      <w:r>
        <w:rPr>
          <w:rFonts w:ascii="Times New Roman" w:hAnsi="Times New Roman"/>
          <w:i w:val="0"/>
          <w:iCs w:val="0"/>
          <w:lang w:val="ru-RU"/>
        </w:rPr>
        <w:t xml:space="preserve"> от явной схемы метода конечных объемов и </w:t>
      </w:r>
      <w:r>
        <w:rPr>
          <w:rFonts w:ascii="Times New Roman" w:hAnsi="Times New Roman"/>
          <w:i w:val="0"/>
          <w:iCs w:val="0"/>
          <w:lang w:val="ru-RU"/>
        </w:rPr>
        <w:t xml:space="preserve">метода </w:t>
      </w:r>
      <w:r>
        <w:rPr>
          <w:rFonts w:ascii="Times New Roman" w:hAnsi="Times New Roman"/>
          <w:i w:val="0"/>
          <w:iCs w:val="0"/>
          <w:lang w:val="ru-RU"/>
        </w:rPr>
        <w:t xml:space="preserve">Кранка-Никольс</w:t>
      </w:r>
      <w:r>
        <w:rPr>
          <w:rFonts w:ascii="Times New Roman" w:hAnsi="Times New Roman"/>
          <w:i w:val="0"/>
          <w:iCs w:val="0"/>
          <w:lang w:val="ru-RU"/>
        </w:rPr>
        <w:t xml:space="preserve">она</w:t>
      </w:r>
      <w:r>
        <w:rPr>
          <w:rFonts w:ascii="Times New Roman" w:hAnsi="Times New Roman"/>
          <w:i w:val="0"/>
          <w:iCs w:val="0"/>
          <w:lang w:val="ru-RU"/>
        </w:rPr>
        <w:t xml:space="preserve">, неявная схема</w:t>
      </w:r>
      <w:r>
        <w:rPr>
          <w:rFonts w:ascii="Times New Roman" w:hAnsi="Times New Roman"/>
          <w:i w:val="0"/>
          <w:iCs w:val="0"/>
          <w:lang w:val="ru-RU"/>
        </w:rPr>
        <w:t xml:space="preserve"> безусловно стабильна относительно размера временного шага [из книги выше].</w:t>
      </w:r>
      <w:r>
        <w:rPr>
          <w:highlight w:val="none"/>
          <w14:ligatures w14:val="none"/>
        </w:rPr>
        <w:t xml:space="preserve">»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mes"/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w:type="paragraph" w:styleId="1_675" w:customStyle="1">
    <w:name w:val="subsection"/>
    <w:pPr>
      <w:numPr>
        <w:ilvl w:val="1"/>
        <w:numId w:val="0"/>
      </w:numPr>
      <w:contextualSpacing w:val="0"/>
      <w:ind w:left="0" w:right="0" w:firstLine="0"/>
      <w:jc w:val="left"/>
      <w:keepLines w:val="0"/>
      <w:keepNext w:val="0"/>
      <w:pageBreakBefore w:val="0"/>
      <w:spacing w:before="240" w:beforeAutospacing="0" w:after="0" w:afterAutospacing="0" w:line="240" w:lineRule="auto"/>
      <w:shd w:val="nil" w:color="000000"/>
      <w:widowControl/>
      <w:tabs>
        <w:tab w:val="left" w:pos="567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" w:hAnsi="Times" w:eastAsia="Times New Roman" w:cs="Times New Roman"/>
      <w:b w:val="0"/>
      <w:bCs w:val="0"/>
      <w:i/>
      <w:iCs/>
      <w:caps w:val="0"/>
      <w:smallCaps w:val="0"/>
      <w:strike w:val="0"/>
      <w:vanish w:val="0"/>
      <w:color w:val="000000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Олеговна Пермякова</cp:lastModifiedBy>
  <cp:revision>2</cp:revision>
  <dcterms:modified xsi:type="dcterms:W3CDTF">2025-03-04T13:53:28Z</dcterms:modified>
</cp:coreProperties>
</file>