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color w:val="cf022b"/>
          <w:sz w:val="28"/>
          <w:szCs w:val="28"/>
        </w:rPr>
      </w:pPr>
      <w:r w:rsidDel="00000000" w:rsidR="00000000" w:rsidRPr="00000000">
        <w:rPr>
          <w:color w:val="cf022b"/>
          <w:sz w:val="28"/>
          <w:szCs w:val="28"/>
          <w:rtl w:val="0"/>
        </w:rPr>
        <w:t xml:space="preserve">Ejercicio 1.1. Especificar pruebas de código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pPr>
      <w:r w:rsidDel="00000000" w:rsidR="00000000" w:rsidRPr="00000000">
        <w:rPr>
          <w:rtl w:val="0"/>
        </w:rPr>
        <w:t xml:space="preserve">SoprAlbum es la nueva empresa del grupo Sopra que se dedica a la impresión de álbumes de fotos creados por sus propios clientes. Los clientes se descargan una aplicación para construir sus propios álbumes. Una vez finalizado cada álbum, el cliente selecciona el número de copias a encuadernar, el pedido se envía on-line y en cuestión de días las recibe en casa por mensajero.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pPr>
      <w:r w:rsidDel="00000000" w:rsidR="00000000" w:rsidRPr="00000000">
        <w:rPr>
          <w:rtl w:val="0"/>
        </w:rPr>
        <w:t xml:space="preserve">Los álbumes se venden en dos posibles formatos: en encuadernación rústica (tapa blanda) y en cartoné (tapa dura). El tamaño mínimo e inicial de cada álbum es de 20 páginas. A partir de aquí el cliente puede añadir páginas de dos en dos hasta un total de 100 con un coste adicional por cada par.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pPr>
      <w:r w:rsidDel="00000000" w:rsidR="00000000" w:rsidRPr="00000000">
        <w:rPr>
          <w:rtl w:val="0"/>
        </w:rPr>
        <w:t xml:space="preserve">Las tarifas actuales de precios son las siguientes: </w:t>
      </w:r>
    </w:p>
    <w:tbl>
      <w:tblPr>
        <w:tblStyle w:val="Table1"/>
        <w:tblW w:w="8745.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2775"/>
        <w:gridCol w:w="2985"/>
        <w:gridCol w:w="2985"/>
        <w:tblGridChange w:id="0">
          <w:tblGrid>
            <w:gridCol w:w="2775"/>
            <w:gridCol w:w="2985"/>
            <w:gridCol w:w="2985"/>
          </w:tblGrid>
        </w:tblGridChange>
      </w:tblGrid>
      <w:tr>
        <w:trPr>
          <w:cantSplit w:val="0"/>
          <w:trHeight w:val="555" w:hRule="atLeast"/>
          <w:tblHeader w:val="0"/>
        </w:trPr>
        <w:tc>
          <w:tcPr>
            <w:tcBorders>
              <w:top w:color="000000" w:space="0" w:sz="0" w:val="nil"/>
              <w:left w:color="000000" w:space="0" w:sz="0" w:val="nil"/>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Precio inicial (20 páginas)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Precio por cada par de páginas adicional </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Encuadernación rústica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right"/>
              <w:rPr/>
            </w:pPr>
            <w:r w:rsidDel="00000000" w:rsidR="00000000" w:rsidRPr="00000000">
              <w:rPr>
                <w:rtl w:val="0"/>
              </w:rPr>
              <w:t xml:space="preserve">20,00€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right"/>
              <w:rPr/>
            </w:pPr>
            <w:r w:rsidDel="00000000" w:rsidR="00000000" w:rsidRPr="00000000">
              <w:rPr>
                <w:rtl w:val="0"/>
              </w:rPr>
              <w:t xml:space="preserve">0,70€ </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Encuadernación cartoné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right"/>
              <w:rPr/>
            </w:pPr>
            <w:r w:rsidDel="00000000" w:rsidR="00000000" w:rsidRPr="00000000">
              <w:rPr>
                <w:rtl w:val="0"/>
              </w:rPr>
              <w:t xml:space="preserve">30,00€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right"/>
              <w:rPr/>
            </w:pPr>
            <w:r w:rsidDel="00000000" w:rsidR="00000000" w:rsidRPr="00000000">
              <w:rPr>
                <w:rtl w:val="0"/>
              </w:rPr>
              <w:t xml:space="preserve">1,00€ </w:t>
            </w:r>
          </w:p>
        </w:tc>
      </w:tr>
    </w:tbl>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rPr/>
      </w:pPr>
      <w:r w:rsidDel="00000000" w:rsidR="00000000" w:rsidRPr="00000000">
        <w:rPr>
          <w:rtl w:val="0"/>
        </w:rPr>
        <w:t xml:space="preserve">Además, SoprAlbum dispone de descuentos para pedidos a partir de cinco unidades. No se va a permitir realizar pedidos de más de 250 unidades: </w:t>
      </w:r>
    </w:p>
    <w:tbl>
      <w:tblPr>
        <w:tblStyle w:val="Table2"/>
        <w:tblW w:w="9025.511811023624"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2698.483937693565"/>
        <w:gridCol w:w="6327.027873330058"/>
        <w:tblGridChange w:id="0">
          <w:tblGrid>
            <w:gridCol w:w="2698.483937693565"/>
            <w:gridCol w:w="6327.027873330058"/>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De 1 a 4 unidades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Sin descuento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De 5 a 9 unidades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10% de descuento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De 10  a 250 unidades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25% de descuento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Más de 250 unidades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r w:rsidDel="00000000" w:rsidR="00000000" w:rsidRPr="00000000">
              <w:rPr>
                <w:rtl w:val="0"/>
              </w:rPr>
              <w:t xml:space="preserve">No se aceptan pedidos. </w:t>
            </w:r>
          </w:p>
        </w:tc>
      </w:tr>
    </w:tbl>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rPr/>
      </w:pPr>
      <w:r w:rsidDel="00000000" w:rsidR="00000000" w:rsidRPr="00000000">
        <w:rPr>
          <w:rtl w:val="0"/>
        </w:rPr>
        <w:t xml:space="preserve">Nos han pedido que certifiquemos el correcto funcionamiento del módulo que calcula el coste de un pedido. Este módulo estará publicado en la nube como servicio web y se podrá acceder a él desde dos puntos: </w:t>
      </w:r>
    </w:p>
    <w:p w:rsidR="00000000" w:rsidDel="00000000" w:rsidP="00000000" w:rsidRDefault="00000000" w:rsidRPr="00000000" w14:paraId="00000018">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Dentro de la aplicación de escritorio de creación de álbumes, para visualizar el precio final durante el proceso de pedido. </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Dentro de la página web de SoprAlbum, dentro del simulador de precios.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pPr>
      <w:r w:rsidDel="00000000" w:rsidR="00000000" w:rsidRPr="00000000">
        <w:rPr>
          <w:rtl w:val="0"/>
        </w:rPr>
        <w:t xml:space="preserve">La especificación del servicio es la siguiente: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pPr>
      <w:r w:rsidDel="00000000" w:rsidR="00000000" w:rsidRPr="00000000">
        <w:rPr>
          <w:rFonts w:ascii="Courier New" w:cs="Courier New" w:eastAsia="Courier New" w:hAnsi="Courier New"/>
          <w:rtl w:val="0"/>
        </w:rPr>
        <w:t xml:space="preserve">función calcularPrecio(numPags, tipoEncuad, cantidad) devuelve precio</w:t>
      </w:r>
      <w:r w:rsidDel="00000000" w:rsidR="00000000" w:rsidRPr="00000000">
        <w:rPr>
          <w:rtl w:val="0"/>
        </w:rPr>
        <w:t xml:space="preserve">, donde: </w:t>
      </w:r>
    </w:p>
    <w:p w:rsidR="00000000" w:rsidDel="00000000" w:rsidP="00000000" w:rsidRDefault="00000000" w:rsidRPr="00000000" w14:paraId="0000001C">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Fonts w:ascii="Courier New" w:cs="Courier New" w:eastAsia="Courier New" w:hAnsi="Courier New"/>
          <w:rtl w:val="0"/>
        </w:rPr>
        <w:t xml:space="preserve">numPags</w:t>
      </w:r>
      <w:r w:rsidDel="00000000" w:rsidR="00000000" w:rsidRPr="00000000">
        <w:rPr>
          <w:rtl w:val="0"/>
        </w:rPr>
        <w:t xml:space="preserve"> es un número entero que representa el número de páginas que tiene el álbum </w:t>
      </w:r>
    </w:p>
    <w:p w:rsidR="00000000" w:rsidDel="00000000" w:rsidP="00000000" w:rsidRDefault="00000000" w:rsidRPr="00000000" w14:paraId="0000001D">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Fonts w:ascii="Courier New" w:cs="Courier New" w:eastAsia="Courier New" w:hAnsi="Courier New"/>
          <w:rtl w:val="0"/>
        </w:rPr>
        <w:t xml:space="preserve">tipoEncuad</w:t>
      </w:r>
      <w:r w:rsidDel="00000000" w:rsidR="00000000" w:rsidRPr="00000000">
        <w:rPr>
          <w:rtl w:val="0"/>
        </w:rPr>
        <w:t xml:space="preserve"> representa el tipo de encuadernación: "R" para rústica y "C" para cartoné. </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Fonts w:ascii="Courier New" w:cs="Courier New" w:eastAsia="Courier New" w:hAnsi="Courier New"/>
          <w:rtl w:val="0"/>
        </w:rPr>
        <w:t xml:space="preserve">cantidad</w:t>
      </w:r>
      <w:r w:rsidDel="00000000" w:rsidR="00000000" w:rsidRPr="00000000">
        <w:rPr>
          <w:rtl w:val="0"/>
        </w:rPr>
        <w:t xml:space="preserve"> es el número de copias que solicita el usuario.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pPr>
      <w:r w:rsidDel="00000000" w:rsidR="00000000" w:rsidRPr="00000000">
        <w:rPr>
          <w:rtl w:val="0"/>
        </w:rPr>
        <w:t xml:space="preserve">Debido a limitaciones tecnológicas las entradas y salidas del servicio son cadenas de texto (String), así que podemos recibir formatos erróneos y valores nulo. </w:t>
      </w:r>
    </w:p>
    <w:p w:rsidR="00000000" w:rsidDel="00000000" w:rsidP="00000000" w:rsidRDefault="00000000" w:rsidRPr="00000000" w14:paraId="00000020">
      <w:pPr>
        <w:rPr/>
      </w:pPr>
      <w:r w:rsidDel="00000000" w:rsidR="00000000" w:rsidRPr="00000000">
        <w:rPr>
          <w:rtl w:val="0"/>
        </w:rPr>
      </w:r>
    </w:p>
    <w:tbl>
      <w:tblPr>
        <w:tblStyle w:val="Table3"/>
        <w:tblW w:w="11730.0" w:type="dxa"/>
        <w:jc w:val="left"/>
        <w:tblInd w:w="-129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2940"/>
        <w:gridCol w:w="1320"/>
        <w:gridCol w:w="1080"/>
        <w:gridCol w:w="1230"/>
        <w:gridCol w:w="1395"/>
        <w:gridCol w:w="2040"/>
        <w:gridCol w:w="1725"/>
        <w:tblGridChange w:id="0">
          <w:tblGrid>
            <w:gridCol w:w="2940"/>
            <w:gridCol w:w="1320"/>
            <w:gridCol w:w="1080"/>
            <w:gridCol w:w="1230"/>
            <w:gridCol w:w="1395"/>
            <w:gridCol w:w="2040"/>
            <w:gridCol w:w="1725"/>
          </w:tblGrid>
        </w:tblGridChange>
      </w:tblGrid>
      <w:tr>
        <w:trPr>
          <w:cantSplit w:val="0"/>
          <w:trHeight w:val="585" w:hRule="atLeast"/>
          <w:tblHeader w:val="0"/>
        </w:trPr>
        <w:tc>
          <w:tcPr>
            <w:vMerge w:val="restart"/>
            <w:tcBorders>
              <w:top w:color="cf022b" w:space="0" w:sz="4" w:val="single"/>
              <w:left w:color="cf022b" w:space="0" w:sz="4" w:val="single"/>
              <w:bottom w:color="cf022b" w:space="0" w:sz="4" w:val="single"/>
              <w:right w:color="ffffff" w:space="0" w:sz="4" w:val="single"/>
            </w:tcBorders>
            <w:shd w:fill="cf022b" w:val="clear"/>
            <w:tcMar>
              <w:top w:w="0.0" w:type="dxa"/>
              <w:left w:w="0.0" w:type="dxa"/>
              <w:bottom w:w="0.0" w:type="dxa"/>
              <w:right w:w="0.0" w:type="dxa"/>
            </w:tcMar>
            <w:vAlign w:val="center"/>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160" w:before="40" w:lineRule="auto"/>
              <w:jc w:val="center"/>
              <w:rPr>
                <w:b w:val="1"/>
                <w:color w:val="ffffff"/>
                <w:sz w:val="16"/>
                <w:szCs w:val="16"/>
              </w:rPr>
            </w:pPr>
            <w:r w:rsidDel="00000000" w:rsidR="00000000" w:rsidRPr="00000000">
              <w:rPr>
                <w:color w:val="ffffff"/>
                <w:sz w:val="20"/>
                <w:szCs w:val="20"/>
                <w:rtl w:val="0"/>
              </w:rPr>
              <w:t xml:space="preserve">Descripción</w:t>
            </w:r>
            <w:r w:rsidDel="00000000" w:rsidR="00000000" w:rsidRPr="00000000">
              <w:rPr>
                <w:b w:val="1"/>
                <w:color w:val="ffffff"/>
                <w:sz w:val="20"/>
                <w:szCs w:val="20"/>
                <w:rtl w:val="0"/>
              </w:rPr>
              <w:t xml:space="preserve"> </w:t>
            </w:r>
            <w:r w:rsidDel="00000000" w:rsidR="00000000" w:rsidRPr="00000000">
              <w:rPr>
                <w:i w:val="1"/>
                <w:color w:val="ffffff"/>
                <w:sz w:val="16"/>
                <w:szCs w:val="16"/>
                <w:rtl w:val="0"/>
              </w:rPr>
              <w:t xml:space="preserve">(¿Qué probamos?)</w:t>
            </w:r>
            <w:r w:rsidDel="00000000" w:rsidR="00000000" w:rsidRPr="00000000">
              <w:rPr>
                <w:b w:val="1"/>
                <w:color w:val="ffffff"/>
                <w:sz w:val="16"/>
                <w:szCs w:val="16"/>
                <w:rtl w:val="0"/>
              </w:rPr>
              <w:t xml:space="preserve"> </w:t>
            </w:r>
          </w:p>
        </w:tc>
        <w:tc>
          <w:tcPr>
            <w:vMerge w:val="restart"/>
            <w:tcBorders>
              <w:top w:color="cf022b" w:space="0" w:sz="4" w:val="single"/>
              <w:left w:color="ffffff" w:space="0" w:sz="4" w:val="single"/>
              <w:bottom w:color="cf022b" w:space="0" w:sz="4" w:val="single"/>
              <w:right w:color="cf022b" w:space="0" w:sz="4" w:val="single"/>
            </w:tcBorders>
            <w:shd w:fill="cf022b" w:val="clear"/>
            <w:tcMar>
              <w:top w:w="0.0" w:type="dxa"/>
              <w:left w:w="0.0" w:type="dxa"/>
              <w:bottom w:w="0.0" w:type="dxa"/>
              <w:right w:w="0.0" w:type="dxa"/>
            </w:tcMar>
            <w:vAlign w:val="center"/>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160" w:before="40" w:lineRule="auto"/>
              <w:jc w:val="center"/>
              <w:rPr>
                <w:b w:val="1"/>
                <w:color w:val="ffffff"/>
                <w:sz w:val="20"/>
                <w:szCs w:val="20"/>
              </w:rPr>
            </w:pPr>
            <w:r w:rsidDel="00000000" w:rsidR="00000000" w:rsidRPr="00000000">
              <w:rPr>
                <w:color w:val="ffffff"/>
                <w:sz w:val="20"/>
                <w:szCs w:val="20"/>
                <w:rtl w:val="0"/>
              </w:rPr>
              <w:t xml:space="preserve">Positiva?</w:t>
            </w:r>
            <w:r w:rsidDel="00000000" w:rsidR="00000000" w:rsidRPr="00000000">
              <w:rPr>
                <w:b w:val="1"/>
                <w:color w:val="ffffff"/>
                <w:sz w:val="20"/>
                <w:szCs w:val="20"/>
                <w:rtl w:val="0"/>
              </w:rPr>
              <w:t xml:space="preserve"> </w:t>
            </w:r>
          </w:p>
        </w:tc>
        <w:tc>
          <w:tcPr>
            <w:vMerge w:val="restart"/>
            <w:tcBorders>
              <w:top w:color="cf022b" w:space="0" w:sz="4" w:val="single"/>
              <w:left w:color="cf022b" w:space="0" w:sz="4" w:val="single"/>
              <w:bottom w:color="cf022b" w:space="0" w:sz="4" w:val="single"/>
              <w:right w:color="ffffff" w:space="0" w:sz="4" w:val="single"/>
            </w:tcBorders>
            <w:shd w:fill="cf022b" w:val="clear"/>
            <w:tcMar>
              <w:top w:w="0.0" w:type="dxa"/>
              <w:left w:w="0.0" w:type="dxa"/>
              <w:bottom w:w="0.0" w:type="dxa"/>
              <w:right w:w="0.0" w:type="dxa"/>
            </w:tcMar>
            <w:vAlign w:val="center"/>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160" w:before="40" w:lineRule="auto"/>
              <w:jc w:val="center"/>
              <w:rPr>
                <w:b w:val="1"/>
                <w:color w:val="ffffff"/>
                <w:sz w:val="20"/>
                <w:szCs w:val="20"/>
              </w:rPr>
            </w:pPr>
            <w:r w:rsidDel="00000000" w:rsidR="00000000" w:rsidRPr="00000000">
              <w:rPr>
                <w:color w:val="ffffff"/>
                <w:sz w:val="20"/>
                <w:szCs w:val="20"/>
                <w:rtl w:val="0"/>
              </w:rPr>
              <w:t xml:space="preserve">Negativa?</w:t>
            </w:r>
            <w:r w:rsidDel="00000000" w:rsidR="00000000" w:rsidRPr="00000000">
              <w:rPr>
                <w:b w:val="1"/>
                <w:color w:val="ffffff"/>
                <w:sz w:val="20"/>
                <w:szCs w:val="20"/>
                <w:rtl w:val="0"/>
              </w:rPr>
              <w:t xml:space="preserve"> </w:t>
            </w:r>
          </w:p>
        </w:tc>
        <w:tc>
          <w:tcPr>
            <w:gridSpan w:val="3"/>
            <w:tcBorders>
              <w:top w:color="cf022b" w:space="0" w:sz="4" w:val="single"/>
              <w:left w:color="ffffff" w:space="0" w:sz="4" w:val="single"/>
              <w:bottom w:color="ffffff" w:space="0" w:sz="4" w:val="single"/>
              <w:right w:color="ffffff" w:space="0" w:sz="4" w:val="single"/>
            </w:tcBorders>
            <w:shd w:fill="cf022b" w:val="clear"/>
            <w:tcMar>
              <w:top w:w="0.0" w:type="dxa"/>
              <w:left w:w="0.0" w:type="dxa"/>
              <w:bottom w:w="0.0" w:type="dxa"/>
              <w:right w:w="0.0" w:type="dxa"/>
            </w:tcMar>
            <w:vAlign w:val="center"/>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160" w:before="40" w:lineRule="auto"/>
              <w:jc w:val="center"/>
              <w:rPr>
                <w:b w:val="1"/>
                <w:color w:val="ffffff"/>
                <w:sz w:val="20"/>
                <w:szCs w:val="20"/>
              </w:rPr>
            </w:pPr>
            <w:r w:rsidDel="00000000" w:rsidR="00000000" w:rsidRPr="00000000">
              <w:rPr>
                <w:color w:val="ffffff"/>
                <w:sz w:val="20"/>
                <w:szCs w:val="20"/>
                <w:rtl w:val="0"/>
              </w:rPr>
              <w:t xml:space="preserve">Valores de entrada</w:t>
            </w:r>
            <w:r w:rsidDel="00000000" w:rsidR="00000000" w:rsidRPr="00000000">
              <w:rPr>
                <w:b w:val="1"/>
                <w:color w:val="ffffff"/>
                <w:sz w:val="20"/>
                <w:szCs w:val="20"/>
                <w:rtl w:val="0"/>
              </w:rPr>
              <w:t xml:space="preserve"> </w:t>
            </w:r>
          </w:p>
        </w:tc>
        <w:tc>
          <w:tcPr>
            <w:vMerge w:val="restart"/>
            <w:tcBorders>
              <w:top w:color="cf022b" w:space="0" w:sz="4" w:val="single"/>
              <w:left w:color="ffffff" w:space="0" w:sz="4" w:val="single"/>
              <w:bottom w:color="cf022b" w:space="0" w:sz="4" w:val="single"/>
              <w:right w:color="cf022b" w:space="0" w:sz="4" w:val="single"/>
            </w:tcBorders>
            <w:shd w:fill="cf022b" w:val="clear"/>
            <w:tcMar>
              <w:top w:w="0.0" w:type="dxa"/>
              <w:left w:w="0.0" w:type="dxa"/>
              <w:bottom w:w="0.0" w:type="dxa"/>
              <w:right w:w="0.0" w:type="dxa"/>
            </w:tcMar>
            <w:vAlign w:val="center"/>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160" w:before="40" w:lineRule="auto"/>
              <w:jc w:val="center"/>
              <w:rPr>
                <w:b w:val="1"/>
                <w:color w:val="ffffff"/>
                <w:sz w:val="20"/>
                <w:szCs w:val="20"/>
              </w:rPr>
            </w:pPr>
            <w:r w:rsidDel="00000000" w:rsidR="00000000" w:rsidRPr="00000000">
              <w:rPr>
                <w:color w:val="ffffff"/>
                <w:sz w:val="20"/>
                <w:szCs w:val="20"/>
                <w:rtl w:val="0"/>
              </w:rPr>
              <w:t xml:space="preserve">Resultados</w:t>
            </w:r>
            <w:r w:rsidDel="00000000" w:rsidR="00000000" w:rsidRPr="00000000">
              <w:rPr>
                <w:b w:val="1"/>
                <w:color w:val="ffffff"/>
                <w:sz w:val="20"/>
                <w:szCs w:val="20"/>
                <w:rtl w:val="0"/>
              </w:rPr>
              <w:t xml:space="preserve"> </w:t>
            </w:r>
          </w:p>
        </w:tc>
      </w:tr>
      <w:tr>
        <w:trPr>
          <w:cantSplit w:val="0"/>
          <w:trHeight w:val="465" w:hRule="atLeast"/>
          <w:tblHeader w:val="0"/>
        </w:trPr>
        <w:tc>
          <w:tcPr>
            <w:vMerge w:val="continue"/>
            <w:tcBorders>
              <w:top w:color="cf022b" w:space="0" w:sz="4" w:val="single"/>
              <w:left w:color="cf022b" w:space="0" w:sz="4" w:val="single"/>
              <w:bottom w:color="cf022b" w:space="0" w:sz="4" w:val="single"/>
              <w:right w:color="ffffff"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after="40" w:before="40" w:lineRule="auto"/>
              <w:rPr>
                <w:sz w:val="18"/>
                <w:szCs w:val="18"/>
              </w:rPr>
            </w:pPr>
            <w:r w:rsidDel="00000000" w:rsidR="00000000" w:rsidRPr="00000000">
              <w:rPr>
                <w:rtl w:val="0"/>
              </w:rPr>
            </w:r>
          </w:p>
        </w:tc>
        <w:tc>
          <w:tcPr>
            <w:vMerge w:val="continue"/>
            <w:tcBorders>
              <w:top w:color="cf022b" w:space="0" w:sz="4" w:val="single"/>
              <w:left w:color="ffffff" w:space="0" w:sz="4" w:val="single"/>
              <w:bottom w:color="cf022b" w:space="0" w:sz="4" w:val="single"/>
              <w:right w:color="cf022b"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after="40" w:before="40" w:lineRule="auto"/>
              <w:rPr>
                <w:sz w:val="18"/>
                <w:szCs w:val="18"/>
              </w:rPr>
            </w:pPr>
            <w:r w:rsidDel="00000000" w:rsidR="00000000" w:rsidRPr="00000000">
              <w:rPr>
                <w:rtl w:val="0"/>
              </w:rPr>
            </w:r>
          </w:p>
        </w:tc>
        <w:tc>
          <w:tcPr>
            <w:vMerge w:val="continue"/>
            <w:tcBorders>
              <w:top w:color="cf022b" w:space="0" w:sz="4" w:val="single"/>
              <w:left w:color="cf022b" w:space="0" w:sz="4" w:val="single"/>
              <w:bottom w:color="cf022b" w:space="0" w:sz="4" w:val="single"/>
              <w:right w:color="ffffff"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after="40" w:before="40" w:lineRule="auto"/>
              <w:rPr>
                <w:sz w:val="18"/>
                <w:szCs w:val="18"/>
              </w:rPr>
            </w:pPr>
            <w:r w:rsidDel="00000000" w:rsidR="00000000" w:rsidRPr="00000000">
              <w:rPr>
                <w:rtl w:val="0"/>
              </w:rPr>
            </w:r>
          </w:p>
        </w:tc>
        <w:tc>
          <w:tcPr>
            <w:tcBorders>
              <w:top w:color="ffffff" w:space="0" w:sz="4" w:val="single"/>
              <w:left w:color="ffffff" w:space="0" w:sz="4" w:val="single"/>
              <w:bottom w:color="cf022b" w:space="0" w:sz="4" w:val="single"/>
              <w:right w:color="cf022b" w:space="0" w:sz="4" w:val="single"/>
            </w:tcBorders>
            <w:shd w:fill="cf022b" w:val="clear"/>
            <w:tcMar>
              <w:top w:w="0.0" w:type="dxa"/>
              <w:left w:w="0.0" w:type="dxa"/>
              <w:bottom w:w="0.0" w:type="dxa"/>
              <w:right w:w="0.0" w:type="dxa"/>
            </w:tcMar>
            <w:vAlign w:val="center"/>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160" w:before="40" w:lineRule="auto"/>
              <w:jc w:val="center"/>
              <w:rPr>
                <w:rFonts w:ascii="Consolas" w:cs="Consolas" w:eastAsia="Consolas" w:hAnsi="Consolas"/>
                <w:b w:val="1"/>
                <w:color w:val="ffffff"/>
                <w:sz w:val="20"/>
                <w:szCs w:val="20"/>
              </w:rPr>
            </w:pPr>
            <w:r w:rsidDel="00000000" w:rsidR="00000000" w:rsidRPr="00000000">
              <w:rPr>
                <w:rFonts w:ascii="Consolas" w:cs="Consolas" w:eastAsia="Consolas" w:hAnsi="Consolas"/>
                <w:color w:val="ffffff"/>
                <w:sz w:val="20"/>
                <w:szCs w:val="20"/>
                <w:rtl w:val="0"/>
              </w:rPr>
              <w:t xml:space="preserve">numPags</w:t>
            </w:r>
            <w:r w:rsidDel="00000000" w:rsidR="00000000" w:rsidRPr="00000000">
              <w:rPr>
                <w:rFonts w:ascii="Consolas" w:cs="Consolas" w:eastAsia="Consolas" w:hAnsi="Consolas"/>
                <w:b w:val="1"/>
                <w:color w:val="ffffff"/>
                <w:sz w:val="20"/>
                <w:szCs w:val="20"/>
                <w:rtl w:val="0"/>
              </w:rPr>
              <w:t xml:space="preserve"> </w:t>
            </w:r>
          </w:p>
        </w:tc>
        <w:tc>
          <w:tcPr>
            <w:tcBorders>
              <w:top w:color="ffffff" w:space="0" w:sz="4" w:val="single"/>
              <w:left w:color="cf022b" w:space="0" w:sz="4" w:val="single"/>
              <w:bottom w:color="cf022b" w:space="0" w:sz="4" w:val="single"/>
              <w:right w:color="cf022b" w:space="0" w:sz="4" w:val="single"/>
            </w:tcBorders>
            <w:shd w:fill="cf022b" w:val="clear"/>
            <w:tcMar>
              <w:top w:w="0.0" w:type="dxa"/>
              <w:left w:w="0.0" w:type="dxa"/>
              <w:bottom w:w="0.0" w:type="dxa"/>
              <w:right w:w="0.0" w:type="dxa"/>
            </w:tcMar>
            <w:vAlign w:val="center"/>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160" w:before="40" w:lineRule="auto"/>
              <w:jc w:val="center"/>
              <w:rPr>
                <w:rFonts w:ascii="Consolas" w:cs="Consolas" w:eastAsia="Consolas" w:hAnsi="Consolas"/>
                <w:b w:val="1"/>
                <w:color w:val="ffffff"/>
                <w:sz w:val="20"/>
                <w:szCs w:val="20"/>
              </w:rPr>
            </w:pPr>
            <w:r w:rsidDel="00000000" w:rsidR="00000000" w:rsidRPr="00000000">
              <w:rPr>
                <w:rFonts w:ascii="Consolas" w:cs="Consolas" w:eastAsia="Consolas" w:hAnsi="Consolas"/>
                <w:color w:val="ffffff"/>
                <w:sz w:val="20"/>
                <w:szCs w:val="20"/>
                <w:rtl w:val="0"/>
              </w:rPr>
              <w:t xml:space="preserve">tipoEncuad</w:t>
            </w:r>
            <w:r w:rsidDel="00000000" w:rsidR="00000000" w:rsidRPr="00000000">
              <w:rPr>
                <w:rFonts w:ascii="Consolas" w:cs="Consolas" w:eastAsia="Consolas" w:hAnsi="Consolas"/>
                <w:b w:val="1"/>
                <w:color w:val="ffffff"/>
                <w:sz w:val="20"/>
                <w:szCs w:val="20"/>
                <w:rtl w:val="0"/>
              </w:rPr>
              <w:t xml:space="preserve"> </w:t>
            </w:r>
          </w:p>
        </w:tc>
        <w:tc>
          <w:tcPr>
            <w:tcBorders>
              <w:top w:color="ffffff" w:space="0" w:sz="4" w:val="single"/>
              <w:left w:color="cf022b" w:space="0" w:sz="4" w:val="single"/>
              <w:bottom w:color="cf022b" w:space="0" w:sz="4" w:val="single"/>
              <w:right w:color="ffffff" w:space="0" w:sz="4" w:val="single"/>
            </w:tcBorders>
            <w:shd w:fill="cf022b" w:val="clear"/>
            <w:tcMar>
              <w:top w:w="0.0" w:type="dxa"/>
              <w:left w:w="0.0" w:type="dxa"/>
              <w:bottom w:w="0.0" w:type="dxa"/>
              <w:right w:w="0.0" w:type="dxa"/>
            </w:tcMar>
            <w:vAlign w:val="center"/>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160" w:before="40" w:lineRule="auto"/>
              <w:jc w:val="center"/>
              <w:rPr>
                <w:rFonts w:ascii="Consolas" w:cs="Consolas" w:eastAsia="Consolas" w:hAnsi="Consolas"/>
                <w:b w:val="1"/>
                <w:color w:val="ffffff"/>
                <w:sz w:val="20"/>
                <w:szCs w:val="20"/>
              </w:rPr>
            </w:pPr>
            <w:r w:rsidDel="00000000" w:rsidR="00000000" w:rsidRPr="00000000">
              <w:rPr>
                <w:rFonts w:ascii="Consolas" w:cs="Consolas" w:eastAsia="Consolas" w:hAnsi="Consolas"/>
                <w:color w:val="ffffff"/>
                <w:sz w:val="20"/>
                <w:szCs w:val="20"/>
                <w:rtl w:val="0"/>
              </w:rPr>
              <w:t xml:space="preserve">cantidad</w:t>
            </w:r>
            <w:r w:rsidDel="00000000" w:rsidR="00000000" w:rsidRPr="00000000">
              <w:rPr>
                <w:rFonts w:ascii="Consolas" w:cs="Consolas" w:eastAsia="Consolas" w:hAnsi="Consolas"/>
                <w:b w:val="1"/>
                <w:color w:val="ffffff"/>
                <w:sz w:val="20"/>
                <w:szCs w:val="20"/>
                <w:rtl w:val="0"/>
              </w:rPr>
              <w:t xml:space="preserve"> </w:t>
            </w:r>
          </w:p>
        </w:tc>
        <w:tc>
          <w:tcPr>
            <w:vMerge w:val="continue"/>
            <w:tcBorders>
              <w:top w:color="cf022b" w:space="0" w:sz="4" w:val="single"/>
              <w:left w:color="ffffff" w:space="0" w:sz="4" w:val="single"/>
              <w:bottom w:color="cf022b" w:space="0" w:sz="4" w:val="single"/>
              <w:right w:color="cf022b"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after="40" w:before="40" w:lineRule="auto"/>
              <w:rPr>
                <w:sz w:val="18"/>
                <w:szCs w:val="18"/>
              </w:rPr>
            </w:pPr>
            <w:r w:rsidDel="00000000" w:rsidR="00000000" w:rsidRPr="00000000">
              <w:rPr>
                <w:rtl w:val="0"/>
              </w:rPr>
            </w:r>
          </w:p>
        </w:tc>
      </w:tr>
      <w:tr>
        <w:trPr>
          <w:cantSplit w:val="0"/>
          <w:trHeight w:val="855" w:hRule="atLeast"/>
          <w:tblHeader w:val="0"/>
        </w:trPr>
        <w:tc>
          <w:tcPr>
            <w:tcBorders>
              <w:top w:color="4472c4" w:space="0" w:sz="4" w:val="single"/>
              <w:left w:color="4472c4" w:space="0" w:sz="4" w:val="single"/>
              <w:bottom w:color="4472c4" w:space="0" w:sz="4" w:val="single"/>
              <w:right w:color="4472c4" w:space="0" w:sz="4" w:val="single"/>
            </w:tcBorders>
            <w:tcMar>
              <w:top w:w="0.0" w:type="dxa"/>
              <w:left w:w="0.0" w:type="dxa"/>
              <w:bottom w:w="0.0" w:type="dxa"/>
              <w:right w:w="0.0" w:type="dxa"/>
            </w:tcMar>
            <w:vAlign w:val="top"/>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120" w:lineRule="auto"/>
              <w:rPr>
                <w:b w:val="1"/>
                <w:sz w:val="28"/>
                <w:szCs w:val="28"/>
              </w:rPr>
            </w:pPr>
            <w:r w:rsidDel="00000000" w:rsidR="00000000" w:rsidRPr="00000000">
              <w:rPr>
                <w:sz w:val="28"/>
                <w:szCs w:val="28"/>
                <w:rtl w:val="0"/>
              </w:rPr>
              <w:t xml:space="preserve">numPags par</w:t>
            </w:r>
            <w:r w:rsidDel="00000000" w:rsidR="00000000" w:rsidRPr="00000000">
              <w:rPr>
                <w:b w:val="1"/>
                <w:sz w:val="28"/>
                <w:szCs w:val="28"/>
                <w:rtl w:val="0"/>
              </w:rPr>
              <w:t xml:space="preserve"> </w:t>
            </w:r>
          </w:p>
        </w:tc>
        <w:tc>
          <w:tcPr>
            <w:tcBorders>
              <w:top w:color="4472c4" w:space="0" w:sz="4" w:val="single"/>
              <w:left w:color="4472c4" w:space="0" w:sz="4" w:val="single"/>
              <w:bottom w:color="4472c4" w:space="0" w:sz="4" w:val="single"/>
              <w:right w:color="4472c4" w:space="0" w:sz="4" w:val="single"/>
            </w:tcBorders>
            <w:tcMar>
              <w:top w:w="0.0" w:type="dxa"/>
              <w:left w:w="0.0" w:type="dxa"/>
              <w:bottom w:w="0.0" w:type="dxa"/>
              <w:right w:w="0.0" w:type="dxa"/>
            </w:tcMar>
            <w:vAlign w:val="top"/>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120" w:lineRule="auto"/>
              <w:rPr>
                <w:sz w:val="28"/>
                <w:szCs w:val="28"/>
              </w:rPr>
            </w:pPr>
            <w:r w:rsidDel="00000000" w:rsidR="00000000" w:rsidRPr="00000000">
              <w:rPr>
                <w:sz w:val="28"/>
                <w:szCs w:val="28"/>
                <w:rtl w:val="0"/>
              </w:rPr>
              <w:t xml:space="preserve"> </w:t>
            </w:r>
          </w:p>
        </w:tc>
        <w:tc>
          <w:tcPr>
            <w:tcBorders>
              <w:top w:color="4472c4" w:space="0" w:sz="4" w:val="single"/>
              <w:left w:color="4472c4" w:space="0" w:sz="4" w:val="single"/>
              <w:bottom w:color="4472c4" w:space="0" w:sz="4" w:val="single"/>
              <w:right w:color="4472c4" w:space="0" w:sz="4" w:val="single"/>
            </w:tcBorders>
            <w:tcMar>
              <w:top w:w="0.0" w:type="dxa"/>
              <w:left w:w="0.0" w:type="dxa"/>
              <w:bottom w:w="0.0" w:type="dxa"/>
              <w:right w:w="0.0" w:type="dxa"/>
            </w:tcMar>
            <w:vAlign w:val="top"/>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120" w:lineRule="auto"/>
              <w:rPr>
                <w:sz w:val="28"/>
                <w:szCs w:val="28"/>
              </w:rPr>
            </w:pPr>
            <w:r w:rsidDel="00000000" w:rsidR="00000000" w:rsidRPr="00000000">
              <w:rPr>
                <w:sz w:val="28"/>
                <w:szCs w:val="28"/>
                <w:rtl w:val="0"/>
              </w:rPr>
              <w:t xml:space="preserve">X </w:t>
            </w:r>
          </w:p>
        </w:tc>
        <w:tc>
          <w:tcPr>
            <w:tcBorders>
              <w:top w:color="4472c4" w:space="0" w:sz="4" w:val="single"/>
              <w:left w:color="4472c4" w:space="0" w:sz="4" w:val="single"/>
              <w:bottom w:color="4472c4" w:space="0" w:sz="4" w:val="single"/>
              <w:right w:color="4472c4" w:space="0" w:sz="4" w:val="single"/>
            </w:tcBorders>
            <w:tcMar>
              <w:top w:w="0.0" w:type="dxa"/>
              <w:left w:w="0.0" w:type="dxa"/>
              <w:bottom w:w="0.0" w:type="dxa"/>
              <w:right w:w="0.0" w:type="dxa"/>
            </w:tcMar>
            <w:vAlign w:val="top"/>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120" w:lineRule="auto"/>
              <w:rPr>
                <w:sz w:val="28"/>
                <w:szCs w:val="28"/>
              </w:rPr>
            </w:pPr>
            <w:r w:rsidDel="00000000" w:rsidR="00000000" w:rsidRPr="00000000">
              <w:rPr>
                <w:sz w:val="28"/>
                <w:szCs w:val="28"/>
                <w:rtl w:val="0"/>
              </w:rPr>
              <w:t xml:space="preserve">23 </w:t>
            </w:r>
          </w:p>
        </w:tc>
        <w:tc>
          <w:tcPr>
            <w:tcBorders>
              <w:top w:color="4472c4" w:space="0" w:sz="4" w:val="single"/>
              <w:left w:color="4472c4" w:space="0" w:sz="4" w:val="single"/>
              <w:bottom w:color="4472c4" w:space="0" w:sz="4" w:val="single"/>
              <w:right w:color="4472c4" w:space="0" w:sz="4" w:val="single"/>
            </w:tcBorders>
            <w:tcMar>
              <w:top w:w="0.0" w:type="dxa"/>
              <w:left w:w="0.0" w:type="dxa"/>
              <w:bottom w:w="0.0" w:type="dxa"/>
              <w:right w:w="0.0" w:type="dxa"/>
            </w:tcMar>
            <w:vAlign w:val="top"/>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120" w:lineRule="auto"/>
              <w:rPr>
                <w:sz w:val="28"/>
                <w:szCs w:val="28"/>
              </w:rPr>
            </w:pPr>
            <w:r w:rsidDel="00000000" w:rsidR="00000000" w:rsidRPr="00000000">
              <w:rPr>
                <w:sz w:val="28"/>
                <w:szCs w:val="28"/>
                <w:rtl w:val="0"/>
              </w:rPr>
              <w:t xml:space="preserve">R </w:t>
            </w:r>
          </w:p>
        </w:tc>
        <w:tc>
          <w:tcPr>
            <w:tcBorders>
              <w:top w:color="4472c4" w:space="0" w:sz="4" w:val="single"/>
              <w:left w:color="4472c4" w:space="0" w:sz="4" w:val="single"/>
              <w:bottom w:color="4472c4" w:space="0" w:sz="4" w:val="single"/>
              <w:right w:color="4472c4" w:space="0" w:sz="4" w:val="single"/>
            </w:tcBorders>
            <w:tcMar>
              <w:top w:w="0.0" w:type="dxa"/>
              <w:left w:w="0.0" w:type="dxa"/>
              <w:bottom w:w="0.0" w:type="dxa"/>
              <w:right w:w="0.0" w:type="dxa"/>
            </w:tcMar>
            <w:vAlign w:val="top"/>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120" w:lineRule="auto"/>
              <w:rPr>
                <w:sz w:val="28"/>
                <w:szCs w:val="28"/>
              </w:rPr>
            </w:pPr>
            <w:r w:rsidDel="00000000" w:rsidR="00000000" w:rsidRPr="00000000">
              <w:rPr>
                <w:sz w:val="28"/>
                <w:szCs w:val="28"/>
                <w:rtl w:val="0"/>
              </w:rPr>
              <w:t xml:space="preserve">1 </w:t>
            </w:r>
          </w:p>
        </w:tc>
        <w:tc>
          <w:tcPr>
            <w:tcBorders>
              <w:top w:color="4472c4" w:space="0" w:sz="4" w:val="single"/>
              <w:left w:color="4472c4" w:space="0" w:sz="4" w:val="single"/>
              <w:bottom w:color="4472c4" w:space="0" w:sz="4" w:val="single"/>
              <w:right w:color="4472c4" w:space="0" w:sz="4" w:val="single"/>
            </w:tcBorders>
            <w:tcMar>
              <w:top w:w="0.0" w:type="dxa"/>
              <w:left w:w="0.0" w:type="dxa"/>
              <w:bottom w:w="0.0" w:type="dxa"/>
              <w:right w:w="0.0" w:type="dxa"/>
            </w:tcMar>
            <w:vAlign w:val="top"/>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120" w:lineRule="auto"/>
              <w:rPr>
                <w:sz w:val="28"/>
                <w:szCs w:val="28"/>
              </w:rPr>
            </w:pPr>
            <w:r w:rsidDel="00000000" w:rsidR="00000000" w:rsidRPr="00000000">
              <w:rPr>
                <w:sz w:val="28"/>
                <w:szCs w:val="28"/>
                <w:rtl w:val="0"/>
              </w:rPr>
              <w:t xml:space="preserve">undefined</w:t>
            </w:r>
          </w:p>
        </w:tc>
      </w:tr>
      <w:tr>
        <w:trPr>
          <w:cantSplit w:val="0"/>
          <w:trHeight w:val="855" w:hRule="atLeast"/>
          <w:tblHeader w:val="0"/>
        </w:trPr>
        <w:tc>
          <w:tcPr>
            <w:tcBorders>
              <w:top w:color="4472c4" w:space="0" w:sz="4" w:val="single"/>
              <w:left w:color="4472c4" w:space="0" w:sz="4" w:val="single"/>
              <w:bottom w:color="4472c4" w:space="0" w:sz="4" w:val="single"/>
              <w:right w:color="4472c4" w:space="0" w:sz="4" w:val="single"/>
            </w:tcBorders>
            <w:tcMar>
              <w:top w:w="0.0" w:type="dxa"/>
              <w:left w:w="0.0" w:type="dxa"/>
              <w:bottom w:w="0.0" w:type="dxa"/>
              <w:right w:w="0.0" w:type="dxa"/>
            </w:tcMar>
            <w:vAlign w:val="top"/>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120" w:lineRule="auto"/>
              <w:rPr>
                <w:b w:val="1"/>
                <w:sz w:val="28"/>
                <w:szCs w:val="28"/>
              </w:rPr>
            </w:pPr>
            <w:r w:rsidDel="00000000" w:rsidR="00000000" w:rsidRPr="00000000">
              <w:rPr>
                <w:sz w:val="28"/>
                <w:szCs w:val="28"/>
                <w:rtl w:val="0"/>
              </w:rPr>
              <w:t xml:space="preserve">numPags formato entero</w:t>
            </w:r>
            <w:r w:rsidDel="00000000" w:rsidR="00000000" w:rsidRPr="00000000">
              <w:rPr>
                <w:b w:val="1"/>
                <w:sz w:val="28"/>
                <w:szCs w:val="28"/>
                <w:rtl w:val="0"/>
              </w:rPr>
              <w:t xml:space="preserve"> </w:t>
            </w:r>
          </w:p>
        </w:tc>
        <w:tc>
          <w:tcPr>
            <w:tcBorders>
              <w:top w:color="4472c4" w:space="0" w:sz="4" w:val="single"/>
              <w:left w:color="4472c4" w:space="0" w:sz="4" w:val="single"/>
              <w:bottom w:color="4472c4" w:space="0" w:sz="4" w:val="single"/>
              <w:right w:color="4472c4" w:space="0" w:sz="4" w:val="single"/>
            </w:tcBorders>
            <w:tcMar>
              <w:top w:w="0.0" w:type="dxa"/>
              <w:left w:w="0.0" w:type="dxa"/>
              <w:bottom w:w="0.0" w:type="dxa"/>
              <w:right w:w="0.0" w:type="dxa"/>
            </w:tcMar>
            <w:vAlign w:val="top"/>
          </w:tcPr>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120" w:lineRule="auto"/>
              <w:rPr>
                <w:sz w:val="28"/>
                <w:szCs w:val="28"/>
              </w:rPr>
            </w:pPr>
            <w:r w:rsidDel="00000000" w:rsidR="00000000" w:rsidRPr="00000000">
              <w:rPr>
                <w:sz w:val="28"/>
                <w:szCs w:val="28"/>
                <w:rtl w:val="0"/>
              </w:rPr>
              <w:t xml:space="preserve">X </w:t>
            </w:r>
          </w:p>
        </w:tc>
        <w:tc>
          <w:tcPr>
            <w:tcBorders>
              <w:top w:color="4472c4" w:space="0" w:sz="4" w:val="single"/>
              <w:left w:color="4472c4" w:space="0" w:sz="4" w:val="single"/>
              <w:bottom w:color="4472c4" w:space="0" w:sz="4" w:val="single"/>
              <w:right w:color="4472c4" w:space="0" w:sz="4" w:val="single"/>
            </w:tcBorders>
            <w:tcMar>
              <w:top w:w="0.0" w:type="dxa"/>
              <w:left w:w="0.0" w:type="dxa"/>
              <w:bottom w:w="0.0" w:type="dxa"/>
              <w:right w:w="0.0" w:type="dxa"/>
            </w:tcMar>
            <w:vAlign w:val="top"/>
          </w:tcPr>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120" w:lineRule="auto"/>
              <w:rPr>
                <w:sz w:val="28"/>
                <w:szCs w:val="28"/>
              </w:rPr>
            </w:pPr>
            <w:r w:rsidDel="00000000" w:rsidR="00000000" w:rsidRPr="00000000">
              <w:rPr>
                <w:sz w:val="28"/>
                <w:szCs w:val="28"/>
                <w:rtl w:val="0"/>
              </w:rPr>
              <w:t xml:space="preserve"> </w:t>
            </w:r>
          </w:p>
        </w:tc>
        <w:tc>
          <w:tcPr>
            <w:tcBorders>
              <w:top w:color="4472c4" w:space="0" w:sz="4" w:val="single"/>
              <w:left w:color="4472c4" w:space="0" w:sz="4" w:val="single"/>
              <w:bottom w:color="4472c4" w:space="0" w:sz="4" w:val="single"/>
              <w:right w:color="4472c4" w:space="0" w:sz="4" w:val="single"/>
            </w:tcBorders>
            <w:tcMar>
              <w:top w:w="0.0" w:type="dxa"/>
              <w:left w:w="0.0" w:type="dxa"/>
              <w:bottom w:w="0.0" w:type="dxa"/>
              <w:right w:w="0.0" w:type="dxa"/>
            </w:tcMar>
            <w:vAlign w:val="top"/>
          </w:tcPr>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120" w:lineRule="auto"/>
              <w:rPr>
                <w:sz w:val="28"/>
                <w:szCs w:val="28"/>
              </w:rPr>
            </w:pPr>
            <w:r w:rsidDel="00000000" w:rsidR="00000000" w:rsidRPr="00000000">
              <w:rPr>
                <w:sz w:val="28"/>
                <w:szCs w:val="28"/>
                <w:rtl w:val="0"/>
              </w:rPr>
              <w:t xml:space="preserve">20 </w:t>
            </w:r>
          </w:p>
        </w:tc>
        <w:tc>
          <w:tcPr>
            <w:tcBorders>
              <w:top w:color="4472c4" w:space="0" w:sz="4" w:val="single"/>
              <w:left w:color="4472c4" w:space="0" w:sz="4" w:val="single"/>
              <w:bottom w:color="4472c4" w:space="0" w:sz="4" w:val="single"/>
              <w:right w:color="4472c4" w:space="0" w:sz="4" w:val="single"/>
            </w:tcBorders>
            <w:tcMar>
              <w:top w:w="0.0" w:type="dxa"/>
              <w:left w:w="0.0" w:type="dxa"/>
              <w:bottom w:w="0.0" w:type="dxa"/>
              <w:right w:w="0.0" w:type="dxa"/>
            </w:tcMar>
            <w:vAlign w:val="top"/>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120" w:lineRule="auto"/>
              <w:rPr>
                <w:sz w:val="28"/>
                <w:szCs w:val="28"/>
              </w:rPr>
            </w:pPr>
            <w:r w:rsidDel="00000000" w:rsidR="00000000" w:rsidRPr="00000000">
              <w:rPr>
                <w:sz w:val="28"/>
                <w:szCs w:val="28"/>
                <w:rtl w:val="0"/>
              </w:rPr>
              <w:t xml:space="preserve">R</w:t>
            </w:r>
          </w:p>
        </w:tc>
        <w:tc>
          <w:tcPr>
            <w:tcBorders>
              <w:top w:color="4472c4" w:space="0" w:sz="4" w:val="single"/>
              <w:left w:color="4472c4" w:space="0" w:sz="4" w:val="single"/>
              <w:bottom w:color="4472c4" w:space="0" w:sz="4" w:val="single"/>
              <w:right w:color="4472c4" w:space="0" w:sz="4" w:val="single"/>
            </w:tcBorders>
            <w:tcMar>
              <w:top w:w="0.0" w:type="dxa"/>
              <w:left w:w="0.0" w:type="dxa"/>
              <w:bottom w:w="0.0" w:type="dxa"/>
              <w:right w:w="0.0" w:type="dxa"/>
            </w:tcMar>
            <w:vAlign w:val="top"/>
          </w:tcPr>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120" w:lineRule="auto"/>
              <w:rPr>
                <w:sz w:val="28"/>
                <w:szCs w:val="28"/>
              </w:rPr>
            </w:pPr>
            <w:r w:rsidDel="00000000" w:rsidR="00000000" w:rsidRPr="00000000">
              <w:rPr>
                <w:sz w:val="28"/>
                <w:szCs w:val="28"/>
                <w:rtl w:val="0"/>
              </w:rPr>
              <w:t xml:space="preserve">1 </w:t>
            </w:r>
          </w:p>
        </w:tc>
        <w:tc>
          <w:tcPr>
            <w:tcBorders>
              <w:top w:color="4472c4" w:space="0" w:sz="4" w:val="single"/>
              <w:left w:color="4472c4" w:space="0" w:sz="4" w:val="single"/>
              <w:bottom w:color="4472c4" w:space="0" w:sz="4" w:val="single"/>
              <w:right w:color="4472c4" w:space="0" w:sz="4" w:val="single"/>
            </w:tcBorders>
            <w:tcMar>
              <w:top w:w="0.0" w:type="dxa"/>
              <w:left w:w="0.0" w:type="dxa"/>
              <w:bottom w:w="0.0" w:type="dxa"/>
              <w:right w:w="0.0" w:type="dxa"/>
            </w:tcMar>
            <w:vAlign w:val="top"/>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120" w:lineRule="auto"/>
              <w:rPr>
                <w:sz w:val="28"/>
                <w:szCs w:val="28"/>
              </w:rPr>
            </w:pPr>
            <w:r w:rsidDel="00000000" w:rsidR="00000000" w:rsidRPr="00000000">
              <w:rPr>
                <w:sz w:val="28"/>
                <w:szCs w:val="28"/>
                <w:rtl w:val="0"/>
              </w:rPr>
              <w:t xml:space="preserve">20,00 </w:t>
            </w:r>
          </w:p>
        </w:tc>
      </w:tr>
      <w:tr>
        <w:trPr>
          <w:cantSplit w:val="0"/>
          <w:trHeight w:val="855" w:hRule="atLeast"/>
          <w:tblHeader w:val="0"/>
        </w:trPr>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160" w:before="40" w:lineRule="auto"/>
              <w:rPr>
                <w:b w:val="1"/>
                <w:sz w:val="28"/>
                <w:szCs w:val="28"/>
              </w:rPr>
            </w:pPr>
            <w:r w:rsidDel="00000000" w:rsidR="00000000" w:rsidRPr="00000000">
              <w:rPr>
                <w:b w:val="1"/>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r>
      <w:tr>
        <w:trPr>
          <w:cantSplit w:val="0"/>
          <w:trHeight w:val="855" w:hRule="atLeast"/>
          <w:tblHeader w:val="0"/>
        </w:trPr>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160" w:before="40" w:lineRule="auto"/>
              <w:rPr>
                <w:b w:val="1"/>
                <w:sz w:val="28"/>
                <w:szCs w:val="28"/>
              </w:rPr>
            </w:pPr>
            <w:r w:rsidDel="00000000" w:rsidR="00000000" w:rsidRPr="00000000">
              <w:rPr>
                <w:b w:val="1"/>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r>
      <w:tr>
        <w:trPr>
          <w:cantSplit w:val="0"/>
          <w:trHeight w:val="855" w:hRule="atLeast"/>
          <w:tblHeader w:val="0"/>
        </w:trPr>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160" w:before="40" w:lineRule="auto"/>
              <w:rPr>
                <w:b w:val="1"/>
                <w:sz w:val="28"/>
                <w:szCs w:val="28"/>
              </w:rPr>
            </w:pPr>
            <w:r w:rsidDel="00000000" w:rsidR="00000000" w:rsidRPr="00000000">
              <w:rPr>
                <w:b w:val="1"/>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r>
      <w:tr>
        <w:trPr>
          <w:cantSplit w:val="0"/>
          <w:trHeight w:val="855" w:hRule="atLeast"/>
          <w:tblHeader w:val="0"/>
        </w:trPr>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160" w:before="40" w:lineRule="auto"/>
              <w:rPr>
                <w:b w:val="1"/>
                <w:sz w:val="28"/>
                <w:szCs w:val="28"/>
              </w:rPr>
            </w:pPr>
            <w:r w:rsidDel="00000000" w:rsidR="00000000" w:rsidRPr="00000000">
              <w:rPr>
                <w:b w:val="1"/>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r>
      <w:tr>
        <w:trPr>
          <w:cantSplit w:val="0"/>
          <w:trHeight w:val="855" w:hRule="atLeast"/>
          <w:tblHeader w:val="0"/>
        </w:trPr>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160" w:before="40" w:lineRule="auto"/>
              <w:rPr>
                <w:b w:val="1"/>
                <w:sz w:val="28"/>
                <w:szCs w:val="28"/>
              </w:rPr>
            </w:pPr>
            <w:r w:rsidDel="00000000" w:rsidR="00000000" w:rsidRPr="00000000">
              <w:rPr>
                <w:b w:val="1"/>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r>
      <w:tr>
        <w:trPr>
          <w:cantSplit w:val="0"/>
          <w:trHeight w:val="855" w:hRule="atLeast"/>
          <w:tblHeader w:val="0"/>
        </w:trPr>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160" w:before="40" w:lineRule="auto"/>
              <w:rPr>
                <w:b w:val="1"/>
                <w:sz w:val="28"/>
                <w:szCs w:val="28"/>
              </w:rPr>
            </w:pPr>
            <w:r w:rsidDel="00000000" w:rsidR="00000000" w:rsidRPr="00000000">
              <w:rPr>
                <w:b w:val="1"/>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r>
      <w:tr>
        <w:trPr>
          <w:cantSplit w:val="0"/>
          <w:trHeight w:val="855" w:hRule="atLeast"/>
          <w:tblHeader w:val="0"/>
        </w:trPr>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160" w:before="40" w:lineRule="auto"/>
              <w:rPr>
                <w:b w:val="1"/>
                <w:sz w:val="28"/>
                <w:szCs w:val="28"/>
              </w:rPr>
            </w:pPr>
            <w:r w:rsidDel="00000000" w:rsidR="00000000" w:rsidRPr="00000000">
              <w:rPr>
                <w:b w:val="1"/>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r>
      <w:tr>
        <w:trPr>
          <w:cantSplit w:val="0"/>
          <w:trHeight w:val="855" w:hRule="atLeast"/>
          <w:tblHeader w:val="0"/>
        </w:trPr>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160" w:before="40" w:lineRule="auto"/>
              <w:rPr>
                <w:b w:val="1"/>
                <w:sz w:val="28"/>
                <w:szCs w:val="28"/>
              </w:rPr>
            </w:pPr>
            <w:r w:rsidDel="00000000" w:rsidR="00000000" w:rsidRPr="00000000">
              <w:rPr>
                <w:b w:val="1"/>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r>
      <w:tr>
        <w:trPr>
          <w:cantSplit w:val="0"/>
          <w:trHeight w:val="855" w:hRule="atLeast"/>
          <w:tblHeader w:val="0"/>
        </w:trPr>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160" w:before="40" w:lineRule="auto"/>
              <w:rPr>
                <w:b w:val="1"/>
                <w:sz w:val="28"/>
                <w:szCs w:val="28"/>
              </w:rPr>
            </w:pPr>
            <w:r w:rsidDel="00000000" w:rsidR="00000000" w:rsidRPr="00000000">
              <w:rPr>
                <w:b w:val="1"/>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r>
      <w:tr>
        <w:trPr>
          <w:cantSplit w:val="0"/>
          <w:trHeight w:val="855" w:hRule="atLeast"/>
          <w:tblHeader w:val="0"/>
        </w:trPr>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160" w:before="40" w:lineRule="auto"/>
              <w:rPr>
                <w:b w:val="1"/>
                <w:sz w:val="28"/>
                <w:szCs w:val="28"/>
              </w:rPr>
            </w:pPr>
            <w:r w:rsidDel="00000000" w:rsidR="00000000" w:rsidRPr="00000000">
              <w:rPr>
                <w:b w:val="1"/>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r>
      <w:tr>
        <w:trPr>
          <w:cantSplit w:val="0"/>
          <w:trHeight w:val="855" w:hRule="atLeast"/>
          <w:tblHeader w:val="0"/>
        </w:trPr>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160" w:before="40" w:lineRule="auto"/>
              <w:rPr>
                <w:b w:val="1"/>
                <w:sz w:val="28"/>
                <w:szCs w:val="28"/>
              </w:rPr>
            </w:pPr>
            <w:r w:rsidDel="00000000" w:rsidR="00000000" w:rsidRPr="00000000">
              <w:rPr>
                <w:b w:val="1"/>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r>
      <w:tr>
        <w:trPr>
          <w:cantSplit w:val="0"/>
          <w:trHeight w:val="855" w:hRule="atLeast"/>
          <w:tblHeader w:val="0"/>
        </w:trPr>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160" w:before="40" w:lineRule="auto"/>
              <w:rPr>
                <w:b w:val="1"/>
                <w:sz w:val="28"/>
                <w:szCs w:val="28"/>
              </w:rPr>
            </w:pPr>
            <w:r w:rsidDel="00000000" w:rsidR="00000000" w:rsidRPr="00000000">
              <w:rPr>
                <w:b w:val="1"/>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r>
      <w:tr>
        <w:trPr>
          <w:cantSplit w:val="0"/>
          <w:trHeight w:val="855" w:hRule="atLeast"/>
          <w:tblHeader w:val="0"/>
        </w:trPr>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160" w:before="40" w:lineRule="auto"/>
              <w:rPr>
                <w:b w:val="1"/>
                <w:sz w:val="28"/>
                <w:szCs w:val="28"/>
              </w:rPr>
            </w:pPr>
            <w:r w:rsidDel="00000000" w:rsidR="00000000" w:rsidRPr="00000000">
              <w:rPr>
                <w:b w:val="1"/>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r>
      <w:tr>
        <w:trPr>
          <w:cantSplit w:val="0"/>
          <w:trHeight w:val="855" w:hRule="atLeast"/>
          <w:tblHeader w:val="0"/>
        </w:trPr>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160" w:before="40" w:lineRule="auto"/>
              <w:rPr>
                <w:b w:val="1"/>
                <w:sz w:val="28"/>
                <w:szCs w:val="28"/>
              </w:rPr>
            </w:pPr>
            <w:r w:rsidDel="00000000" w:rsidR="00000000" w:rsidRPr="00000000">
              <w:rPr>
                <w:b w:val="1"/>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r>
      <w:tr>
        <w:trPr>
          <w:cantSplit w:val="0"/>
          <w:trHeight w:val="855" w:hRule="atLeast"/>
          <w:tblHeader w:val="0"/>
        </w:trPr>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160" w:before="40" w:lineRule="auto"/>
              <w:rPr>
                <w:b w:val="1"/>
                <w:sz w:val="28"/>
                <w:szCs w:val="28"/>
              </w:rPr>
            </w:pPr>
            <w:r w:rsidDel="00000000" w:rsidR="00000000" w:rsidRPr="00000000">
              <w:rPr>
                <w:b w:val="1"/>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r>
      <w:tr>
        <w:trPr>
          <w:cantSplit w:val="0"/>
          <w:trHeight w:val="855" w:hRule="atLeast"/>
          <w:tblHeader w:val="0"/>
        </w:trPr>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160" w:before="40" w:lineRule="auto"/>
              <w:rPr>
                <w:b w:val="1"/>
                <w:sz w:val="28"/>
                <w:szCs w:val="28"/>
              </w:rPr>
            </w:pPr>
            <w:r w:rsidDel="00000000" w:rsidR="00000000" w:rsidRPr="00000000">
              <w:rPr>
                <w:b w:val="1"/>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r>
      <w:tr>
        <w:trPr>
          <w:cantSplit w:val="0"/>
          <w:trHeight w:val="855" w:hRule="atLeast"/>
          <w:tblHeader w:val="0"/>
        </w:trPr>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160" w:before="40" w:lineRule="auto"/>
              <w:rPr>
                <w:b w:val="1"/>
                <w:sz w:val="28"/>
                <w:szCs w:val="28"/>
              </w:rPr>
            </w:pPr>
            <w:r w:rsidDel="00000000" w:rsidR="00000000" w:rsidRPr="00000000">
              <w:rPr>
                <w:b w:val="1"/>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c>
          <w:tcPr>
            <w:tcBorders>
              <w:top w:color="cf022b" w:space="0" w:sz="4" w:val="single"/>
              <w:left w:color="cf022b" w:space="0" w:sz="4" w:val="single"/>
              <w:bottom w:color="cf022b" w:space="0" w:sz="4" w:val="single"/>
              <w:right w:color="cf022b"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160" w:before="40" w:lineRule="auto"/>
              <w:rPr>
                <w:sz w:val="28"/>
                <w:szCs w:val="28"/>
              </w:rPr>
            </w:pPr>
            <w:r w:rsidDel="00000000" w:rsidR="00000000" w:rsidRPr="00000000">
              <w:rPr>
                <w:sz w:val="28"/>
                <w:szCs w:val="28"/>
                <w:rtl w:val="0"/>
              </w:rPr>
              <w:t xml:space="preserve"> </w:t>
            </w:r>
          </w:p>
        </w:tc>
      </w:tr>
    </w:tbl>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color w:val="cf022b"/>
          <w:sz w:val="28"/>
          <w:szCs w:val="28"/>
        </w:rPr>
      </w:pPr>
      <w:r w:rsidDel="00000000" w:rsidR="00000000" w:rsidRPr="00000000">
        <w:rPr>
          <w:color w:val="cf022b"/>
          <w:sz w:val="28"/>
          <w:szCs w:val="28"/>
          <w:rtl w:val="0"/>
        </w:rPr>
        <w:t xml:space="preserve"> </w:t>
      </w:r>
    </w:p>
    <w:p w:rsidR="00000000" w:rsidDel="00000000" w:rsidP="00000000" w:rsidRDefault="00000000" w:rsidRPr="00000000" w14:paraId="000000B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onsola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