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Default="00A00C87" w:rsidP="00A174A4">
      <w:pPr>
        <w:pStyle w:val="a"/>
        <w:spacing w:line="240" w:lineRule="auto"/>
      </w:pPr>
      <w:r>
        <w:t>ЭКОНОМИЧЕСКОЕ ОБОСНОВАНИЕ ДИПЛОМНОГО ПРОЕКТА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Основной задачей данного раздела является подтверждение актуальности и экономической целесообразности разработки программного обеспечения и его использования потенциальными пользователями.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Данный раздел включает в себя следующие подразделы: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описание функций, назначения и потенциальный пользователей ПО;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расчёт затрат на разработку ПО;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оценка эффекта от продажи ПО;</w:t>
      </w:r>
    </w:p>
    <w:p w:rsidR="00912ED2" w:rsidRDefault="00912ED2" w:rsidP="003F778B">
      <w:pPr>
        <w:pStyle w:val="a"/>
        <w:numPr>
          <w:ilvl w:val="0"/>
          <w:numId w:val="0"/>
        </w:numPr>
        <w:spacing w:line="240" w:lineRule="auto"/>
        <w:ind w:firstLine="708"/>
      </w:pPr>
      <w:r>
        <w:t>- расчёт показателей эффективно</w:t>
      </w:r>
      <w:r w:rsidR="003F778B">
        <w:t>сти инвестиций в разработку ПО.</w:t>
      </w:r>
    </w:p>
    <w:p w:rsidR="00912ED2" w:rsidRDefault="003F778B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На рисунке 8.1 представлена общая логическая схема экономического обоснования инвестиций в разработку ПО.</w:t>
      </w:r>
    </w:p>
    <w:p w:rsidR="003F778B" w:rsidRDefault="003F778B" w:rsidP="00912ED2">
      <w:pPr>
        <w:pStyle w:val="a"/>
        <w:numPr>
          <w:ilvl w:val="0"/>
          <w:numId w:val="0"/>
        </w:numPr>
        <w:spacing w:line="240" w:lineRule="auto"/>
        <w:ind w:firstLine="708"/>
      </w:pPr>
    </w:p>
    <w:p w:rsidR="003F778B" w:rsidRDefault="003F778B" w:rsidP="003F778B">
      <w:pPr>
        <w:pStyle w:val="a"/>
        <w:numPr>
          <w:ilvl w:val="0"/>
          <w:numId w:val="0"/>
        </w:numPr>
        <w:spacing w:line="24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A2CDC58" wp14:editId="160DEC5F">
            <wp:extent cx="5200264" cy="22383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994" cy="22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8B" w:rsidRDefault="003F778B" w:rsidP="003F778B">
      <w:pPr>
        <w:pStyle w:val="a"/>
        <w:numPr>
          <w:ilvl w:val="0"/>
          <w:numId w:val="0"/>
        </w:numPr>
        <w:spacing w:line="240" w:lineRule="auto"/>
        <w:ind w:firstLine="708"/>
        <w:jc w:val="center"/>
      </w:pPr>
    </w:p>
    <w:p w:rsidR="003F778B" w:rsidRPr="00D2712C" w:rsidRDefault="003F778B" w:rsidP="003F778B">
      <w:pPr>
        <w:pStyle w:val="a"/>
        <w:numPr>
          <w:ilvl w:val="0"/>
          <w:numId w:val="0"/>
        </w:numPr>
        <w:spacing w:line="240" w:lineRule="auto"/>
        <w:ind w:firstLine="708"/>
        <w:jc w:val="center"/>
      </w:pPr>
      <w:r>
        <w:t>Рисунок 8.1 – Общая логическая схема экономического обоснования инвестиций в разработку ПО</w:t>
      </w:r>
    </w:p>
    <w:p w:rsidR="00A00C87" w:rsidRPr="005674A0" w:rsidRDefault="00A00C87" w:rsidP="00A174A4">
      <w:pPr>
        <w:pStyle w:val="a7"/>
        <w:spacing w:line="240" w:lineRule="auto"/>
      </w:pPr>
    </w:p>
    <w:p w:rsidR="00A00C87" w:rsidRPr="00D2712C" w:rsidRDefault="00A00C87" w:rsidP="00A174A4">
      <w:pPr>
        <w:pStyle w:val="a0"/>
        <w:spacing w:line="240" w:lineRule="auto"/>
      </w:pPr>
      <w:r>
        <w:t>Описание функций, назначения и потенциальных пользователей ПО</w:t>
      </w:r>
    </w:p>
    <w:p w:rsidR="00A00C87" w:rsidRDefault="00A00C87" w:rsidP="00A174A4">
      <w:pPr>
        <w:pStyle w:val="a7"/>
        <w:spacing w:line="240" w:lineRule="auto"/>
      </w:pPr>
    </w:p>
    <w:p w:rsidR="00A00C87" w:rsidRPr="000F08B6" w:rsidRDefault="00A00C87" w:rsidP="00A174A4">
      <w:pPr>
        <w:pStyle w:val="a7"/>
        <w:spacing w:line="240" w:lineRule="auto"/>
      </w:pPr>
      <w:r>
        <w:t>Программно-аппаратный модуль удалённого контроля и управления системой «Умный дом» предназначен для предоставления домовладельцам возможности удалённо осуществлять мониторинг климата, состояния электроприборов в доме, происходящих в нём событий, управлять включением и выключением освещения и электроприборов.</w:t>
      </w:r>
    </w:p>
    <w:p w:rsidR="00A00C87" w:rsidRDefault="00A00C87" w:rsidP="00A174A4">
      <w:pPr>
        <w:pStyle w:val="a7"/>
        <w:spacing w:line="240" w:lineRule="auto"/>
      </w:pPr>
      <w:r>
        <w:t>Основные цели данной системы – удалённое управление домом, снижение потребления элекроэнергии, пассивная безопасность дома.</w:t>
      </w:r>
    </w:p>
    <w:p w:rsidR="00A00C87" w:rsidRDefault="00A00C87" w:rsidP="00A174A4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Основные функции, выполняемые данным модулем:</w:t>
      </w:r>
    </w:p>
    <w:p w:rsidR="00A00C87" w:rsidRDefault="00A00C87" w:rsidP="00A174A4">
      <w:pPr>
        <w:ind w:firstLine="709"/>
        <w:contextualSpacing/>
        <w:jc w:val="both"/>
        <w:rPr>
          <w:szCs w:val="28"/>
        </w:rPr>
      </w:pPr>
      <w:r>
        <w:rPr>
          <w:szCs w:val="28"/>
        </w:rPr>
        <w:noBreakHyphen/>
      </w:r>
      <w:r>
        <w:rPr>
          <w:szCs w:val="28"/>
          <w:lang w:val="en-US"/>
        </w:rPr>
        <w:t> </w:t>
      </w:r>
      <w:r>
        <w:rPr>
          <w:szCs w:val="28"/>
        </w:rPr>
        <w:t>измерение и мониторинг температуры и влажности воздуха в помещении;</w:t>
      </w:r>
    </w:p>
    <w:p w:rsidR="00A00C87" w:rsidRDefault="00A00C87" w:rsidP="00A174A4">
      <w:pPr>
        <w:ind w:firstLine="709"/>
        <w:contextualSpacing/>
        <w:jc w:val="both"/>
        <w:rPr>
          <w:szCs w:val="28"/>
        </w:rPr>
      </w:pPr>
      <w:r>
        <w:rPr>
          <w:szCs w:val="28"/>
        </w:rPr>
        <w:noBreakHyphen/>
        <w:t xml:space="preserve"> обнаружение проникновения в дом;</w:t>
      </w:r>
    </w:p>
    <w:p w:rsidR="00A00C87" w:rsidRDefault="00A00C87" w:rsidP="00A174A4">
      <w:pPr>
        <w:ind w:firstLine="709"/>
        <w:contextualSpacing/>
        <w:jc w:val="both"/>
        <w:rPr>
          <w:szCs w:val="28"/>
        </w:rPr>
      </w:pPr>
      <w:r>
        <w:rPr>
          <w:szCs w:val="28"/>
        </w:rPr>
        <w:noBreakHyphen/>
        <w:t xml:space="preserve"> пожарная безопасность;</w:t>
      </w:r>
    </w:p>
    <w:p w:rsidR="00A00C87" w:rsidRDefault="00A00C87" w:rsidP="00A174A4">
      <w:pPr>
        <w:ind w:firstLine="709"/>
        <w:contextualSpacing/>
        <w:jc w:val="both"/>
        <w:rPr>
          <w:szCs w:val="28"/>
        </w:rPr>
      </w:pPr>
      <w:r>
        <w:rPr>
          <w:szCs w:val="28"/>
        </w:rPr>
        <w:noBreakHyphen/>
        <w:t xml:space="preserve"> управление освещением и электроприборами;</w:t>
      </w:r>
    </w:p>
    <w:p w:rsidR="00A00C87" w:rsidRDefault="00A00C87" w:rsidP="00A174A4">
      <w:pPr>
        <w:pStyle w:val="a7"/>
        <w:spacing w:line="240" w:lineRule="auto"/>
      </w:pPr>
      <w:r>
        <w:noBreakHyphen/>
        <w:t> видеонаблюдение.</w:t>
      </w:r>
    </w:p>
    <w:p w:rsidR="00A00C87" w:rsidRDefault="00A00C87" w:rsidP="00A174A4">
      <w:pPr>
        <w:pStyle w:val="a7"/>
        <w:spacing w:line="240" w:lineRule="auto"/>
      </w:pPr>
      <w:r w:rsidRPr="00BB5103">
        <w:lastRenderedPageBreak/>
        <w:t>Таким образом, положительный эффект у заказчика может быть получен вследствие:</w:t>
      </w:r>
    </w:p>
    <w:p w:rsidR="00A00C87" w:rsidRPr="00BB5103" w:rsidRDefault="00A00C87" w:rsidP="00A174A4">
      <w:pPr>
        <w:pStyle w:val="a2"/>
        <w:numPr>
          <w:ilvl w:val="0"/>
          <w:numId w:val="0"/>
        </w:numPr>
        <w:spacing w:line="240" w:lineRule="auto"/>
        <w:ind w:left="709"/>
      </w:pPr>
      <w:r>
        <w:noBreakHyphen/>
        <w:t> снижения расходов на коммунальные услуги</w:t>
      </w:r>
      <w:r w:rsidRPr="00BB5103">
        <w:t>;</w:t>
      </w:r>
    </w:p>
    <w:p w:rsidR="00A00C87" w:rsidRDefault="00A00C87" w:rsidP="00A174A4">
      <w:pPr>
        <w:pStyle w:val="a2"/>
        <w:numPr>
          <w:ilvl w:val="0"/>
          <w:numId w:val="0"/>
        </w:numPr>
        <w:spacing w:line="240" w:lineRule="auto"/>
        <w:ind w:left="709"/>
      </w:pPr>
      <w:r>
        <w:t>- экономии времени на проверку состояния электроприборов в доме</w:t>
      </w:r>
      <w:r w:rsidRPr="00BB5103">
        <w:t>;</w:t>
      </w:r>
    </w:p>
    <w:p w:rsidR="00A00C87" w:rsidRDefault="00A00C87" w:rsidP="00A174A4">
      <w:pPr>
        <w:pStyle w:val="a2"/>
        <w:numPr>
          <w:ilvl w:val="0"/>
          <w:numId w:val="0"/>
        </w:numPr>
        <w:spacing w:line="240" w:lineRule="auto"/>
        <w:ind w:left="709"/>
      </w:pPr>
      <w:r>
        <w:t>- предотвращения нанесения материального ущерба при оповещении о</w:t>
      </w:r>
    </w:p>
    <w:p w:rsidR="00025ECF" w:rsidRPr="00025ECF" w:rsidRDefault="00A00C87" w:rsidP="00A174A4">
      <w:pPr>
        <w:pStyle w:val="a2"/>
        <w:numPr>
          <w:ilvl w:val="0"/>
          <w:numId w:val="0"/>
        </w:numPr>
        <w:spacing w:line="240" w:lineRule="auto"/>
      </w:pPr>
      <w:r>
        <w:t>чрезвычайны</w:t>
      </w:r>
      <w:r w:rsidR="00025ECF">
        <w:t>х ситуациях, возникающих в доме</w:t>
      </w:r>
      <w:r w:rsidR="00025ECF" w:rsidRPr="00025ECF">
        <w:t>;</w:t>
      </w:r>
    </w:p>
    <w:p w:rsidR="00025ECF" w:rsidRPr="00025ECF" w:rsidRDefault="00025ECF" w:rsidP="00025ECF">
      <w:pPr>
        <w:pStyle w:val="a2"/>
        <w:numPr>
          <w:ilvl w:val="0"/>
          <w:numId w:val="0"/>
        </w:numPr>
        <w:spacing w:line="240" w:lineRule="auto"/>
        <w:ind w:firstLine="709"/>
      </w:pPr>
      <w:r w:rsidRPr="00025ECF">
        <w:t>-</w:t>
      </w:r>
      <w:r>
        <w:t> отсутствия необходимости делать проводку под каждый выключатель.</w:t>
      </w:r>
    </w:p>
    <w:p w:rsidR="00A00C87" w:rsidRDefault="00A00C87" w:rsidP="00A174A4">
      <w:pPr>
        <w:pStyle w:val="a2"/>
        <w:numPr>
          <w:ilvl w:val="0"/>
          <w:numId w:val="0"/>
        </w:numPr>
        <w:spacing w:line="240" w:lineRule="auto"/>
        <w:ind w:left="709"/>
      </w:pPr>
    </w:p>
    <w:p w:rsidR="00740402" w:rsidRPr="00740402" w:rsidRDefault="00740402" w:rsidP="00740402">
      <w:pPr>
        <w:pStyle w:val="a2"/>
        <w:numPr>
          <w:ilvl w:val="0"/>
          <w:numId w:val="0"/>
        </w:numPr>
        <w:spacing w:line="240" w:lineRule="auto"/>
        <w:ind w:firstLine="709"/>
      </w:pPr>
      <w:r>
        <w:t xml:space="preserve">Он рассчитан на пользователей, имеющих готовую систему управления домом, включающую сервер автоматизации и распределенную </w:t>
      </w:r>
      <w:r w:rsidR="002244E2">
        <w:t>систему устройств</w:t>
      </w:r>
      <w:r>
        <w:t>.</w:t>
      </w:r>
      <w:r w:rsidR="002244E2">
        <w:t xml:space="preserve"> </w:t>
      </w:r>
      <w:bookmarkStart w:id="0" w:name="_GoBack"/>
      <w:bookmarkEnd w:id="0"/>
    </w:p>
    <w:p w:rsidR="00740402" w:rsidRDefault="00740402" w:rsidP="00A174A4">
      <w:pPr>
        <w:pStyle w:val="a2"/>
        <w:numPr>
          <w:ilvl w:val="0"/>
          <w:numId w:val="0"/>
        </w:numPr>
        <w:spacing w:line="240" w:lineRule="auto"/>
        <w:ind w:left="709"/>
      </w:pPr>
    </w:p>
    <w:p w:rsidR="00A00C87" w:rsidRDefault="00A00C87" w:rsidP="00A174A4">
      <w:pPr>
        <w:pStyle w:val="a0"/>
        <w:spacing w:line="240" w:lineRule="auto"/>
      </w:pPr>
      <w:r>
        <w:t>Расчёт затрат на разработку ПО</w:t>
      </w:r>
    </w:p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firstLine="708"/>
      </w:pPr>
    </w:p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Расчёт величины основной заработной платы разработчика осуществляется по формуле: </w:t>
      </w:r>
    </w:p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64763" w:rsidTr="008824D3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64763" w:rsidP="00A174A4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Pr="008465F1" w:rsidRDefault="008347F8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E64763">
              <w:rPr>
                <w:position w:val="-12"/>
              </w:rPr>
              <w:object w:dxaOrig="121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45pt;height:19.7pt" o:ole="">
                  <v:imagedata r:id="rId9" o:title=""/>
                </v:shape>
                <o:OLEObject Type="Embed" ProgID="Equation.DSMT4" ShapeID="_x0000_i1025" DrawAspect="Content" ObjectID="_1555147283" r:id="rId1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64763" w:rsidP="00A174A4">
            <w:pPr>
              <w:pStyle w:val="a7"/>
              <w:spacing w:line="240" w:lineRule="auto"/>
              <w:ind w:firstLine="0"/>
              <w:jc w:val="right"/>
            </w:pPr>
            <w:r>
              <w:t>(8.1)</w:t>
            </w:r>
          </w:p>
        </w:tc>
      </w:tr>
    </w:tbl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E64763" w:rsidRDefault="00E64763" w:rsidP="005F3894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E64763">
        <w:rPr>
          <w:position w:val="-12"/>
        </w:rPr>
        <w:object w:dxaOrig="320" w:dyaOrig="380">
          <v:shape id="_x0000_i1026" type="#_x0000_t75" style="width:15.6pt;height:19.7pt" o:ole="">
            <v:imagedata r:id="rId11" o:title=""/>
          </v:shape>
          <o:OLEObject Type="Embed" ProgID="Equation.DSMT4" ShapeID="_x0000_i1026" DrawAspect="Content" ObjectID="_1555147284" r:id="rId12"/>
        </w:object>
      </w:r>
      <w:r>
        <w:t xml:space="preserve"> – часовая заработная плата исполнителя (руб.);</w:t>
      </w:r>
    </w:p>
    <w:p w:rsidR="00E64763" w:rsidRDefault="005F3894" w:rsidP="005F3894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 w:rsidR="00E64763" w:rsidRPr="00E64763">
        <w:rPr>
          <w:i/>
          <w:lang w:val="en-US"/>
        </w:rPr>
        <w:t>t</w:t>
      </w:r>
      <w:r w:rsidR="00E64763" w:rsidRPr="00E64763">
        <w:t xml:space="preserve"> – </w:t>
      </w:r>
      <w:r w:rsidR="00E64763">
        <w:t>трудоёмкость работ, выполняемых исполнителем (ч).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274DD6" w:rsidRPr="005D7337" w:rsidRDefault="000C6076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r>
        <w:t>З</w:t>
      </w:r>
      <w:r>
        <w:rPr>
          <w:vertAlign w:val="subscript"/>
        </w:rPr>
        <w:t>о</w:t>
      </w:r>
      <w:r w:rsidR="000B6D4F">
        <w:t xml:space="preserve"> = 2,26</w:t>
      </w:r>
      <w:r w:rsidR="000B6D4F" w:rsidRPr="000B6D4F">
        <w:rPr>
          <w:position w:val="-4"/>
        </w:rPr>
        <w:object w:dxaOrig="120" w:dyaOrig="180">
          <v:shape id="_x0000_i1027" type="#_x0000_t75" style="width:6.1pt;height:8.85pt" o:ole="">
            <v:imagedata r:id="rId13" o:title=""/>
          </v:shape>
          <o:OLEObject Type="Embed" ProgID="Equation.DSMT4" ShapeID="_x0000_i1027" DrawAspect="Content" ObjectID="_1555147285" r:id="rId14"/>
        </w:object>
      </w:r>
      <w:r w:rsidR="000B6D4F">
        <w:t>632 = 1428,32 (руб.)</w:t>
      </w:r>
      <w:r w:rsidR="003F05FF">
        <w:t>.</w:t>
      </w:r>
    </w:p>
    <w:p w:rsidR="00C666DD" w:rsidRPr="005D7337" w:rsidRDefault="00C666DD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  <w:r>
        <w:t>Затраты на основную заработную плату разработчика с учётом премии:</w:t>
      </w:r>
    </w:p>
    <w:p w:rsidR="00296874" w:rsidRPr="00C666DD" w:rsidRDefault="00296874" w:rsidP="00C666DD">
      <w:pPr>
        <w:pStyle w:val="a"/>
        <w:numPr>
          <w:ilvl w:val="0"/>
          <w:numId w:val="0"/>
        </w:numPr>
        <w:spacing w:line="240" w:lineRule="auto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r w:rsidRPr="008347F8">
        <w:t>З</w:t>
      </w:r>
      <w:r w:rsidRPr="008347F8">
        <w:rPr>
          <w:vertAlign w:val="subscript"/>
        </w:rPr>
        <w:t>о</w:t>
      </w:r>
      <w:r>
        <w:t xml:space="preserve"> = 1428,32</w:t>
      </w:r>
      <w:r w:rsidRPr="000B6D4F">
        <w:rPr>
          <w:position w:val="-4"/>
        </w:rPr>
        <w:object w:dxaOrig="120" w:dyaOrig="180">
          <v:shape id="_x0000_i1028" type="#_x0000_t75" style="width:6.1pt;height:8.85pt" o:ole="">
            <v:imagedata r:id="rId13" o:title=""/>
          </v:shape>
          <o:OLEObject Type="Embed" ProgID="Equation.DSMT4" ShapeID="_x0000_i1028" DrawAspect="Content" ObjectID="_1555147286" r:id="rId15"/>
        </w:object>
      </w:r>
      <w:r>
        <w:t>1,5 = 2142,48</w:t>
      </w:r>
      <w:r w:rsidR="00194E79">
        <w:t xml:space="preserve"> (руб.)</w:t>
      </w:r>
      <w:r w:rsidR="003F05FF">
        <w:t>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</w:pPr>
      <w:r>
        <w:t>Расчёт затрат на дополнительную заработную плату разработчика</w:t>
      </w:r>
      <w:r w:rsidR="003D5668">
        <w:t>, включающую выплаты, предусмотренные законодательством о труде (оплата отпусков, льготных часов, времени выполнения государственных обязанностей и других выплат),</w:t>
      </w:r>
      <w:r>
        <w:t xml:space="preserve"> осуществляется по формуле: </w:t>
      </w:r>
    </w:p>
    <w:p w:rsidR="008347F8" w:rsidRDefault="008347F8" w:rsidP="00A174A4">
      <w:pPr>
        <w:pStyle w:val="a"/>
        <w:numPr>
          <w:ilvl w:val="0"/>
          <w:numId w:val="0"/>
        </w:numPr>
        <w:spacing w:line="240" w:lineRule="auto"/>
        <w:ind w:firstLine="709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74DD6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Pr="008465F1" w:rsidRDefault="00013EFA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8347F8" w:rsidRPr="00274DD6">
              <w:rPr>
                <w:position w:val="-28"/>
              </w:rPr>
              <w:object w:dxaOrig="1540" w:dyaOrig="740">
                <v:shape id="_x0000_i1029" type="#_x0000_t75" style="width:77.45pt;height:37.35pt" o:ole="">
                  <v:imagedata r:id="rId16" o:title=""/>
                </v:shape>
                <o:OLEObject Type="Embed" ProgID="Equation.DSMT4" ShapeID="_x0000_i1029" DrawAspect="Content" ObjectID="_1555147287" r:id="rId17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Default="008347F8" w:rsidP="00A174A4">
            <w:pPr>
              <w:pStyle w:val="a7"/>
              <w:spacing w:line="240" w:lineRule="auto"/>
              <w:ind w:firstLine="0"/>
              <w:jc w:val="right"/>
            </w:pPr>
            <w:r>
              <w:t>(8.2</w:t>
            </w:r>
            <w:r w:rsidR="00274DD6">
              <w:t>)</w:t>
            </w:r>
          </w:p>
        </w:tc>
      </w:tr>
    </w:tbl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  <w:jc w:val="center"/>
      </w:pPr>
    </w:p>
    <w:p w:rsidR="000B6D4F" w:rsidRDefault="008347F8" w:rsidP="005F3894">
      <w:pPr>
        <w:pStyle w:val="a"/>
        <w:numPr>
          <w:ilvl w:val="0"/>
          <w:numId w:val="0"/>
        </w:numPr>
        <w:spacing w:line="240" w:lineRule="auto"/>
        <w:ind w:left="142"/>
      </w:pPr>
      <w:r>
        <w:t xml:space="preserve">где  </w:t>
      </w:r>
      <w:r w:rsidR="00274DD6">
        <w:t xml:space="preserve"> </w:t>
      </w:r>
      <w:r w:rsidRPr="008347F8">
        <w:t>З</w:t>
      </w:r>
      <w:r w:rsidRPr="008347F8">
        <w:rPr>
          <w:vertAlign w:val="subscript"/>
        </w:rPr>
        <w:t>о</w:t>
      </w:r>
      <w:r>
        <w:t xml:space="preserve"> – затраты на основную заработную плату с учётом премии (руб.);</w:t>
      </w:r>
    </w:p>
    <w:p w:rsidR="008347F8" w:rsidRDefault="008347F8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Н</w:t>
      </w:r>
      <w:r>
        <w:rPr>
          <w:vertAlign w:val="subscript"/>
        </w:rPr>
        <w:t>д</w:t>
      </w:r>
      <w:r>
        <w:t xml:space="preserve"> – норматив дополнительной заработной платы</w:t>
      </w:r>
      <w:r w:rsidR="00013EFA">
        <w:t xml:space="preserve"> (</w:t>
      </w:r>
      <w:r w:rsidR="00642999">
        <w:t xml:space="preserve">рекомендуется брать в пределах </w:t>
      </w:r>
      <w:r w:rsidR="00013EFA">
        <w:t>10 – 20%)</w:t>
      </w:r>
      <w:r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013EFA">
        <w:rPr>
          <w:position w:val="-28"/>
        </w:rPr>
        <w:object w:dxaOrig="3940" w:dyaOrig="720">
          <v:shape id="_x0000_i1030" type="#_x0000_t75" style="width:196.3pt;height:36pt" o:ole="">
            <v:imagedata r:id="rId18" o:title=""/>
          </v:shape>
          <o:OLEObject Type="Embed" ProgID="Equation.DSMT4" ShapeID="_x0000_i1030" DrawAspect="Content" ObjectID="_1555147288" r:id="rId19"/>
        </w:object>
      </w:r>
      <w:r w:rsidR="003F05FF"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013EFA" w:rsidP="00325713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Отчисления на социальные нужды</w:t>
      </w:r>
      <w:r w:rsidR="00832F0D">
        <w:t xml:space="preserve"> (в фонд социальной защиты населения и на обязательное страхование)</w:t>
      </w:r>
      <w:r w:rsidR="007B0792">
        <w:t xml:space="preserve"> определяются</w:t>
      </w:r>
      <w:r w:rsidR="003D5668">
        <w:t xml:space="preserve"> в соответствии с действующими законодательными актами</w:t>
      </w:r>
      <w:r w:rsidR="007B0792">
        <w:t xml:space="preserve"> по формуле: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F05FF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Pr="008465F1" w:rsidRDefault="003F05FF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74DD6">
              <w:rPr>
                <w:position w:val="-28"/>
              </w:rPr>
              <w:object w:dxaOrig="2620" w:dyaOrig="740">
                <v:shape id="_x0000_i1031" type="#_x0000_t75" style="width:131.1pt;height:37.35pt" o:ole="">
                  <v:imagedata r:id="rId20" o:title=""/>
                </v:shape>
                <o:OLEObject Type="Embed" ProgID="Equation.DSMT4" ShapeID="_x0000_i1031" DrawAspect="Content" ObjectID="_1555147289" r:id="rId21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Default="003F05FF" w:rsidP="00A174A4">
            <w:pPr>
              <w:pStyle w:val="a7"/>
              <w:spacing w:line="240" w:lineRule="auto"/>
              <w:ind w:firstLine="0"/>
              <w:jc w:val="right"/>
            </w:pPr>
            <w:r>
              <w:t>(8.3)</w:t>
            </w:r>
          </w:p>
        </w:tc>
      </w:tr>
    </w:tbl>
    <w:p w:rsidR="003F05FF" w:rsidRDefault="003F05F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3F05FF" w:rsidP="005F3894">
      <w:pPr>
        <w:pStyle w:val="a7"/>
        <w:spacing w:line="240" w:lineRule="auto"/>
        <w:ind w:firstLine="0"/>
        <w:rPr>
          <w:position w:val="-12"/>
        </w:rPr>
      </w:pPr>
      <w:r>
        <w:rPr>
          <w:position w:val="-12"/>
        </w:rPr>
        <w:t>где Н</w:t>
      </w:r>
      <w:r>
        <w:rPr>
          <w:position w:val="-12"/>
          <w:vertAlign w:val="subscript"/>
        </w:rPr>
        <w:t>соц</w:t>
      </w:r>
      <w:r>
        <w:rPr>
          <w:position w:val="-12"/>
        </w:rPr>
        <w:t xml:space="preserve"> – норматив  отчислений на социальные нужды</w:t>
      </w:r>
      <w:r w:rsidR="00642999">
        <w:rPr>
          <w:position w:val="-12"/>
        </w:rPr>
        <w:t xml:space="preserve"> (согласно действующему законодательству)</w:t>
      </w:r>
      <w:r>
        <w:rPr>
          <w:position w:val="-12"/>
        </w:rPr>
        <w:t>.</w:t>
      </w:r>
    </w:p>
    <w:p w:rsidR="003F05FF" w:rsidRDefault="003F05FF" w:rsidP="00A174A4">
      <w:pPr>
        <w:pStyle w:val="a7"/>
        <w:spacing w:line="240" w:lineRule="auto"/>
        <w:ind w:firstLine="709"/>
        <w:rPr>
          <w:position w:val="-12"/>
        </w:rPr>
      </w:pPr>
    </w:p>
    <w:p w:rsidR="003F05FF" w:rsidRDefault="003F05FF" w:rsidP="00A174A4">
      <w:pPr>
        <w:pStyle w:val="a7"/>
        <w:spacing w:line="240" w:lineRule="auto"/>
        <w:ind w:firstLine="709"/>
        <w:jc w:val="center"/>
        <w:rPr>
          <w:position w:val="-12"/>
        </w:rPr>
      </w:pPr>
      <w:r w:rsidRPr="003F05FF">
        <w:rPr>
          <w:position w:val="-28"/>
        </w:rPr>
        <w:object w:dxaOrig="5640" w:dyaOrig="720">
          <v:shape id="_x0000_i1032" type="#_x0000_t75" style="width:281.9pt;height:36pt" o:ole="">
            <v:imagedata r:id="rId22" o:title=""/>
          </v:shape>
          <o:OLEObject Type="Embed" ProgID="Equation.DSMT4" ShapeID="_x0000_i1032" DrawAspect="Content" ObjectID="_1555147290" r:id="rId23"/>
        </w:object>
      </w:r>
    </w:p>
    <w:p w:rsidR="007B0792" w:rsidRDefault="007B0792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3F05FF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Расчёт прочих затрат осуществляется</w:t>
      </w:r>
      <w:r w:rsidR="00BD4C08">
        <w:t xml:space="preserve"> в процентах затрат на основную заработную плату разработчика с учётом премии</w:t>
      </w:r>
      <w:r>
        <w:t xml:space="preserve"> </w:t>
      </w:r>
      <w:r w:rsidR="006B61E4">
        <w:t>по формуле:</w:t>
      </w:r>
    </w:p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6B61E4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Pr="008465F1" w:rsidRDefault="006B61E4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BD4C08" w:rsidRPr="00274DD6">
              <w:rPr>
                <w:position w:val="-28"/>
              </w:rPr>
              <w:object w:dxaOrig="1680" w:dyaOrig="720">
                <v:shape id="_x0000_i1033" type="#_x0000_t75" style="width:84.9pt;height:36.7pt" o:ole="">
                  <v:imagedata r:id="rId24" o:title=""/>
                </v:shape>
                <o:OLEObject Type="Embed" ProgID="Equation.DSMT4" ShapeID="_x0000_i1033" DrawAspect="Content" ObjectID="_1555147291" r:id="rId25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Default="006B61E4" w:rsidP="00A174A4">
            <w:pPr>
              <w:pStyle w:val="a7"/>
              <w:spacing w:line="240" w:lineRule="auto"/>
              <w:ind w:firstLine="0"/>
              <w:jc w:val="right"/>
            </w:pPr>
            <w:r>
              <w:t>(8.4)</w:t>
            </w:r>
          </w:p>
        </w:tc>
      </w:tr>
    </w:tbl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6B61E4" w:rsidRDefault="006B61E4" w:rsidP="005F3894">
      <w:pPr>
        <w:pStyle w:val="a"/>
        <w:numPr>
          <w:ilvl w:val="0"/>
          <w:numId w:val="0"/>
        </w:numPr>
        <w:spacing w:line="240" w:lineRule="auto"/>
      </w:pPr>
      <w:r>
        <w:t>где Н</w:t>
      </w:r>
      <w:r w:rsidRPr="006B61E4">
        <w:rPr>
          <w:vertAlign w:val="subscript"/>
        </w:rPr>
        <w:t>пз</w:t>
      </w:r>
      <w:r>
        <w:t xml:space="preserve"> – норматив прочих затрат (100 – 150%).</w:t>
      </w:r>
    </w:p>
    <w:p w:rsidR="00BD4C08" w:rsidRDefault="00BD4C08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BD4C08" w:rsidRDefault="00BD4C08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BD4C08">
        <w:rPr>
          <w:position w:val="-28"/>
        </w:rPr>
        <w:object w:dxaOrig="4160" w:dyaOrig="720">
          <v:shape id="_x0000_i1034" type="#_x0000_t75" style="width:207.85pt;height:36pt" o:ole="">
            <v:imagedata r:id="rId26" o:title=""/>
          </v:shape>
          <o:OLEObject Type="Embed" ProgID="Equation.DSMT4" ShapeID="_x0000_i1034" DrawAspect="Content" ObjectID="_1555147292" r:id="rId27"/>
        </w:object>
      </w:r>
    </w:p>
    <w:p w:rsidR="003D5668" w:rsidRDefault="003D5668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642999" w:rsidRDefault="004E2046" w:rsidP="003D5668">
      <w:pPr>
        <w:pStyle w:val="a"/>
        <w:numPr>
          <w:ilvl w:val="0"/>
          <w:numId w:val="0"/>
        </w:numPr>
        <w:spacing w:line="240" w:lineRule="auto"/>
      </w:pPr>
      <w:r>
        <w:tab/>
      </w:r>
      <w:r w:rsidR="00296874">
        <w:t xml:space="preserve">Полная сумма затрат на разработку </w:t>
      </w:r>
      <w:r w:rsidR="00AD5DE3">
        <w:t>программного обеспечения</w:t>
      </w:r>
      <w:r w:rsidR="00296874">
        <w:t xml:space="preserve"> находится путём суммирования</w:t>
      </w:r>
      <w:r w:rsidR="00AD5DE3">
        <w:t xml:space="preserve"> </w:t>
      </w:r>
      <w:r w:rsidR="00531058">
        <w:t>всех рассчитанных статей затрат (см. таблицу 8.1).</w:t>
      </w:r>
    </w:p>
    <w:p w:rsidR="003C14B8" w:rsidRDefault="003C14B8" w:rsidP="003D5668">
      <w:pPr>
        <w:pStyle w:val="a"/>
        <w:numPr>
          <w:ilvl w:val="0"/>
          <w:numId w:val="0"/>
        </w:numPr>
        <w:spacing w:line="240" w:lineRule="auto"/>
      </w:pPr>
    </w:p>
    <w:p w:rsidR="006B61E4" w:rsidRDefault="00832F0D" w:rsidP="00A174A4">
      <w:pPr>
        <w:pStyle w:val="a"/>
        <w:numPr>
          <w:ilvl w:val="0"/>
          <w:numId w:val="0"/>
        </w:numPr>
        <w:spacing w:line="240" w:lineRule="auto"/>
        <w:jc w:val="left"/>
      </w:pPr>
      <w:r>
        <w:t>Таблица 8.1 – Затраты на разработку программного обеспечения</w:t>
      </w:r>
    </w:p>
    <w:tbl>
      <w:tblPr>
        <w:tblStyle w:val="aff8"/>
        <w:tblW w:w="9473" w:type="dxa"/>
        <w:tblInd w:w="142" w:type="dxa"/>
        <w:tblLook w:val="04A0" w:firstRow="1" w:lastRow="0" w:firstColumn="1" w:lastColumn="0" w:noHBand="0" w:noVBand="1"/>
      </w:tblPr>
      <w:tblGrid>
        <w:gridCol w:w="4748"/>
        <w:gridCol w:w="4725"/>
      </w:tblGrid>
      <w:tr w:rsidR="006B61E4" w:rsidRPr="00642999" w:rsidTr="00325713">
        <w:trPr>
          <w:trHeight w:val="1000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Статья затрат</w:t>
            </w:r>
          </w:p>
        </w:tc>
        <w:tc>
          <w:tcPr>
            <w:tcW w:w="4725" w:type="dxa"/>
            <w:vAlign w:val="center"/>
          </w:tcPr>
          <w:p w:rsidR="00325713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  <w:p w:rsidR="006B61E4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Сумма, руб.</w:t>
            </w:r>
          </w:p>
          <w:p w:rsidR="00325713" w:rsidRPr="00642999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</w:tc>
      </w:tr>
      <w:tr w:rsidR="006B61E4" w:rsidRPr="00642999" w:rsidTr="00325713">
        <w:trPr>
          <w:trHeight w:val="672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Основная заработная плата разработчика</w:t>
            </w:r>
          </w:p>
        </w:tc>
        <w:tc>
          <w:tcPr>
            <w:tcW w:w="4725" w:type="dxa"/>
            <w:vAlign w:val="center"/>
          </w:tcPr>
          <w:p w:rsidR="006B61E4" w:rsidRPr="00642999" w:rsidRDefault="00194E79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2142,48</w:t>
            </w:r>
          </w:p>
        </w:tc>
      </w:tr>
      <w:tr w:rsidR="006B61E4" w:rsidRPr="00642999" w:rsidTr="00325713">
        <w:trPr>
          <w:trHeight w:val="656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Дополнительная заработная плата разработчика</w:t>
            </w:r>
          </w:p>
        </w:tc>
        <w:tc>
          <w:tcPr>
            <w:tcW w:w="4725" w:type="dxa"/>
            <w:vAlign w:val="center"/>
          </w:tcPr>
          <w:p w:rsidR="006B61E4" w:rsidRPr="00642999" w:rsidRDefault="00194E79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214,248</w:t>
            </w:r>
          </w:p>
        </w:tc>
      </w:tr>
      <w:tr w:rsidR="006B61E4" w:rsidRPr="00642999" w:rsidTr="00325713">
        <w:trPr>
          <w:trHeight w:val="566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Отчисления на социальные нужды</w:t>
            </w:r>
          </w:p>
        </w:tc>
        <w:tc>
          <w:tcPr>
            <w:tcW w:w="4725" w:type="dxa"/>
            <w:vAlign w:val="center"/>
          </w:tcPr>
          <w:p w:rsidR="00325713" w:rsidRPr="00642999" w:rsidRDefault="00194E79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815,43</w:t>
            </w:r>
          </w:p>
        </w:tc>
      </w:tr>
      <w:tr w:rsidR="006B61E4" w:rsidRPr="00642999" w:rsidTr="00325713">
        <w:trPr>
          <w:trHeight w:val="547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Прочие затраты</w:t>
            </w:r>
          </w:p>
        </w:tc>
        <w:tc>
          <w:tcPr>
            <w:tcW w:w="4725" w:type="dxa"/>
            <w:vAlign w:val="center"/>
          </w:tcPr>
          <w:p w:rsidR="006B61E4" w:rsidRPr="00642999" w:rsidRDefault="00194E79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2142,48</w:t>
            </w:r>
          </w:p>
        </w:tc>
      </w:tr>
      <w:tr w:rsidR="006B61E4" w:rsidRPr="00642999" w:rsidTr="00325713">
        <w:trPr>
          <w:trHeight w:val="610"/>
        </w:trPr>
        <w:tc>
          <w:tcPr>
            <w:tcW w:w="4748" w:type="dxa"/>
            <w:vAlign w:val="center"/>
          </w:tcPr>
          <w:p w:rsidR="006B61E4" w:rsidRPr="00642999" w:rsidRDefault="00BD4C08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Общая сумма затрат на разработку</w:t>
            </w:r>
          </w:p>
        </w:tc>
        <w:tc>
          <w:tcPr>
            <w:tcW w:w="4725" w:type="dxa"/>
            <w:vAlign w:val="center"/>
          </w:tcPr>
          <w:p w:rsidR="006B61E4" w:rsidRPr="00642999" w:rsidRDefault="00194E79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5314,638</w:t>
            </w:r>
          </w:p>
        </w:tc>
      </w:tr>
    </w:tbl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6B61E4" w:rsidRDefault="00027284" w:rsidP="00A174A4">
      <w:pPr>
        <w:pStyle w:val="a0"/>
        <w:spacing w:line="240" w:lineRule="auto"/>
      </w:pPr>
      <w:r>
        <w:lastRenderedPageBreak/>
        <w:t>Оценка</w:t>
      </w:r>
      <w:r w:rsidR="00267D6F">
        <w:t xml:space="preserve"> </w:t>
      </w:r>
      <w:r>
        <w:t xml:space="preserve">эффекта от </w:t>
      </w:r>
      <w:r w:rsidR="00912ED2">
        <w:t>продажи</w:t>
      </w:r>
      <w:r>
        <w:t xml:space="preserve"> ПО</w:t>
      </w:r>
    </w:p>
    <w:p w:rsidR="00D901D0" w:rsidRDefault="00D901D0" w:rsidP="00D901D0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D901D0" w:rsidRDefault="00A174A4" w:rsidP="00325713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Определение цены на одну копию (лицензию) ПО осуществляется по формуле</w:t>
      </w:r>
      <w:r w:rsidR="00D901D0">
        <w:t>: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E46E61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Pr="008465F1" w:rsidRDefault="00E46E61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D8651B" w:rsidRPr="00D8651B">
              <w:rPr>
                <w:position w:val="-28"/>
              </w:rPr>
              <w:object w:dxaOrig="2520" w:dyaOrig="760">
                <v:shape id="_x0000_i1035" type="#_x0000_t75" style="width:127pt;height:37.35pt" o:ole="">
                  <v:imagedata r:id="rId28" o:title=""/>
                </v:shape>
                <o:OLEObject Type="Embed" ProgID="Equation.DSMT4" ShapeID="_x0000_i1035" DrawAspect="Content" ObjectID="_1555147293" r:id="rId2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Default="00E46E61" w:rsidP="00E30E69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>
              <w:rPr>
                <w:lang w:val="en-US"/>
              </w:rPr>
              <w:t>5</w:t>
            </w:r>
            <w:r>
              <w:t>)</w:t>
            </w:r>
          </w:p>
        </w:tc>
      </w:tr>
    </w:tbl>
    <w:p w:rsidR="00325713" w:rsidRDefault="00325713" w:rsidP="00FB5E07">
      <w:pPr>
        <w:jc w:val="both"/>
        <w:rPr>
          <w:lang w:eastAsia="en-US"/>
        </w:rPr>
      </w:pPr>
    </w:p>
    <w:p w:rsidR="00E46E61" w:rsidRDefault="00E46E61" w:rsidP="00FB5E07">
      <w:pPr>
        <w:jc w:val="both"/>
        <w:rPr>
          <w:lang w:eastAsia="en-US"/>
        </w:rPr>
      </w:pPr>
      <w:r>
        <w:rPr>
          <w:lang w:eastAsia="en-US"/>
        </w:rPr>
        <w:t>где Ц – цена реализации ПО</w:t>
      </w:r>
      <w:r w:rsidR="005145F6">
        <w:rPr>
          <w:lang w:eastAsia="en-US"/>
        </w:rPr>
        <w:t xml:space="preserve"> заказчику</w:t>
      </w:r>
      <w:r>
        <w:rPr>
          <w:lang w:eastAsia="en-US"/>
        </w:rPr>
        <w:t xml:space="preserve"> (руб.);</w:t>
      </w:r>
    </w:p>
    <w:p w:rsidR="00D8651B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E46E61">
        <w:rPr>
          <w:lang w:eastAsia="en-US"/>
        </w:rPr>
        <w:t>З</w:t>
      </w:r>
      <w:r w:rsidR="00E46E61">
        <w:rPr>
          <w:vertAlign w:val="subscript"/>
          <w:lang w:eastAsia="en-US"/>
        </w:rPr>
        <w:t>р</w:t>
      </w:r>
      <w:r w:rsidR="00E46E61">
        <w:rPr>
          <w:lang w:eastAsia="en-US"/>
        </w:rPr>
        <w:t xml:space="preserve"> – сумма расходов на разработку</w:t>
      </w:r>
      <w:r w:rsidR="005D7337">
        <w:rPr>
          <w:lang w:eastAsia="en-US"/>
        </w:rPr>
        <w:t xml:space="preserve"> и реализацию</w:t>
      </w:r>
      <w:r w:rsidR="00BE0FCD">
        <w:rPr>
          <w:lang w:eastAsia="en-US"/>
        </w:rPr>
        <w:t xml:space="preserve"> ПО</w:t>
      </w:r>
      <w:r w:rsidR="00E46E61">
        <w:rPr>
          <w:lang w:eastAsia="en-US"/>
        </w:rPr>
        <w:t xml:space="preserve"> (руб.);</w:t>
      </w:r>
    </w:p>
    <w:p w:rsidR="00D8651B" w:rsidRPr="00D8651B" w:rsidRDefault="00D8651B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Pr="00D8651B">
        <w:rPr>
          <w:i/>
          <w:lang w:val="en-US" w:eastAsia="en-US"/>
        </w:rPr>
        <w:t>N</w:t>
      </w:r>
      <w:r w:rsidRPr="00D8651B">
        <w:rPr>
          <w:lang w:eastAsia="en-US"/>
        </w:rPr>
        <w:t xml:space="preserve"> – </w:t>
      </w:r>
      <w:r>
        <w:rPr>
          <w:lang w:eastAsia="en-US"/>
        </w:rPr>
        <w:t>количество копий (лицензий) ПО, которое будет куплено клиентами за год;</w:t>
      </w:r>
    </w:p>
    <w:p w:rsidR="00D901D0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FB5E07">
        <w:rPr>
          <w:lang w:eastAsia="en-US"/>
        </w:rPr>
        <w:t>П</w:t>
      </w:r>
      <w:r w:rsidR="00D8651B">
        <w:rPr>
          <w:vertAlign w:val="subscript"/>
          <w:lang w:eastAsia="en-US"/>
        </w:rPr>
        <w:t>ед</w:t>
      </w:r>
      <w:r w:rsidR="00FB5E07">
        <w:rPr>
          <w:lang w:eastAsia="en-US"/>
        </w:rPr>
        <w:t xml:space="preserve"> – прибыль, получаемая организацией-разработчиком от </w:t>
      </w:r>
      <w:r w:rsidR="00025ECF">
        <w:rPr>
          <w:lang w:eastAsia="en-US"/>
        </w:rPr>
        <w:t xml:space="preserve">                                                                                     </w:t>
      </w:r>
      <w:r w:rsidR="00FB5E07">
        <w:rPr>
          <w:lang w:eastAsia="en-US"/>
        </w:rPr>
        <w:t>реализации</w:t>
      </w:r>
      <w:r w:rsidR="00E46E61">
        <w:rPr>
          <w:lang w:eastAsia="en-US"/>
        </w:rPr>
        <w:t xml:space="preserve">  </w:t>
      </w:r>
      <w:r w:rsidR="00BE0FCD">
        <w:rPr>
          <w:lang w:eastAsia="en-US"/>
        </w:rPr>
        <w:t>данного ПО</w:t>
      </w:r>
      <w:r w:rsidR="00FB5E07">
        <w:rPr>
          <w:lang w:eastAsia="en-US"/>
        </w:rPr>
        <w:t xml:space="preserve"> (руб.);</w:t>
      </w:r>
    </w:p>
    <w:p w:rsidR="00B403BB" w:rsidRDefault="00BE0FCD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B403BB">
        <w:rPr>
          <w:lang w:eastAsia="en-US"/>
        </w:rPr>
        <w:t>НДС – сумма налога на добавленную стоимость (руб.).</w:t>
      </w:r>
    </w:p>
    <w:p w:rsidR="00800E9A" w:rsidRDefault="00800E9A" w:rsidP="00FB5E07">
      <w:pPr>
        <w:ind w:left="1134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A20BA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Pr="008465F1" w:rsidRDefault="003A20BA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D8651B" w:rsidRPr="00274DD6">
              <w:rPr>
                <w:position w:val="-28"/>
              </w:rPr>
              <w:object w:dxaOrig="1719" w:dyaOrig="760">
                <v:shape id="_x0000_i1036" type="#_x0000_t75" style="width:86.25pt;height:38.05pt" o:ole="">
                  <v:imagedata r:id="rId30" o:title=""/>
                </v:shape>
                <o:OLEObject Type="Embed" ProgID="Equation.DSMT4" ShapeID="_x0000_i1036" DrawAspect="Content" ObjectID="_1555147294" r:id="rId31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Default="003A20BA" w:rsidP="00E30E69">
            <w:pPr>
              <w:pStyle w:val="a7"/>
              <w:spacing w:line="240" w:lineRule="auto"/>
              <w:ind w:firstLine="0"/>
              <w:jc w:val="right"/>
            </w:pPr>
            <w:r>
              <w:t>(8.6)</w:t>
            </w:r>
          </w:p>
        </w:tc>
      </w:tr>
    </w:tbl>
    <w:p w:rsidR="00800E9A" w:rsidRDefault="00800E9A" w:rsidP="003A20BA">
      <w:pPr>
        <w:ind w:left="1134"/>
        <w:jc w:val="center"/>
        <w:rPr>
          <w:lang w:eastAsia="en-US"/>
        </w:rPr>
      </w:pPr>
    </w:p>
    <w:p w:rsidR="005F3894" w:rsidRDefault="000C36F6" w:rsidP="005F3894">
      <w:pPr>
        <w:jc w:val="both"/>
        <w:rPr>
          <w:lang w:eastAsia="en-US"/>
        </w:rPr>
      </w:pPr>
      <w:r>
        <w:rPr>
          <w:lang w:eastAsia="en-US"/>
        </w:rPr>
        <w:t>где С</w:t>
      </w:r>
      <w:r>
        <w:rPr>
          <w:vertAlign w:val="subscript"/>
          <w:lang w:eastAsia="en-US"/>
        </w:rPr>
        <w:t>п</w:t>
      </w:r>
      <w:r>
        <w:rPr>
          <w:lang w:eastAsia="en-US"/>
        </w:rPr>
        <w:t xml:space="preserve"> – себестоимость ПО (руб.);</w:t>
      </w:r>
    </w:p>
    <w:p w:rsidR="000C36F6" w:rsidRPr="000C36F6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0C36F6">
        <w:rPr>
          <w:lang w:eastAsia="en-US"/>
        </w:rPr>
        <w:t>У</w:t>
      </w:r>
      <w:r w:rsidR="000C36F6">
        <w:rPr>
          <w:vertAlign w:val="subscript"/>
          <w:lang w:eastAsia="en-US"/>
        </w:rPr>
        <w:t>р</w:t>
      </w:r>
      <w:r w:rsidR="000C36F6">
        <w:rPr>
          <w:lang w:eastAsia="en-US"/>
        </w:rPr>
        <w:t xml:space="preserve"> –</w:t>
      </w:r>
      <w:r w:rsidR="00E008B9">
        <w:rPr>
          <w:lang w:eastAsia="en-US"/>
        </w:rPr>
        <w:t xml:space="preserve"> запланированный</w:t>
      </w:r>
      <w:r w:rsidR="000C36F6">
        <w:rPr>
          <w:lang w:eastAsia="en-US"/>
        </w:rPr>
        <w:t xml:space="preserve"> уровень рентабельности (</w:t>
      </w:r>
      <w:r w:rsidR="00E34E5C">
        <w:rPr>
          <w:lang w:eastAsia="en-US"/>
        </w:rPr>
        <w:t>5</w:t>
      </w:r>
      <w:r w:rsidR="000C36F6">
        <w:rPr>
          <w:lang w:eastAsia="en-US"/>
        </w:rPr>
        <w:t>0%).</w:t>
      </w:r>
    </w:p>
    <w:p w:rsidR="000C36F6" w:rsidRDefault="000C36F6" w:rsidP="003A20BA">
      <w:pPr>
        <w:ind w:left="1134"/>
        <w:jc w:val="center"/>
        <w:rPr>
          <w:lang w:eastAsia="en-US"/>
        </w:rPr>
      </w:pPr>
    </w:p>
    <w:p w:rsidR="00055788" w:rsidRDefault="00055788" w:rsidP="00055788">
      <w:pPr>
        <w:jc w:val="center"/>
        <w:rPr>
          <w:position w:val="-28"/>
          <w:lang w:eastAsia="en-US"/>
        </w:rPr>
      </w:pPr>
      <w:r>
        <w:rPr>
          <w:lang w:eastAsia="en-US"/>
        </w:rPr>
        <w:t xml:space="preserve">        </w:t>
      </w:r>
      <w:r w:rsidR="00E34E5C" w:rsidRPr="00055788">
        <w:rPr>
          <w:position w:val="-28"/>
          <w:lang w:eastAsia="en-US"/>
        </w:rPr>
        <w:object w:dxaOrig="4520" w:dyaOrig="720">
          <v:shape id="_x0000_i1037" type="#_x0000_t75" style="width:225.5pt;height:36pt" o:ole="">
            <v:imagedata r:id="rId32" o:title=""/>
          </v:shape>
          <o:OLEObject Type="Embed" ProgID="Equation.DSMT4" ShapeID="_x0000_i1037" DrawAspect="Content" ObjectID="_1555147295" r:id="rId33"/>
        </w:object>
      </w:r>
    </w:p>
    <w:p w:rsidR="000C36F6" w:rsidRDefault="000C36F6" w:rsidP="00055788">
      <w:pPr>
        <w:jc w:val="center"/>
        <w:rPr>
          <w:position w:val="-28"/>
          <w:lang w:eastAsia="en-US"/>
        </w:rPr>
      </w:pPr>
    </w:p>
    <w:p w:rsidR="00E008B9" w:rsidRDefault="009B677C" w:rsidP="00E008B9">
      <w:pPr>
        <w:ind w:firstLine="709"/>
        <w:jc w:val="both"/>
        <w:rPr>
          <w:position w:val="-28"/>
          <w:lang w:eastAsia="en-US"/>
        </w:rPr>
      </w:pPr>
      <w:r>
        <w:rPr>
          <w:position w:val="-28"/>
          <w:lang w:eastAsia="en-US"/>
        </w:rPr>
        <w:t>Суммарная годовая прибыль по проекту в целом будет равна:</w:t>
      </w:r>
    </w:p>
    <w:p w:rsidR="009B677C" w:rsidRDefault="009B677C" w:rsidP="00E008B9">
      <w:pPr>
        <w:ind w:firstLine="709"/>
        <w:jc w:val="both"/>
        <w:rPr>
          <w:position w:val="-28"/>
          <w:lang w:eastAsia="en-US"/>
        </w:rPr>
      </w:pPr>
    </w:p>
    <w:p w:rsidR="009B677C" w:rsidRDefault="00426657" w:rsidP="009B677C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12"/>
          <w:lang w:eastAsia="en-US"/>
        </w:rPr>
        <w:object w:dxaOrig="3120" w:dyaOrig="360">
          <v:shape id="_x0000_i1038" type="#_x0000_t75" style="width:156.25pt;height:19pt" o:ole="">
            <v:imagedata r:id="rId34" o:title=""/>
          </v:shape>
          <o:OLEObject Type="Embed" ProgID="Equation.DSMT4" ShapeID="_x0000_i1038" DrawAspect="Content" ObjectID="_1555147296" r:id="rId35"/>
        </w:object>
      </w:r>
    </w:p>
    <w:p w:rsidR="009529A6" w:rsidRDefault="009529A6" w:rsidP="004D50E1">
      <w:pPr>
        <w:ind w:firstLine="709"/>
        <w:jc w:val="center"/>
        <w:rPr>
          <w:position w:val="-28"/>
          <w:lang w:eastAsia="en-US"/>
        </w:rPr>
      </w:pPr>
    </w:p>
    <w:p w:rsidR="004D50E1" w:rsidRDefault="00426657" w:rsidP="004D50E1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28"/>
          <w:lang w:eastAsia="en-US"/>
        </w:rPr>
        <w:object w:dxaOrig="7339" w:dyaOrig="720">
          <v:shape id="_x0000_i1039" type="#_x0000_t75" style="width:367.45pt;height:36.7pt" o:ole="">
            <v:imagedata r:id="rId36" o:title=""/>
          </v:shape>
          <o:OLEObject Type="Embed" ProgID="Equation.DSMT4" ShapeID="_x0000_i1039" DrawAspect="Content" ObjectID="_1555147297" r:id="rId37"/>
        </w:object>
      </w:r>
    </w:p>
    <w:p w:rsidR="001052A9" w:rsidRDefault="001052A9" w:rsidP="0030340A">
      <w:pPr>
        <w:ind w:firstLine="708"/>
        <w:jc w:val="center"/>
        <w:rPr>
          <w:lang w:eastAsia="en-US"/>
        </w:rPr>
      </w:pPr>
    </w:p>
    <w:p w:rsidR="001052A9" w:rsidRDefault="001052A9" w:rsidP="001052A9">
      <w:pPr>
        <w:ind w:firstLine="708"/>
        <w:jc w:val="both"/>
        <w:rPr>
          <w:lang w:eastAsia="en-US"/>
        </w:rPr>
      </w:pPr>
      <w:r>
        <w:rPr>
          <w:lang w:eastAsia="en-US"/>
        </w:rPr>
        <w:t>Чистая прибыль рассчитывается по формуле:</w:t>
      </w:r>
    </w:p>
    <w:p w:rsidR="001052A9" w:rsidRDefault="001052A9" w:rsidP="001052A9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A6E43" w:rsidTr="009C60C2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Pr="008465F1" w:rsidRDefault="002A6E43" w:rsidP="009C60C2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A6E43">
              <w:rPr>
                <w:position w:val="-28"/>
              </w:rPr>
              <w:object w:dxaOrig="3260" w:dyaOrig="760">
                <v:shape id="_x0000_i1040" type="#_x0000_t75" style="width:163.7pt;height:38.05pt" o:ole="">
                  <v:imagedata r:id="rId38" o:title=""/>
                </v:shape>
                <o:OLEObject Type="Embed" ProgID="Equation.DSMT4" ShapeID="_x0000_i1040" DrawAspect="Content" ObjectID="_1555147298" r:id="rId3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Default="00E008B9" w:rsidP="00245DC6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245DC6">
              <w:t>8</w:t>
            </w:r>
            <w:r w:rsidR="002A6E43">
              <w:t>)</w:t>
            </w:r>
          </w:p>
        </w:tc>
      </w:tr>
    </w:tbl>
    <w:p w:rsidR="001052A9" w:rsidRDefault="001052A9" w:rsidP="001052A9">
      <w:pPr>
        <w:ind w:firstLine="708"/>
        <w:jc w:val="center"/>
        <w:rPr>
          <w:lang w:eastAsia="en-US"/>
        </w:rPr>
      </w:pPr>
    </w:p>
    <w:p w:rsidR="002A6E43" w:rsidRDefault="002A6E43" w:rsidP="00E01B8B">
      <w:pPr>
        <w:jc w:val="both"/>
        <w:rPr>
          <w:lang w:eastAsia="en-US"/>
        </w:rPr>
      </w:pPr>
      <w:r>
        <w:rPr>
          <w:lang w:eastAsia="en-US"/>
        </w:rPr>
        <w:t>где Н</w:t>
      </w:r>
      <w:r>
        <w:rPr>
          <w:vertAlign w:val="subscript"/>
          <w:lang w:eastAsia="en-US"/>
        </w:rPr>
        <w:t>приб</w:t>
      </w:r>
      <w:r>
        <w:rPr>
          <w:lang w:eastAsia="en-US"/>
        </w:rPr>
        <w:t xml:space="preserve"> – ставка налога на прибыль</w:t>
      </w:r>
      <w:r w:rsidR="005F4044">
        <w:rPr>
          <w:lang w:eastAsia="en-US"/>
        </w:rPr>
        <w:t>, %;</w:t>
      </w:r>
    </w:p>
    <w:p w:rsidR="005F4044" w:rsidRPr="005F4044" w:rsidRDefault="003C14B8" w:rsidP="00E01B8B">
      <w:pPr>
        <w:jc w:val="both"/>
        <w:rPr>
          <w:lang w:eastAsia="en-US"/>
        </w:rPr>
      </w:pPr>
      <w:r>
        <w:rPr>
          <w:lang w:eastAsia="en-US"/>
        </w:rPr>
        <w:t xml:space="preserve">      </w:t>
      </w:r>
      <w:r w:rsidR="005F4044">
        <w:rPr>
          <w:lang w:eastAsia="en-US"/>
        </w:rPr>
        <w:t>Н</w:t>
      </w:r>
      <w:r w:rsidR="005F4044">
        <w:rPr>
          <w:vertAlign w:val="subscript"/>
          <w:lang w:eastAsia="en-US"/>
        </w:rPr>
        <w:t>недв</w:t>
      </w:r>
      <w:r w:rsidR="005F4044">
        <w:rPr>
          <w:lang w:eastAsia="en-US"/>
        </w:rPr>
        <w:t xml:space="preserve"> – ставка налога на недвижимость, %.</w:t>
      </w:r>
    </w:p>
    <w:p w:rsidR="002A6E43" w:rsidRDefault="002A6E43" w:rsidP="002A6E43">
      <w:pPr>
        <w:ind w:firstLine="708"/>
        <w:jc w:val="both"/>
        <w:rPr>
          <w:lang w:eastAsia="en-US"/>
        </w:rPr>
      </w:pPr>
    </w:p>
    <w:p w:rsidR="00296874" w:rsidRDefault="00361CAE" w:rsidP="002A6E43">
      <w:pPr>
        <w:ind w:firstLine="708"/>
        <w:jc w:val="center"/>
        <w:rPr>
          <w:lang w:eastAsia="en-US"/>
        </w:rPr>
      </w:pPr>
      <w:r w:rsidRPr="002A6E43">
        <w:rPr>
          <w:position w:val="-28"/>
          <w:lang w:eastAsia="en-US"/>
        </w:rPr>
        <w:object w:dxaOrig="5020" w:dyaOrig="720">
          <v:shape id="_x0000_i1041" type="#_x0000_t75" style="width:251.3pt;height:36pt" o:ole="">
            <v:imagedata r:id="rId40" o:title=""/>
          </v:shape>
          <o:OLEObject Type="Embed" ProgID="Equation.DSMT4" ShapeID="_x0000_i1041" DrawAspect="Content" ObjectID="_1555147299" r:id="rId41"/>
        </w:object>
      </w:r>
    </w:p>
    <w:p w:rsidR="00296874" w:rsidRDefault="00296874" w:rsidP="00296874">
      <w:pPr>
        <w:rPr>
          <w:lang w:eastAsia="en-US"/>
        </w:rPr>
      </w:pPr>
    </w:p>
    <w:p w:rsidR="002A6E43" w:rsidRDefault="009B0951" w:rsidP="009B0951">
      <w:pPr>
        <w:pStyle w:val="a0"/>
        <w:rPr>
          <w:lang w:eastAsia="en-US"/>
        </w:rPr>
      </w:pPr>
      <w:r>
        <w:rPr>
          <w:lang w:eastAsia="en-US"/>
        </w:rPr>
        <w:t xml:space="preserve">Расчёт показателей эффективности инвестиций в разработку ПО </w:t>
      </w:r>
    </w:p>
    <w:p w:rsidR="009B0951" w:rsidRDefault="009B0951" w:rsidP="009B0951">
      <w:pPr>
        <w:pStyle w:val="a"/>
        <w:numPr>
          <w:ilvl w:val="0"/>
          <w:numId w:val="0"/>
        </w:numPr>
        <w:ind w:left="936" w:hanging="227"/>
      </w:pPr>
    </w:p>
    <w:p w:rsidR="00566368" w:rsidRDefault="00566368" w:rsidP="009B0951">
      <w:pPr>
        <w:pStyle w:val="a"/>
        <w:numPr>
          <w:ilvl w:val="0"/>
          <w:numId w:val="0"/>
        </w:numPr>
        <w:ind w:left="936" w:hanging="227"/>
      </w:pPr>
      <w:r>
        <w:t>Так как сумма инвестиций в разработку программного продукта (зат-</w:t>
      </w:r>
    </w:p>
    <w:p w:rsidR="003C14B8" w:rsidRDefault="00897579" w:rsidP="00566368">
      <w:pPr>
        <w:pStyle w:val="a"/>
        <w:numPr>
          <w:ilvl w:val="0"/>
          <w:numId w:val="0"/>
        </w:numPr>
        <w:spacing w:line="240" w:lineRule="auto"/>
        <w:ind w:left="-142"/>
      </w:pPr>
      <w:r>
        <w:t>раты) больше суммы годового экономического эффекта, то экономическая целесообразность инвестиций в разработку и использование программного продукта осуществляется на основе расчёта и оценки следующих показателей:</w:t>
      </w:r>
    </w:p>
    <w:p w:rsidR="00897579" w:rsidRDefault="00897579" w:rsidP="00897579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- чистый дисконтированный доход (ЧДД);</w:t>
      </w:r>
    </w:p>
    <w:p w:rsidR="00897579" w:rsidRDefault="00897579" w:rsidP="00897579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- срок окупаемости инвестиций (Т</w:t>
      </w:r>
      <w:r>
        <w:rPr>
          <w:vertAlign w:val="subscript"/>
        </w:rPr>
        <w:t>ок</w:t>
      </w:r>
      <w:r>
        <w:t>);</w:t>
      </w:r>
    </w:p>
    <w:p w:rsidR="00897579" w:rsidRDefault="00897579" w:rsidP="00634688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- рентабельность инвестиций (Р</w:t>
      </w:r>
      <w:r>
        <w:rPr>
          <w:vertAlign w:val="subscript"/>
        </w:rPr>
        <w:t>и</w:t>
      </w:r>
      <w:r>
        <w:t>)</w:t>
      </w:r>
      <w:r w:rsidR="00634688">
        <w:t>.</w:t>
      </w:r>
    </w:p>
    <w:p w:rsidR="00634688" w:rsidRDefault="00634688" w:rsidP="00897579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 xml:space="preserve">Коэффициент дисконтирования соответствующего года </w:t>
      </w:r>
      <w:r w:rsidRPr="00634688">
        <w:rPr>
          <w:i/>
          <w:lang w:val="en-US"/>
        </w:rPr>
        <w:t>t</w:t>
      </w:r>
      <w:r w:rsidRPr="00634688">
        <w:t xml:space="preserve"> </w:t>
      </w:r>
      <w:r>
        <w:t>определяется по формуле:</w:t>
      </w:r>
    </w:p>
    <w:p w:rsidR="00634688" w:rsidRDefault="00634688" w:rsidP="00897579">
      <w:pPr>
        <w:pStyle w:val="a"/>
        <w:numPr>
          <w:ilvl w:val="0"/>
          <w:numId w:val="0"/>
        </w:numPr>
        <w:spacing w:line="240" w:lineRule="auto"/>
        <w:ind w:left="-142" w:firstLine="850"/>
      </w:pPr>
      <w:r w:rsidRPr="00634688">
        <w:t xml:space="preserve"> 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634688" w:rsidTr="009C60C2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34688" w:rsidRPr="008465F1" w:rsidRDefault="00634688" w:rsidP="009C60C2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463A87" w:rsidRPr="00463A87">
              <w:rPr>
                <w:position w:val="-38"/>
              </w:rPr>
              <w:object w:dxaOrig="1920" w:dyaOrig="820">
                <v:shape id="_x0000_i1042" type="#_x0000_t75" style="width:95.75pt;height:42.1pt" o:ole="">
                  <v:imagedata r:id="rId42" o:title=""/>
                </v:shape>
                <o:OLEObject Type="Embed" ProgID="Equation.DSMT4" ShapeID="_x0000_i1042" DrawAspect="Content" ObjectID="_1555147300" r:id="rId43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34688" w:rsidRDefault="00E008B9" w:rsidP="00245DC6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245DC6">
              <w:t>9</w:t>
            </w:r>
            <w:r w:rsidR="00634688">
              <w:t>)</w:t>
            </w:r>
          </w:p>
        </w:tc>
      </w:tr>
    </w:tbl>
    <w:p w:rsidR="00634688" w:rsidRDefault="00634688" w:rsidP="00634688">
      <w:pPr>
        <w:pStyle w:val="a"/>
        <w:numPr>
          <w:ilvl w:val="0"/>
          <w:numId w:val="0"/>
        </w:numPr>
        <w:spacing w:line="240" w:lineRule="auto"/>
        <w:ind w:left="-142" w:firstLine="850"/>
        <w:jc w:val="center"/>
      </w:pPr>
    </w:p>
    <w:p w:rsidR="00634688" w:rsidRDefault="00634688" w:rsidP="00E01B8B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634688">
        <w:rPr>
          <w:i/>
          <w:lang w:val="en-US"/>
        </w:rPr>
        <w:t>E</w:t>
      </w:r>
      <w:r w:rsidRPr="00634688">
        <w:rPr>
          <w:i/>
          <w:vertAlign w:val="subscript"/>
          <w:lang w:val="en-US"/>
        </w:rPr>
        <w:t>n</w:t>
      </w:r>
      <w:r w:rsidRPr="00634688">
        <w:t xml:space="preserve"> – </w:t>
      </w:r>
      <w:r>
        <w:t>норма дисконта</w:t>
      </w:r>
      <w:r w:rsidR="0010596A">
        <w:t xml:space="preserve">, </w:t>
      </w:r>
      <w:r>
        <w:t xml:space="preserve">равная или больше средней </w:t>
      </w:r>
      <w:r w:rsidR="00E01B8B">
        <w:t xml:space="preserve">         </w:t>
      </w:r>
      <w:r>
        <w:t xml:space="preserve">процентной ставки по банковским </w:t>
      </w:r>
      <w:r w:rsidR="00F75353">
        <w:t>депозитам</w:t>
      </w:r>
      <w:r w:rsidR="0048247F">
        <w:t>, действующей на момент проведения расчётов</w:t>
      </w:r>
      <w:r w:rsidR="00F75353">
        <w:t>;</w:t>
      </w:r>
    </w:p>
    <w:p w:rsidR="0048247F" w:rsidRDefault="00F75353" w:rsidP="00E01B8B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>
        <w:rPr>
          <w:i/>
          <w:lang w:val="en-US"/>
        </w:rPr>
        <w:t>t</w:t>
      </w:r>
      <w:r w:rsidRPr="00F75353">
        <w:t xml:space="preserve"> – </w:t>
      </w:r>
      <w:r>
        <w:t>порядковый номер года периода реализации инвестиционного проекта</w:t>
      </w:r>
      <w:r w:rsidR="00C86560">
        <w:t xml:space="preserve"> (1 – 2017, 2 – 2018, 3 – 2019, 4 – 2020)</w:t>
      </w:r>
      <w:r w:rsidR="00463A87">
        <w:t>;</w:t>
      </w:r>
    </w:p>
    <w:p w:rsidR="00C666DD" w:rsidRDefault="00463A87" w:rsidP="00E01B8B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  <w:r>
        <w:t xml:space="preserve">       </w:t>
      </w:r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r>
        <w:rPr>
          <w:lang w:val="en-US"/>
        </w:rPr>
        <w:t xml:space="preserve"> – </w:t>
      </w:r>
      <w:r>
        <w:t>расчётный год (</w:t>
      </w:r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r>
        <w:t>=1).</w:t>
      </w:r>
    </w:p>
    <w:p w:rsidR="00C666DD" w:rsidRPr="00C666DD" w:rsidRDefault="00C666DD" w:rsidP="00E01B8B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</w:p>
    <w:p w:rsidR="0048247F" w:rsidRDefault="00650D08" w:rsidP="00245DC6">
      <w:pPr>
        <w:pStyle w:val="a"/>
        <w:numPr>
          <w:ilvl w:val="0"/>
          <w:numId w:val="0"/>
        </w:numPr>
        <w:spacing w:line="240" w:lineRule="auto"/>
        <w:jc w:val="left"/>
      </w:pPr>
      <w:r>
        <w:rPr>
          <w:noProof/>
          <w:position w:val="-156"/>
        </w:rPr>
        <w:object w:dxaOrig="1440" w:dyaOrig="1440">
          <v:shape id="_x0000_s1052" type="#_x0000_t75" style="position:absolute;margin-left:175pt;margin-top:-.55pt;width:118.05pt;height:39.35pt;z-index:251659264;mso-position-horizontal:absolute;mso-position-horizontal-relative:text;mso-position-vertical-relative:text">
            <v:imagedata r:id="rId44" o:title=""/>
            <w10:wrap type="square" side="right"/>
          </v:shape>
          <o:OLEObject Type="Embed" ProgID="Equation.DSMT4" ShapeID="_x0000_s1052" DrawAspect="Content" ObjectID="_1555147308" r:id="rId45"/>
        </w:object>
      </w:r>
      <w:r w:rsidR="00245DC6">
        <w:br w:type="textWrapping" w:clear="all"/>
      </w:r>
    </w:p>
    <w:p w:rsidR="00F75353" w:rsidRDefault="00245DC6" w:rsidP="00245DC6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t xml:space="preserve">       </w:t>
      </w:r>
      <w:r w:rsidRPr="00245DC6">
        <w:rPr>
          <w:position w:val="-34"/>
        </w:rPr>
        <w:object w:dxaOrig="2840" w:dyaOrig="780">
          <v:shape id="_x0000_i1043" type="#_x0000_t75" style="width:142.65pt;height:38.7pt" o:ole="">
            <v:imagedata r:id="rId46" o:title=""/>
          </v:shape>
          <o:OLEObject Type="Embed" ProgID="Equation.DSMT4" ShapeID="_x0000_i1043" DrawAspect="Content" ObjectID="_1555147301" r:id="rId47"/>
        </w:object>
      </w:r>
    </w:p>
    <w:p w:rsidR="0010596A" w:rsidRDefault="0010596A" w:rsidP="00245DC6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10596A" w:rsidRDefault="0010596A" w:rsidP="0010596A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rPr>
          <w:position w:val="-34"/>
        </w:rPr>
        <w:t xml:space="preserve">      </w:t>
      </w:r>
      <w:r>
        <w:rPr>
          <w:position w:val="-34"/>
        </w:rPr>
        <w:object w:dxaOrig="2820" w:dyaOrig="780">
          <v:shape id="_x0000_i1044" type="#_x0000_t75" style="width:141.3pt;height:38.7pt" o:ole="">
            <v:imagedata r:id="rId48" o:title=""/>
          </v:shape>
          <o:OLEObject Type="Embed" ProgID="Equation.DSMT4" ShapeID="_x0000_i1044" DrawAspect="Content" ObjectID="_1555147302" r:id="rId49"/>
        </w:object>
      </w:r>
    </w:p>
    <w:p w:rsidR="00566368" w:rsidRPr="0010596A" w:rsidRDefault="00566368" w:rsidP="0010596A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245DC6" w:rsidRDefault="00245DC6" w:rsidP="00245DC6">
      <w:pPr>
        <w:pStyle w:val="a"/>
        <w:numPr>
          <w:ilvl w:val="0"/>
          <w:numId w:val="0"/>
        </w:numPr>
        <w:spacing w:line="240" w:lineRule="auto"/>
        <w:jc w:val="center"/>
      </w:pPr>
      <w:r>
        <w:t xml:space="preserve">       </w:t>
      </w:r>
      <w:r w:rsidR="0010596A" w:rsidRPr="0010596A">
        <w:rPr>
          <w:position w:val="-34"/>
        </w:rPr>
        <w:object w:dxaOrig="2840" w:dyaOrig="780">
          <v:shape id="_x0000_i1045" type="#_x0000_t75" style="width:142.65pt;height:38.7pt" o:ole="">
            <v:imagedata r:id="rId50" o:title=""/>
          </v:shape>
          <o:OLEObject Type="Embed" ProgID="Equation.DSMT4" ShapeID="_x0000_i1045" DrawAspect="Content" ObjectID="_1555147303" r:id="rId51"/>
        </w:object>
      </w:r>
    </w:p>
    <w:p w:rsidR="00245DC6" w:rsidRDefault="000F6428" w:rsidP="00E01B8B">
      <w:pPr>
        <w:pStyle w:val="a"/>
        <w:numPr>
          <w:ilvl w:val="0"/>
          <w:numId w:val="0"/>
        </w:numPr>
        <w:spacing w:line="240" w:lineRule="auto"/>
      </w:pPr>
      <w:r>
        <w:tab/>
      </w:r>
    </w:p>
    <w:p w:rsidR="00770FD6" w:rsidRDefault="000F6428" w:rsidP="00245DC6">
      <w:pPr>
        <w:pStyle w:val="a"/>
        <w:numPr>
          <w:ilvl w:val="0"/>
          <w:numId w:val="0"/>
        </w:numPr>
        <w:spacing w:line="240" w:lineRule="auto"/>
        <w:ind w:firstLine="708"/>
      </w:pPr>
      <w:r>
        <w:t>Чистый дисконтированный доход рассчитывается по формуле:</w:t>
      </w:r>
    </w:p>
    <w:p w:rsidR="000F6428" w:rsidRDefault="000F6428" w:rsidP="00E01B8B">
      <w:pPr>
        <w:pStyle w:val="a"/>
        <w:numPr>
          <w:ilvl w:val="0"/>
          <w:numId w:val="0"/>
        </w:numPr>
        <w:spacing w:line="240" w:lineRule="auto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0F6428" w:rsidTr="009C60C2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F6428" w:rsidRPr="008465F1" w:rsidRDefault="000F6428" w:rsidP="009C60C2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0F6428">
              <w:rPr>
                <w:position w:val="-34"/>
              </w:rPr>
              <w:object w:dxaOrig="2960" w:dyaOrig="820">
                <v:shape id="_x0000_i1046" type="#_x0000_t75" style="width:148.75pt;height:42.1pt" o:ole="">
                  <v:imagedata r:id="rId52" o:title=""/>
                </v:shape>
                <o:OLEObject Type="Embed" ProgID="Equation.DSMT4" ShapeID="_x0000_i1046" DrawAspect="Content" ObjectID="_1555147304" r:id="rId53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F6428" w:rsidRDefault="00E008B9" w:rsidP="009C60C2">
            <w:pPr>
              <w:pStyle w:val="a7"/>
              <w:spacing w:line="240" w:lineRule="auto"/>
              <w:ind w:firstLine="0"/>
              <w:jc w:val="right"/>
            </w:pPr>
            <w:r>
              <w:t>(8.1</w:t>
            </w:r>
            <w:r w:rsidR="00245DC6">
              <w:t>0</w:t>
            </w:r>
            <w:r w:rsidR="000F6428">
              <w:t>)</w:t>
            </w:r>
          </w:p>
        </w:tc>
      </w:tr>
    </w:tbl>
    <w:p w:rsidR="000F6428" w:rsidRDefault="000F6428" w:rsidP="00E01B8B">
      <w:pPr>
        <w:pStyle w:val="a"/>
        <w:numPr>
          <w:ilvl w:val="0"/>
          <w:numId w:val="0"/>
        </w:numPr>
        <w:spacing w:line="240" w:lineRule="auto"/>
      </w:pPr>
    </w:p>
    <w:p w:rsidR="000F6428" w:rsidRDefault="000F6428" w:rsidP="00E01B8B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0F6428">
        <w:rPr>
          <w:i/>
          <w:lang w:val="en-US"/>
        </w:rPr>
        <w:t>n</w:t>
      </w:r>
      <w:r w:rsidRPr="000F6428">
        <w:t xml:space="preserve"> – </w:t>
      </w:r>
      <w:r>
        <w:t>расчётный период, лет;</w:t>
      </w:r>
    </w:p>
    <w:p w:rsidR="000F6428" w:rsidRDefault="003C14B8" w:rsidP="00E01B8B">
      <w:pPr>
        <w:pStyle w:val="a"/>
        <w:numPr>
          <w:ilvl w:val="0"/>
          <w:numId w:val="0"/>
        </w:numPr>
        <w:spacing w:line="240" w:lineRule="auto"/>
      </w:pPr>
      <w:r>
        <w:lastRenderedPageBreak/>
        <w:t xml:space="preserve">      </w:t>
      </w:r>
      <w:r w:rsidR="000F6428" w:rsidRPr="000F6428">
        <w:rPr>
          <w:lang w:val="en-US"/>
        </w:rPr>
        <w:t>P</w:t>
      </w:r>
      <w:r w:rsidR="000F6428" w:rsidRPr="000F6428">
        <w:rPr>
          <w:i/>
          <w:vertAlign w:val="subscript"/>
          <w:lang w:val="en-US"/>
        </w:rPr>
        <w:t>t</w:t>
      </w:r>
      <w:r w:rsidR="000F6428" w:rsidRPr="000F6428">
        <w:t xml:space="preserve"> – </w:t>
      </w:r>
      <w:r w:rsidR="000F6428">
        <w:t xml:space="preserve">результат (экономический эффект), полученный в году </w:t>
      </w:r>
      <w:r w:rsidR="000F6428" w:rsidRPr="000F6428">
        <w:rPr>
          <w:i/>
          <w:lang w:val="en-US"/>
        </w:rPr>
        <w:t>t</w:t>
      </w:r>
      <w:r w:rsidR="000F6428" w:rsidRPr="000F6428">
        <w:t xml:space="preserve">, </w:t>
      </w:r>
      <w:r w:rsidR="000F6428">
        <w:t>руб.;</w:t>
      </w:r>
    </w:p>
    <w:p w:rsidR="000F6428" w:rsidRDefault="003C14B8" w:rsidP="00E01B8B">
      <w:pPr>
        <w:pStyle w:val="a"/>
        <w:numPr>
          <w:ilvl w:val="0"/>
          <w:numId w:val="0"/>
        </w:numPr>
        <w:spacing w:line="240" w:lineRule="auto"/>
      </w:pPr>
      <w:r>
        <w:t xml:space="preserve">      </w:t>
      </w:r>
      <w:r w:rsidR="000F6428">
        <w:t>З</w:t>
      </w:r>
      <w:r w:rsidR="000F6428" w:rsidRPr="000F6428">
        <w:rPr>
          <w:i/>
          <w:vertAlign w:val="subscript"/>
          <w:lang w:val="en-US"/>
        </w:rPr>
        <w:t>t</w:t>
      </w:r>
      <w:r w:rsidR="000F6428" w:rsidRPr="000F6428">
        <w:t xml:space="preserve"> – </w:t>
      </w:r>
      <w:r w:rsidR="000F6428">
        <w:t xml:space="preserve">затраты (инвестиции в разработку ПО) в году </w:t>
      </w:r>
      <w:r w:rsidR="000F6428" w:rsidRPr="000F6428">
        <w:rPr>
          <w:i/>
          <w:lang w:val="en-US"/>
        </w:rPr>
        <w:t>t</w:t>
      </w:r>
      <w:r w:rsidR="000F6428">
        <w:t>, руб.</w:t>
      </w:r>
    </w:p>
    <w:p w:rsidR="007E155D" w:rsidRDefault="007E155D" w:rsidP="00E01B8B">
      <w:pPr>
        <w:pStyle w:val="a"/>
        <w:numPr>
          <w:ilvl w:val="0"/>
          <w:numId w:val="0"/>
        </w:numPr>
        <w:spacing w:line="240" w:lineRule="auto"/>
      </w:pPr>
    </w:p>
    <w:p w:rsidR="00325713" w:rsidRDefault="00BE5F2B" w:rsidP="00566368">
      <w:pPr>
        <w:pStyle w:val="a"/>
        <w:numPr>
          <w:ilvl w:val="0"/>
          <w:numId w:val="0"/>
        </w:numPr>
        <w:spacing w:line="240" w:lineRule="auto"/>
        <w:jc w:val="center"/>
      </w:pPr>
      <w:r w:rsidRPr="007E155D">
        <w:rPr>
          <w:position w:val="-12"/>
        </w:rPr>
        <w:object w:dxaOrig="8720" w:dyaOrig="360">
          <v:shape id="_x0000_i1047" type="#_x0000_t75" style="width:435.4pt;height:19pt" o:ole="">
            <v:imagedata r:id="rId54" o:title=""/>
          </v:shape>
          <o:OLEObject Type="Embed" ProgID="Equation.DSMT4" ShapeID="_x0000_i1047" DrawAspect="Content" ObjectID="_1555147305" r:id="rId55"/>
        </w:object>
      </w:r>
    </w:p>
    <w:p w:rsidR="005F3552" w:rsidRDefault="00B4239C" w:rsidP="005F3552">
      <w:pPr>
        <w:pStyle w:val="a"/>
        <w:numPr>
          <w:ilvl w:val="0"/>
          <w:numId w:val="0"/>
        </w:numPr>
        <w:spacing w:line="240" w:lineRule="auto"/>
        <w:jc w:val="left"/>
      </w:pPr>
      <w:r>
        <w:t>Таблица 8.2 – Расчёт эффективности инвестиционного проекта по разработке программного обеспечения</w:t>
      </w:r>
    </w:p>
    <w:tbl>
      <w:tblPr>
        <w:tblW w:w="4606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80"/>
        <w:gridCol w:w="1385"/>
        <w:gridCol w:w="1385"/>
        <w:gridCol w:w="1385"/>
        <w:gridCol w:w="1387"/>
      </w:tblGrid>
      <w:tr w:rsidR="005F3552" w:rsidRPr="00642999" w:rsidTr="00D97949">
        <w:trPr>
          <w:trHeight w:val="226"/>
          <w:jc w:val="center"/>
        </w:trPr>
        <w:tc>
          <w:tcPr>
            <w:tcW w:w="18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3552" w:rsidRPr="00642999" w:rsidRDefault="005F3552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Показатели</w:t>
            </w:r>
          </w:p>
        </w:tc>
        <w:tc>
          <w:tcPr>
            <w:tcW w:w="3177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F3552" w:rsidRPr="00642999" w:rsidRDefault="005F3552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Расчётный период</w:t>
            </w:r>
          </w:p>
        </w:tc>
      </w:tr>
      <w:tr w:rsidR="005F3552" w:rsidRPr="00642999" w:rsidTr="0010596A">
        <w:trPr>
          <w:trHeight w:val="74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F3552" w:rsidRPr="00642999" w:rsidRDefault="005F3552">
            <w:pPr>
              <w:rPr>
                <w:szCs w:val="28"/>
                <w:lang w:eastAsia="en-US"/>
              </w:rPr>
            </w:pPr>
          </w:p>
        </w:tc>
        <w:tc>
          <w:tcPr>
            <w:tcW w:w="794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F3552" w:rsidRPr="00642999" w:rsidRDefault="005F3552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7</w:t>
            </w:r>
          </w:p>
        </w:tc>
        <w:tc>
          <w:tcPr>
            <w:tcW w:w="794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F3552" w:rsidRPr="00642999" w:rsidRDefault="005F3552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8</w:t>
            </w:r>
          </w:p>
        </w:tc>
        <w:tc>
          <w:tcPr>
            <w:tcW w:w="79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552" w:rsidRPr="00642999" w:rsidRDefault="005F3552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9</w:t>
            </w: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552" w:rsidRPr="00642999" w:rsidRDefault="005F3552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</w:t>
            </w:r>
            <w:r w:rsidRPr="00642999">
              <w:rPr>
                <w:szCs w:val="28"/>
                <w:lang w:eastAsia="en-US"/>
              </w:rPr>
              <w:t>20</w:t>
            </w:r>
          </w:p>
        </w:tc>
      </w:tr>
      <w:tr w:rsidR="0010596A" w:rsidRPr="00642999" w:rsidTr="0010596A">
        <w:trPr>
          <w:trHeight w:val="103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0596A" w:rsidRPr="0010596A" w:rsidRDefault="0010596A" w:rsidP="0010596A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</w:t>
            </w:r>
          </w:p>
        </w:tc>
      </w:tr>
      <w:tr w:rsidR="005F3552" w:rsidRPr="00642999" w:rsidTr="00D97949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F3552" w:rsidRPr="00642999" w:rsidRDefault="004277A1" w:rsidP="004277A1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1. Экономический эффект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552" w:rsidRPr="00642999" w:rsidRDefault="00361CAE" w:rsidP="00B42C9A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642999">
              <w:rPr>
                <w:rFonts w:eastAsiaTheme="minorHAnsi"/>
                <w:color w:val="auto"/>
                <w:szCs w:val="28"/>
                <w:lang w:eastAsia="en-US"/>
              </w:rPr>
              <w:t>2367,671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F3552" w:rsidRPr="00642999" w:rsidRDefault="00361CAE" w:rsidP="008B1C08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rFonts w:eastAsiaTheme="minorHAnsi"/>
                <w:color w:val="auto"/>
                <w:szCs w:val="28"/>
                <w:lang w:eastAsia="en-US"/>
              </w:rPr>
              <w:t>2367,671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F3552" w:rsidRPr="00642999" w:rsidRDefault="00361CAE" w:rsidP="008B1C08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rFonts w:eastAsiaTheme="minorHAnsi"/>
                <w:color w:val="auto"/>
                <w:szCs w:val="28"/>
                <w:lang w:eastAsia="en-US"/>
              </w:rPr>
              <w:t>2367,671</w:t>
            </w: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F3552" w:rsidRPr="00642999" w:rsidRDefault="00361CAE" w:rsidP="008B1C08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rFonts w:eastAsiaTheme="minorHAnsi"/>
                <w:color w:val="auto"/>
                <w:szCs w:val="28"/>
                <w:lang w:eastAsia="en-US"/>
              </w:rPr>
              <w:t>2367,671</w:t>
            </w:r>
          </w:p>
        </w:tc>
      </w:tr>
      <w:tr w:rsidR="005F3552" w:rsidRPr="00642999" w:rsidTr="00D97949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F3552" w:rsidRPr="00642999" w:rsidRDefault="004277A1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2. Дисконтированный результат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552" w:rsidRPr="00642999" w:rsidRDefault="00361CAE" w:rsidP="008B1C08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642999">
              <w:rPr>
                <w:rFonts w:eastAsiaTheme="minorHAnsi"/>
                <w:color w:val="auto"/>
                <w:szCs w:val="28"/>
                <w:lang w:eastAsia="en-US"/>
              </w:rPr>
              <w:t>2367,671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F3552" w:rsidRPr="00642999" w:rsidRDefault="00361CAE" w:rsidP="00D90C84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rFonts w:eastAsiaTheme="minorHAnsi"/>
                <w:color w:val="auto"/>
                <w:szCs w:val="28"/>
                <w:lang w:eastAsia="en-US"/>
              </w:rPr>
              <w:t>2012,521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F3552" w:rsidRPr="00642999" w:rsidRDefault="00361CAE" w:rsidP="00D90C84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1728,4</w:t>
            </w: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F3552" w:rsidRPr="00642999" w:rsidRDefault="00361CAE" w:rsidP="008B1C08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1467,956</w:t>
            </w:r>
          </w:p>
        </w:tc>
      </w:tr>
      <w:tr w:rsidR="0010596A" w:rsidRPr="00642999" w:rsidTr="0010596A">
        <w:trPr>
          <w:trHeight w:val="390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596A" w:rsidRPr="00642999" w:rsidRDefault="0010596A" w:rsidP="0010596A">
            <w:pPr>
              <w:spacing w:line="256" w:lineRule="auto"/>
              <w:rPr>
                <w:iCs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ЗАТРАТЫ</w:t>
            </w:r>
          </w:p>
        </w:tc>
      </w:tr>
      <w:tr w:rsidR="005F3552" w:rsidRPr="00642999" w:rsidTr="00D97949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F3552" w:rsidRPr="00642999" w:rsidRDefault="004277A1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3. Инвестиции в разработку программного средства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F3552" w:rsidRPr="00642999" w:rsidRDefault="00E30130" w:rsidP="00B42C9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531</w:t>
            </w:r>
            <w:r w:rsidR="00B42C9A" w:rsidRPr="00642999">
              <w:rPr>
                <w:iCs/>
                <w:color w:val="auto"/>
                <w:szCs w:val="28"/>
                <w:lang w:eastAsia="en-US"/>
              </w:rPr>
              <w:t>4,638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552" w:rsidRPr="00642999" w:rsidRDefault="005F3552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552" w:rsidRPr="00642999" w:rsidRDefault="005F3552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552" w:rsidRPr="00642999" w:rsidRDefault="005F3552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5F3552" w:rsidRPr="00642999" w:rsidTr="00D97949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5F3552" w:rsidRPr="00642999" w:rsidRDefault="004277A1" w:rsidP="004277A1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4. Дисконтированные инвестиции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F3552" w:rsidRPr="00642999" w:rsidRDefault="00B42C9A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5314,638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F3552" w:rsidRPr="00642999" w:rsidRDefault="005F3552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F3552" w:rsidRPr="00642999" w:rsidRDefault="005F3552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277A1" w:rsidRPr="00642999" w:rsidRDefault="004277A1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  <w:p w:rsidR="005F3552" w:rsidRPr="00642999" w:rsidRDefault="005F3552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4277A1" w:rsidRPr="00642999" w:rsidTr="00D97949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277A1" w:rsidRPr="00642999" w:rsidRDefault="004277A1" w:rsidP="00C666DD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5. Ч</w:t>
            </w:r>
            <w:r w:rsidR="00C666DD" w:rsidRPr="00642999">
              <w:rPr>
                <w:szCs w:val="28"/>
                <w:lang w:eastAsia="en-US"/>
              </w:rPr>
              <w:t>истый</w:t>
            </w:r>
            <w:r w:rsidRPr="00642999">
              <w:rPr>
                <w:szCs w:val="28"/>
                <w:lang w:eastAsia="en-US"/>
              </w:rPr>
              <w:t xml:space="preserve"> </w:t>
            </w:r>
            <w:r w:rsidR="00C666DD" w:rsidRPr="00642999">
              <w:rPr>
                <w:szCs w:val="28"/>
                <w:lang w:eastAsia="en-US"/>
              </w:rPr>
              <w:t>дисконтированный доход</w:t>
            </w:r>
            <w:r w:rsidRPr="00642999">
              <w:rPr>
                <w:szCs w:val="28"/>
                <w:lang w:eastAsia="en-US"/>
              </w:rPr>
              <w:t xml:space="preserve"> по годам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277A1" w:rsidRPr="00642999" w:rsidRDefault="00BD07BC" w:rsidP="00BE5F2B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BE5F2B" w:rsidRPr="00642999">
              <w:rPr>
                <w:iCs/>
                <w:color w:val="auto"/>
                <w:szCs w:val="28"/>
                <w:lang w:eastAsia="en-US"/>
              </w:rPr>
              <w:t>2946,967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277A1" w:rsidRPr="00642999" w:rsidRDefault="00BE5F2B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rFonts w:eastAsiaTheme="minorHAnsi"/>
                <w:color w:val="auto"/>
                <w:szCs w:val="28"/>
                <w:lang w:eastAsia="en-US"/>
              </w:rPr>
              <w:t>2012,521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277A1" w:rsidRPr="00642999" w:rsidRDefault="00BE5F2B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1728,4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277A1" w:rsidRPr="00642999" w:rsidRDefault="00BE5F2B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1467,956</w:t>
            </w:r>
          </w:p>
        </w:tc>
      </w:tr>
      <w:tr w:rsidR="004277A1" w:rsidRPr="00642999" w:rsidTr="00D97949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4277A1" w:rsidRPr="00642999" w:rsidRDefault="004277A1" w:rsidP="004277A1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6. </w:t>
            </w:r>
            <w:r w:rsidR="007E155D" w:rsidRPr="00642999">
              <w:rPr>
                <w:szCs w:val="28"/>
                <w:lang w:eastAsia="en-US"/>
              </w:rPr>
              <w:t xml:space="preserve">Чистый дисконтированный доход </w:t>
            </w:r>
            <w:r w:rsidRPr="00642999">
              <w:rPr>
                <w:szCs w:val="28"/>
                <w:lang w:eastAsia="en-US"/>
              </w:rPr>
              <w:t>нарастающим итогом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277A1" w:rsidRPr="00642999" w:rsidRDefault="00BE5F2B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-2946,967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277A1" w:rsidRPr="00642999" w:rsidRDefault="00BE5F2B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-934,446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277A1" w:rsidRPr="00642999" w:rsidRDefault="00BE5F2B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793,954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277A1" w:rsidRPr="00642999" w:rsidRDefault="00BE5F2B" w:rsidP="008B1C08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2261,91</w:t>
            </w:r>
          </w:p>
        </w:tc>
      </w:tr>
      <w:tr w:rsidR="004277A1" w:rsidRPr="00642999" w:rsidTr="00D97949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4277A1" w:rsidRPr="00642999" w:rsidRDefault="004277A1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Коэффициент дисконтирования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77A1" w:rsidRPr="00642999" w:rsidRDefault="008F0EFF" w:rsidP="008F0EFF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77A1" w:rsidRPr="00642999" w:rsidRDefault="008F0EFF" w:rsidP="008F0EFF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0,85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77A1" w:rsidRPr="00642999" w:rsidRDefault="008F0EFF" w:rsidP="008F0EFF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0,73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77A1" w:rsidRPr="00642999" w:rsidRDefault="008F0EFF" w:rsidP="008B1C08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0,62</w:t>
            </w:r>
          </w:p>
        </w:tc>
      </w:tr>
    </w:tbl>
    <w:p w:rsidR="00C666DD" w:rsidRDefault="00D97949" w:rsidP="00D97949">
      <w:pPr>
        <w:jc w:val="both"/>
        <w:rPr>
          <w:lang w:eastAsia="en-US"/>
        </w:rPr>
      </w:pPr>
      <w:r>
        <w:rPr>
          <w:lang w:eastAsia="en-US"/>
        </w:rPr>
        <w:tab/>
      </w:r>
    </w:p>
    <w:p w:rsidR="00245DC6" w:rsidRDefault="00D97949" w:rsidP="00DF1DFA">
      <w:pPr>
        <w:ind w:firstLine="708"/>
        <w:jc w:val="both"/>
        <w:rPr>
          <w:lang w:eastAsia="en-US"/>
        </w:rPr>
      </w:pPr>
      <w:r>
        <w:rPr>
          <w:lang w:eastAsia="en-US"/>
        </w:rPr>
        <w:t>Рентабельность инвестиций  рассчитывается по формуле:</w:t>
      </w:r>
      <w:r w:rsidR="00C666DD">
        <w:rPr>
          <w:lang w:eastAsia="en-US"/>
        </w:rPr>
        <w:t xml:space="preserve"> </w:t>
      </w:r>
    </w:p>
    <w:p w:rsidR="00566368" w:rsidRDefault="00566368" w:rsidP="00DF1DFA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D97949" w:rsidTr="009C60C2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949" w:rsidRPr="008465F1" w:rsidRDefault="00D97949" w:rsidP="009C60C2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D97949">
              <w:rPr>
                <w:position w:val="-74"/>
              </w:rPr>
              <w:object w:dxaOrig="2460" w:dyaOrig="1620">
                <v:shape id="_x0000_i1048" type="#_x0000_t75" style="width:122.95pt;height:81.5pt" o:ole="">
                  <v:imagedata r:id="rId56" o:title=""/>
                </v:shape>
                <o:OLEObject Type="Embed" ProgID="Equation.DSMT4" ShapeID="_x0000_i1048" DrawAspect="Content" ObjectID="_1555147306" r:id="rId57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97949" w:rsidRDefault="00E008B9" w:rsidP="009C60C2">
            <w:pPr>
              <w:pStyle w:val="a7"/>
              <w:spacing w:line="240" w:lineRule="auto"/>
              <w:ind w:firstLine="0"/>
              <w:jc w:val="right"/>
            </w:pPr>
            <w:r>
              <w:t>(8.1</w:t>
            </w:r>
            <w:r w:rsidR="00245DC6">
              <w:t>1</w:t>
            </w:r>
            <w:r w:rsidR="00D97949">
              <w:t>)</w:t>
            </w:r>
          </w:p>
        </w:tc>
      </w:tr>
    </w:tbl>
    <w:p w:rsidR="00D97949" w:rsidRDefault="00D97949" w:rsidP="00D97949">
      <w:pPr>
        <w:jc w:val="center"/>
        <w:rPr>
          <w:lang w:eastAsia="en-US"/>
        </w:rPr>
      </w:pPr>
    </w:p>
    <w:p w:rsidR="00D97949" w:rsidRDefault="00091FB2" w:rsidP="00D97949">
      <w:pPr>
        <w:ind w:firstLine="708"/>
        <w:jc w:val="center"/>
        <w:rPr>
          <w:lang w:eastAsia="en-US"/>
        </w:rPr>
      </w:pPr>
      <w:r w:rsidRPr="00E34E5C">
        <w:rPr>
          <w:position w:val="-32"/>
          <w:lang w:eastAsia="en-US"/>
        </w:rPr>
        <w:object w:dxaOrig="7220" w:dyaOrig="760">
          <v:shape id="_x0000_i1049" type="#_x0000_t75" style="width:360.7pt;height:37.35pt" o:ole="">
            <v:imagedata r:id="rId58" o:title=""/>
          </v:shape>
          <o:OLEObject Type="Embed" ProgID="Equation.DSMT4" ShapeID="_x0000_i1049" DrawAspect="Content" ObjectID="_1555147307" r:id="rId59"/>
        </w:object>
      </w:r>
    </w:p>
    <w:p w:rsidR="00D97949" w:rsidRDefault="00D97949" w:rsidP="00D97949">
      <w:pPr>
        <w:rPr>
          <w:lang w:eastAsia="en-US"/>
        </w:rPr>
      </w:pPr>
    </w:p>
    <w:p w:rsidR="00D97949" w:rsidRPr="00D97949" w:rsidRDefault="00D97949" w:rsidP="00D97949">
      <w:pPr>
        <w:jc w:val="both"/>
        <w:rPr>
          <w:lang w:eastAsia="en-US"/>
        </w:rPr>
      </w:pPr>
      <w:r>
        <w:rPr>
          <w:lang w:eastAsia="en-US"/>
        </w:rPr>
        <w:lastRenderedPageBreak/>
        <w:tab/>
        <w:t>Таким образом,</w:t>
      </w:r>
      <w:r w:rsidR="00091FB2">
        <w:rPr>
          <w:lang w:eastAsia="en-US"/>
        </w:rPr>
        <w:t xml:space="preserve"> при</w:t>
      </w:r>
      <w:r w:rsidR="002F4290">
        <w:rPr>
          <w:lang w:eastAsia="en-US"/>
        </w:rPr>
        <w:t xml:space="preserve"> </w:t>
      </w:r>
      <w:r>
        <w:rPr>
          <w:lang w:eastAsia="en-US"/>
        </w:rPr>
        <w:t xml:space="preserve"> </w:t>
      </w:r>
      <w:r w:rsidR="002F4290">
        <w:rPr>
          <w:lang w:eastAsia="en-US"/>
        </w:rPr>
        <w:t xml:space="preserve">запланированном уровне рентабельности 50% </w:t>
      </w:r>
      <w:r>
        <w:rPr>
          <w:lang w:eastAsia="en-US"/>
        </w:rPr>
        <w:t xml:space="preserve">срок окупаемости проекта </w:t>
      </w:r>
      <w:r w:rsidR="00D92BE2">
        <w:rPr>
          <w:lang w:eastAsia="en-US"/>
        </w:rPr>
        <w:t xml:space="preserve">составляет </w:t>
      </w:r>
      <w:r w:rsidR="002F4290">
        <w:rPr>
          <w:lang w:eastAsia="en-US"/>
        </w:rPr>
        <w:t>менее трёх лет</w:t>
      </w:r>
      <w:r w:rsidR="00D92BE2">
        <w:rPr>
          <w:lang w:eastAsia="en-US"/>
        </w:rPr>
        <w:t>.</w:t>
      </w:r>
      <w:r w:rsidR="002F4290">
        <w:rPr>
          <w:lang w:eastAsia="en-US"/>
        </w:rPr>
        <w:t xml:space="preserve"> Рентабельность инвестиций составляет 142,56%, что свидетельствует об их эффективности.</w:t>
      </w:r>
    </w:p>
    <w:sectPr w:rsidR="00D97949" w:rsidRPr="00D97949" w:rsidSect="00A82657">
      <w:footerReference w:type="default" r:id="rId60"/>
      <w:footerReference w:type="first" r:id="rId61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D08" w:rsidRDefault="00650D08" w:rsidP="00AE0732">
      <w:r>
        <w:separator/>
      </w:r>
    </w:p>
    <w:p w:rsidR="00650D08" w:rsidRDefault="00650D08"/>
  </w:endnote>
  <w:endnote w:type="continuationSeparator" w:id="0">
    <w:p w:rsidR="00650D08" w:rsidRDefault="00650D08" w:rsidP="00AE0732">
      <w:r>
        <w:continuationSeparator/>
      </w:r>
    </w:p>
    <w:p w:rsidR="00650D08" w:rsidRDefault="00650D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863652"/>
      <w:docPartObj>
        <w:docPartGallery w:val="Page Numbers (Bottom of Page)"/>
        <w:docPartUnique/>
      </w:docPartObj>
    </w:sdtPr>
    <w:sdtEndPr/>
    <w:sdtContent>
      <w:p w:rsidR="005F7CED" w:rsidRDefault="005F7CE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4E2">
          <w:rPr>
            <w:noProof/>
          </w:rPr>
          <w:t>7</w:t>
        </w:r>
        <w:r>
          <w:fldChar w:fldCharType="end"/>
        </w:r>
      </w:p>
    </w:sdtContent>
  </w:sdt>
  <w:p w:rsidR="005F7CED" w:rsidRDefault="00531058" w:rsidP="00531058">
    <w:pPr>
      <w:pStyle w:val="af9"/>
      <w:tabs>
        <w:tab w:val="clear" w:pos="4677"/>
        <w:tab w:val="clear" w:pos="9355"/>
        <w:tab w:val="left" w:pos="666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CED" w:rsidRDefault="005F7C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D08" w:rsidRDefault="00650D08" w:rsidP="00AE0732">
      <w:r>
        <w:separator/>
      </w:r>
    </w:p>
    <w:p w:rsidR="00650D08" w:rsidRDefault="00650D08"/>
  </w:footnote>
  <w:footnote w:type="continuationSeparator" w:id="0">
    <w:p w:rsidR="00650D08" w:rsidRDefault="00650D08" w:rsidP="00AE0732">
      <w:r>
        <w:continuationSeparator/>
      </w:r>
    </w:p>
    <w:p w:rsidR="00650D08" w:rsidRDefault="00650D0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8A58CB84"/>
    <w:lvl w:ilvl="0">
      <w:start w:val="1"/>
      <w:numFmt w:val="decimal"/>
      <w:pStyle w:val="a"/>
      <w:suff w:val="space"/>
      <w:lvlText w:val="%1"/>
      <w:lvlJc w:val="left"/>
      <w:pPr>
        <w:ind w:left="710" w:firstLine="709"/>
      </w:pPr>
      <w:rPr>
        <w:rFonts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" w15:restartNumberingAfterBreak="0">
    <w:nsid w:val="3D105C9A"/>
    <w:multiLevelType w:val="hybridMultilevel"/>
    <w:tmpl w:val="FD0A046E"/>
    <w:lvl w:ilvl="0" w:tplc="59A4489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3ED1D09"/>
    <w:multiLevelType w:val="hybridMultilevel"/>
    <w:tmpl w:val="F97C9730"/>
    <w:lvl w:ilvl="0" w:tplc="8702D1AA">
      <w:start w:val="1"/>
      <w:numFmt w:val="decimal"/>
      <w:lvlText w:val="%1"/>
      <w:lvlJc w:val="left"/>
      <w:pPr>
        <w:ind w:left="928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5D1B01"/>
    <w:multiLevelType w:val="hybridMultilevel"/>
    <w:tmpl w:val="9A4CBC16"/>
    <w:lvl w:ilvl="0" w:tplc="C688E7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23B0B"/>
    <w:multiLevelType w:val="hybridMultilevel"/>
    <w:tmpl w:val="59F09DA4"/>
    <w:lvl w:ilvl="0" w:tplc="96304AF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4F"/>
    <w:rsid w:val="0000499E"/>
    <w:rsid w:val="000124CF"/>
    <w:rsid w:val="00013E6D"/>
    <w:rsid w:val="00013EFA"/>
    <w:rsid w:val="000160CE"/>
    <w:rsid w:val="00020929"/>
    <w:rsid w:val="0002159A"/>
    <w:rsid w:val="000253F0"/>
    <w:rsid w:val="00025ECF"/>
    <w:rsid w:val="00027284"/>
    <w:rsid w:val="000357A6"/>
    <w:rsid w:val="00035810"/>
    <w:rsid w:val="00037FD9"/>
    <w:rsid w:val="0004371E"/>
    <w:rsid w:val="00052EB9"/>
    <w:rsid w:val="00054D02"/>
    <w:rsid w:val="00055788"/>
    <w:rsid w:val="00072E41"/>
    <w:rsid w:val="000774D0"/>
    <w:rsid w:val="0008088F"/>
    <w:rsid w:val="00085827"/>
    <w:rsid w:val="00091FB2"/>
    <w:rsid w:val="00095285"/>
    <w:rsid w:val="000A1334"/>
    <w:rsid w:val="000B17DD"/>
    <w:rsid w:val="000B27C1"/>
    <w:rsid w:val="000B4783"/>
    <w:rsid w:val="000B6D4F"/>
    <w:rsid w:val="000C3647"/>
    <w:rsid w:val="000C36F6"/>
    <w:rsid w:val="000C6076"/>
    <w:rsid w:val="000D1670"/>
    <w:rsid w:val="000D1D40"/>
    <w:rsid w:val="000D21CD"/>
    <w:rsid w:val="000D3A0C"/>
    <w:rsid w:val="000E44C5"/>
    <w:rsid w:val="000E75F0"/>
    <w:rsid w:val="000F08B6"/>
    <w:rsid w:val="000F2FDC"/>
    <w:rsid w:val="000F4A81"/>
    <w:rsid w:val="000F6428"/>
    <w:rsid w:val="0010014E"/>
    <w:rsid w:val="001015D8"/>
    <w:rsid w:val="001026E7"/>
    <w:rsid w:val="001052A9"/>
    <w:rsid w:val="0010596A"/>
    <w:rsid w:val="00112126"/>
    <w:rsid w:val="0011361C"/>
    <w:rsid w:val="00120E59"/>
    <w:rsid w:val="001274DC"/>
    <w:rsid w:val="001277BB"/>
    <w:rsid w:val="00151506"/>
    <w:rsid w:val="001678C8"/>
    <w:rsid w:val="00167BE3"/>
    <w:rsid w:val="00176022"/>
    <w:rsid w:val="00194E79"/>
    <w:rsid w:val="001A42F9"/>
    <w:rsid w:val="001A4B0F"/>
    <w:rsid w:val="001B2B71"/>
    <w:rsid w:val="001B2D77"/>
    <w:rsid w:val="001B329C"/>
    <w:rsid w:val="001C7DA9"/>
    <w:rsid w:val="001D734A"/>
    <w:rsid w:val="001E04EE"/>
    <w:rsid w:val="001E5BA2"/>
    <w:rsid w:val="001E5DD0"/>
    <w:rsid w:val="001E641F"/>
    <w:rsid w:val="001E7547"/>
    <w:rsid w:val="001F1868"/>
    <w:rsid w:val="001F220A"/>
    <w:rsid w:val="001F4281"/>
    <w:rsid w:val="001F522D"/>
    <w:rsid w:val="002012CE"/>
    <w:rsid w:val="00203A09"/>
    <w:rsid w:val="002244E2"/>
    <w:rsid w:val="00226489"/>
    <w:rsid w:val="0023472A"/>
    <w:rsid w:val="002403A4"/>
    <w:rsid w:val="00245DC6"/>
    <w:rsid w:val="00261113"/>
    <w:rsid w:val="00262D25"/>
    <w:rsid w:val="00263577"/>
    <w:rsid w:val="00267D6F"/>
    <w:rsid w:val="00273549"/>
    <w:rsid w:val="00274DD6"/>
    <w:rsid w:val="002771C7"/>
    <w:rsid w:val="00277336"/>
    <w:rsid w:val="0028023A"/>
    <w:rsid w:val="002837BA"/>
    <w:rsid w:val="002954FB"/>
    <w:rsid w:val="00296874"/>
    <w:rsid w:val="002A6E43"/>
    <w:rsid w:val="002C4377"/>
    <w:rsid w:val="002C7131"/>
    <w:rsid w:val="002D41CE"/>
    <w:rsid w:val="002D5AC0"/>
    <w:rsid w:val="002D5EF6"/>
    <w:rsid w:val="002E4298"/>
    <w:rsid w:val="002E6B9F"/>
    <w:rsid w:val="002F136E"/>
    <w:rsid w:val="002F15E5"/>
    <w:rsid w:val="002F4290"/>
    <w:rsid w:val="0030340A"/>
    <w:rsid w:val="00305521"/>
    <w:rsid w:val="00305AF1"/>
    <w:rsid w:val="00305C47"/>
    <w:rsid w:val="00320BF8"/>
    <w:rsid w:val="00324A7D"/>
    <w:rsid w:val="00325713"/>
    <w:rsid w:val="00330763"/>
    <w:rsid w:val="00337A68"/>
    <w:rsid w:val="00352376"/>
    <w:rsid w:val="00352848"/>
    <w:rsid w:val="00361BB1"/>
    <w:rsid w:val="00361CAE"/>
    <w:rsid w:val="00365617"/>
    <w:rsid w:val="00370060"/>
    <w:rsid w:val="00370314"/>
    <w:rsid w:val="00373BA6"/>
    <w:rsid w:val="0037703B"/>
    <w:rsid w:val="0039733B"/>
    <w:rsid w:val="003A20BA"/>
    <w:rsid w:val="003A2274"/>
    <w:rsid w:val="003A543A"/>
    <w:rsid w:val="003A55BE"/>
    <w:rsid w:val="003C14B8"/>
    <w:rsid w:val="003D2FB5"/>
    <w:rsid w:val="003D3F37"/>
    <w:rsid w:val="003D4BBB"/>
    <w:rsid w:val="003D533D"/>
    <w:rsid w:val="003D5668"/>
    <w:rsid w:val="003D7960"/>
    <w:rsid w:val="003F05FF"/>
    <w:rsid w:val="003F778B"/>
    <w:rsid w:val="00401B2C"/>
    <w:rsid w:val="00402BD0"/>
    <w:rsid w:val="00404CF3"/>
    <w:rsid w:val="00421610"/>
    <w:rsid w:val="00426657"/>
    <w:rsid w:val="004277A1"/>
    <w:rsid w:val="0043053E"/>
    <w:rsid w:val="00437DCB"/>
    <w:rsid w:val="0044010D"/>
    <w:rsid w:val="00442DB1"/>
    <w:rsid w:val="00443CCE"/>
    <w:rsid w:val="00443E43"/>
    <w:rsid w:val="00444804"/>
    <w:rsid w:val="00453361"/>
    <w:rsid w:val="004545D3"/>
    <w:rsid w:val="00456DE0"/>
    <w:rsid w:val="0046239D"/>
    <w:rsid w:val="00463A87"/>
    <w:rsid w:val="00467C4A"/>
    <w:rsid w:val="00472D22"/>
    <w:rsid w:val="0048247F"/>
    <w:rsid w:val="00485AF2"/>
    <w:rsid w:val="00487580"/>
    <w:rsid w:val="004958ED"/>
    <w:rsid w:val="00496F39"/>
    <w:rsid w:val="0049768E"/>
    <w:rsid w:val="004A248C"/>
    <w:rsid w:val="004A4AC2"/>
    <w:rsid w:val="004B0250"/>
    <w:rsid w:val="004C7AF3"/>
    <w:rsid w:val="004D32C1"/>
    <w:rsid w:val="004D50E1"/>
    <w:rsid w:val="004D6FF9"/>
    <w:rsid w:val="004E2046"/>
    <w:rsid w:val="004F03F9"/>
    <w:rsid w:val="004F74E4"/>
    <w:rsid w:val="005145F6"/>
    <w:rsid w:val="00527A8A"/>
    <w:rsid w:val="00531058"/>
    <w:rsid w:val="005328C0"/>
    <w:rsid w:val="00532DF1"/>
    <w:rsid w:val="00540421"/>
    <w:rsid w:val="00541E2B"/>
    <w:rsid w:val="00545111"/>
    <w:rsid w:val="00547036"/>
    <w:rsid w:val="00566368"/>
    <w:rsid w:val="0057061E"/>
    <w:rsid w:val="00572A78"/>
    <w:rsid w:val="00574AED"/>
    <w:rsid w:val="005906A0"/>
    <w:rsid w:val="0059649A"/>
    <w:rsid w:val="005A3874"/>
    <w:rsid w:val="005B4BFF"/>
    <w:rsid w:val="005D7337"/>
    <w:rsid w:val="005E3192"/>
    <w:rsid w:val="005F3552"/>
    <w:rsid w:val="005F3710"/>
    <w:rsid w:val="005F3894"/>
    <w:rsid w:val="005F3A34"/>
    <w:rsid w:val="005F4044"/>
    <w:rsid w:val="005F6154"/>
    <w:rsid w:val="005F75A4"/>
    <w:rsid w:val="005F7CED"/>
    <w:rsid w:val="0060604A"/>
    <w:rsid w:val="0060667C"/>
    <w:rsid w:val="00607E33"/>
    <w:rsid w:val="006108AB"/>
    <w:rsid w:val="00616376"/>
    <w:rsid w:val="0062649E"/>
    <w:rsid w:val="00627BBE"/>
    <w:rsid w:val="006317FC"/>
    <w:rsid w:val="006322CE"/>
    <w:rsid w:val="00634688"/>
    <w:rsid w:val="0064016B"/>
    <w:rsid w:val="006421CA"/>
    <w:rsid w:val="00642999"/>
    <w:rsid w:val="00650437"/>
    <w:rsid w:val="00650D08"/>
    <w:rsid w:val="0065461E"/>
    <w:rsid w:val="00656FBE"/>
    <w:rsid w:val="00662438"/>
    <w:rsid w:val="006731FA"/>
    <w:rsid w:val="00673B21"/>
    <w:rsid w:val="006921C0"/>
    <w:rsid w:val="006A3740"/>
    <w:rsid w:val="006B4D7D"/>
    <w:rsid w:val="006B61E4"/>
    <w:rsid w:val="006C3852"/>
    <w:rsid w:val="006C4AA9"/>
    <w:rsid w:val="006C7A68"/>
    <w:rsid w:val="006D17D3"/>
    <w:rsid w:val="006D4148"/>
    <w:rsid w:val="006D4483"/>
    <w:rsid w:val="006E325A"/>
    <w:rsid w:val="006F40F8"/>
    <w:rsid w:val="006F6EC1"/>
    <w:rsid w:val="00703D23"/>
    <w:rsid w:val="00704E7B"/>
    <w:rsid w:val="00707C4B"/>
    <w:rsid w:val="0071777A"/>
    <w:rsid w:val="00730556"/>
    <w:rsid w:val="00730916"/>
    <w:rsid w:val="00740402"/>
    <w:rsid w:val="007415F5"/>
    <w:rsid w:val="00756164"/>
    <w:rsid w:val="00763374"/>
    <w:rsid w:val="00763712"/>
    <w:rsid w:val="00770FD6"/>
    <w:rsid w:val="007711D1"/>
    <w:rsid w:val="00776CD2"/>
    <w:rsid w:val="00782E31"/>
    <w:rsid w:val="00784BC7"/>
    <w:rsid w:val="007B0150"/>
    <w:rsid w:val="007B0792"/>
    <w:rsid w:val="007B6AF7"/>
    <w:rsid w:val="007C3CED"/>
    <w:rsid w:val="007C468B"/>
    <w:rsid w:val="007C6C54"/>
    <w:rsid w:val="007D0CDC"/>
    <w:rsid w:val="007E0072"/>
    <w:rsid w:val="007E155D"/>
    <w:rsid w:val="007E3969"/>
    <w:rsid w:val="007E6090"/>
    <w:rsid w:val="007E694D"/>
    <w:rsid w:val="00800E9A"/>
    <w:rsid w:val="00801045"/>
    <w:rsid w:val="00823235"/>
    <w:rsid w:val="00832F0D"/>
    <w:rsid w:val="008347F8"/>
    <w:rsid w:val="00845546"/>
    <w:rsid w:val="008465F1"/>
    <w:rsid w:val="0085222A"/>
    <w:rsid w:val="00856FED"/>
    <w:rsid w:val="00866376"/>
    <w:rsid w:val="00874D9A"/>
    <w:rsid w:val="0089022C"/>
    <w:rsid w:val="00897579"/>
    <w:rsid w:val="008B1C08"/>
    <w:rsid w:val="008B6883"/>
    <w:rsid w:val="008B6A64"/>
    <w:rsid w:val="008C605E"/>
    <w:rsid w:val="008D34E3"/>
    <w:rsid w:val="008D4F02"/>
    <w:rsid w:val="008E45A9"/>
    <w:rsid w:val="008E7BB4"/>
    <w:rsid w:val="008F0EE1"/>
    <w:rsid w:val="008F0EFF"/>
    <w:rsid w:val="008F2DBA"/>
    <w:rsid w:val="008F6533"/>
    <w:rsid w:val="00900485"/>
    <w:rsid w:val="00912ED2"/>
    <w:rsid w:val="00923C06"/>
    <w:rsid w:val="009373FD"/>
    <w:rsid w:val="009526DF"/>
    <w:rsid w:val="0095275F"/>
    <w:rsid w:val="009529A6"/>
    <w:rsid w:val="00973E0E"/>
    <w:rsid w:val="009877EA"/>
    <w:rsid w:val="00994BD8"/>
    <w:rsid w:val="009A1E84"/>
    <w:rsid w:val="009B0951"/>
    <w:rsid w:val="009B1A37"/>
    <w:rsid w:val="009B3CB5"/>
    <w:rsid w:val="009B677C"/>
    <w:rsid w:val="009B7E64"/>
    <w:rsid w:val="009C1E4F"/>
    <w:rsid w:val="009C481C"/>
    <w:rsid w:val="009C4EDF"/>
    <w:rsid w:val="009C53AF"/>
    <w:rsid w:val="009C6350"/>
    <w:rsid w:val="009C6792"/>
    <w:rsid w:val="009D2B6F"/>
    <w:rsid w:val="009D7042"/>
    <w:rsid w:val="009E06CF"/>
    <w:rsid w:val="009F2660"/>
    <w:rsid w:val="009F4527"/>
    <w:rsid w:val="009F456C"/>
    <w:rsid w:val="00A00C87"/>
    <w:rsid w:val="00A174A4"/>
    <w:rsid w:val="00A201DD"/>
    <w:rsid w:val="00A256C5"/>
    <w:rsid w:val="00A2709C"/>
    <w:rsid w:val="00A45266"/>
    <w:rsid w:val="00A455C1"/>
    <w:rsid w:val="00A61513"/>
    <w:rsid w:val="00A67157"/>
    <w:rsid w:val="00A73688"/>
    <w:rsid w:val="00A81FA9"/>
    <w:rsid w:val="00A82657"/>
    <w:rsid w:val="00A9134D"/>
    <w:rsid w:val="00A931C3"/>
    <w:rsid w:val="00AA5344"/>
    <w:rsid w:val="00AC1560"/>
    <w:rsid w:val="00AD411F"/>
    <w:rsid w:val="00AD5DE3"/>
    <w:rsid w:val="00AD73F2"/>
    <w:rsid w:val="00AE0732"/>
    <w:rsid w:val="00AE136D"/>
    <w:rsid w:val="00AE3988"/>
    <w:rsid w:val="00AF69D5"/>
    <w:rsid w:val="00AF6DA4"/>
    <w:rsid w:val="00AF78F5"/>
    <w:rsid w:val="00B13EAE"/>
    <w:rsid w:val="00B20E95"/>
    <w:rsid w:val="00B21C77"/>
    <w:rsid w:val="00B25557"/>
    <w:rsid w:val="00B25D93"/>
    <w:rsid w:val="00B32299"/>
    <w:rsid w:val="00B33224"/>
    <w:rsid w:val="00B403BB"/>
    <w:rsid w:val="00B4049D"/>
    <w:rsid w:val="00B4239C"/>
    <w:rsid w:val="00B42AF8"/>
    <w:rsid w:val="00B42C9A"/>
    <w:rsid w:val="00B47E2B"/>
    <w:rsid w:val="00B6043D"/>
    <w:rsid w:val="00B641C1"/>
    <w:rsid w:val="00B662F0"/>
    <w:rsid w:val="00B77711"/>
    <w:rsid w:val="00B8011A"/>
    <w:rsid w:val="00B801E3"/>
    <w:rsid w:val="00B83EDE"/>
    <w:rsid w:val="00B83F87"/>
    <w:rsid w:val="00B90ABF"/>
    <w:rsid w:val="00B92144"/>
    <w:rsid w:val="00B96422"/>
    <w:rsid w:val="00B97BB9"/>
    <w:rsid w:val="00BA2961"/>
    <w:rsid w:val="00BA677E"/>
    <w:rsid w:val="00BB5103"/>
    <w:rsid w:val="00BB76EA"/>
    <w:rsid w:val="00BC058A"/>
    <w:rsid w:val="00BD07BC"/>
    <w:rsid w:val="00BD4C08"/>
    <w:rsid w:val="00BE0FCD"/>
    <w:rsid w:val="00BE5F2B"/>
    <w:rsid w:val="00BE66DF"/>
    <w:rsid w:val="00C05455"/>
    <w:rsid w:val="00C11F77"/>
    <w:rsid w:val="00C13BB6"/>
    <w:rsid w:val="00C26B68"/>
    <w:rsid w:val="00C30619"/>
    <w:rsid w:val="00C47162"/>
    <w:rsid w:val="00C56566"/>
    <w:rsid w:val="00C63B93"/>
    <w:rsid w:val="00C666DD"/>
    <w:rsid w:val="00C73410"/>
    <w:rsid w:val="00C75437"/>
    <w:rsid w:val="00C86560"/>
    <w:rsid w:val="00C96F91"/>
    <w:rsid w:val="00CA1EC2"/>
    <w:rsid w:val="00CB0002"/>
    <w:rsid w:val="00CD1193"/>
    <w:rsid w:val="00CD1AAA"/>
    <w:rsid w:val="00D015E7"/>
    <w:rsid w:val="00D04776"/>
    <w:rsid w:val="00D2712C"/>
    <w:rsid w:val="00D408C7"/>
    <w:rsid w:val="00D46459"/>
    <w:rsid w:val="00D51396"/>
    <w:rsid w:val="00D563F8"/>
    <w:rsid w:val="00D573C6"/>
    <w:rsid w:val="00D628B6"/>
    <w:rsid w:val="00D67C47"/>
    <w:rsid w:val="00D70FE1"/>
    <w:rsid w:val="00D84CF0"/>
    <w:rsid w:val="00D8651B"/>
    <w:rsid w:val="00D901D0"/>
    <w:rsid w:val="00D90C84"/>
    <w:rsid w:val="00D92BE2"/>
    <w:rsid w:val="00D97949"/>
    <w:rsid w:val="00DA09A2"/>
    <w:rsid w:val="00DB0C33"/>
    <w:rsid w:val="00DB4152"/>
    <w:rsid w:val="00DC7A3B"/>
    <w:rsid w:val="00DD05C0"/>
    <w:rsid w:val="00DD0E9A"/>
    <w:rsid w:val="00DE34E4"/>
    <w:rsid w:val="00DE610C"/>
    <w:rsid w:val="00DF1DFA"/>
    <w:rsid w:val="00DF3174"/>
    <w:rsid w:val="00DF57D7"/>
    <w:rsid w:val="00E008B9"/>
    <w:rsid w:val="00E01B8B"/>
    <w:rsid w:val="00E12916"/>
    <w:rsid w:val="00E14096"/>
    <w:rsid w:val="00E14957"/>
    <w:rsid w:val="00E30130"/>
    <w:rsid w:val="00E306C9"/>
    <w:rsid w:val="00E317F2"/>
    <w:rsid w:val="00E3257F"/>
    <w:rsid w:val="00E3360D"/>
    <w:rsid w:val="00E34E5C"/>
    <w:rsid w:val="00E43275"/>
    <w:rsid w:val="00E4378F"/>
    <w:rsid w:val="00E46E50"/>
    <w:rsid w:val="00E46E61"/>
    <w:rsid w:val="00E51E6B"/>
    <w:rsid w:val="00E64763"/>
    <w:rsid w:val="00E840E7"/>
    <w:rsid w:val="00EA2AD2"/>
    <w:rsid w:val="00EB0E26"/>
    <w:rsid w:val="00EB135F"/>
    <w:rsid w:val="00EB6049"/>
    <w:rsid w:val="00EC346A"/>
    <w:rsid w:val="00ED5650"/>
    <w:rsid w:val="00ED5AEC"/>
    <w:rsid w:val="00EE2969"/>
    <w:rsid w:val="00EE45F4"/>
    <w:rsid w:val="00EE7512"/>
    <w:rsid w:val="00EF275A"/>
    <w:rsid w:val="00EF40E8"/>
    <w:rsid w:val="00EF58DB"/>
    <w:rsid w:val="00EF6178"/>
    <w:rsid w:val="00F10328"/>
    <w:rsid w:val="00F1694F"/>
    <w:rsid w:val="00F21B61"/>
    <w:rsid w:val="00F31292"/>
    <w:rsid w:val="00F43DDF"/>
    <w:rsid w:val="00F45E49"/>
    <w:rsid w:val="00F51302"/>
    <w:rsid w:val="00F75353"/>
    <w:rsid w:val="00F800CB"/>
    <w:rsid w:val="00F83795"/>
    <w:rsid w:val="00F85EEE"/>
    <w:rsid w:val="00FA18B9"/>
    <w:rsid w:val="00FA6D1D"/>
    <w:rsid w:val="00FB5E07"/>
    <w:rsid w:val="00FB626A"/>
    <w:rsid w:val="00FB7C91"/>
    <w:rsid w:val="00FC5194"/>
    <w:rsid w:val="00FD2CB5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47EEB0-9A6F-46B7-BCAC-6748C989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04E7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704E7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704E7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704E7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704E7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704E7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704E7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Абзац"/>
    <w:basedOn w:val="a3"/>
    <w:link w:val="a8"/>
    <w:qFormat/>
    <w:rsid w:val="00704E7B"/>
    <w:pPr>
      <w:spacing w:line="276" w:lineRule="auto"/>
      <w:ind w:firstLine="708"/>
      <w:jc w:val="both"/>
    </w:pPr>
    <w:rPr>
      <w:szCs w:val="28"/>
    </w:rPr>
  </w:style>
  <w:style w:type="character" w:customStyle="1" w:styleId="a8">
    <w:name w:val="Абзац Знак"/>
    <w:basedOn w:val="a4"/>
    <w:link w:val="a7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9">
    <w:name w:val="Абзац нумерованного списка"/>
    <w:qFormat/>
    <w:rsid w:val="00453361"/>
    <w:p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styleId="aa">
    <w:name w:val="List Paragraph"/>
    <w:basedOn w:val="a3"/>
    <w:uiPriority w:val="34"/>
    <w:rsid w:val="00704E7B"/>
    <w:pPr>
      <w:ind w:left="720"/>
      <w:contextualSpacing/>
    </w:pPr>
  </w:style>
  <w:style w:type="paragraph" w:customStyle="1" w:styleId="a0">
    <w:name w:val="Подзаголовок Диплом"/>
    <w:basedOn w:val="a7"/>
    <w:link w:val="ab"/>
    <w:qFormat/>
    <w:rsid w:val="00D2712C"/>
    <w:pPr>
      <w:numPr>
        <w:ilvl w:val="1"/>
        <w:numId w:val="2"/>
      </w:numPr>
      <w:ind w:left="1134" w:hanging="425"/>
    </w:pPr>
  </w:style>
  <w:style w:type="character" w:customStyle="1" w:styleId="ab">
    <w:name w:val="Подзаголовок Диплом Знак"/>
    <w:basedOn w:val="a4"/>
    <w:link w:val="a0"/>
    <w:rsid w:val="00D2712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No Spacing"/>
    <w:uiPriority w:val="1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d">
    <w:name w:val="header"/>
    <w:basedOn w:val="a3"/>
    <w:link w:val="ae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Вырезка кода в тексте"/>
    <w:basedOn w:val="a7"/>
    <w:link w:val="af0"/>
    <w:qFormat/>
    <w:rsid w:val="00607E33"/>
    <w:rPr>
      <w:rFonts w:ascii="Courier New" w:hAnsi="Courier New" w:cs="Courier New"/>
    </w:rPr>
  </w:style>
  <w:style w:type="character" w:customStyle="1" w:styleId="af0">
    <w:name w:val="Вырезка кода в тексте Знак"/>
    <w:basedOn w:val="a8"/>
    <w:link w:val="af"/>
    <w:rsid w:val="00607E33"/>
    <w:rPr>
      <w:rFonts w:ascii="Courier New" w:eastAsia="Times New Roman" w:hAnsi="Courier New" w:cs="Courier New"/>
      <w:color w:val="000000"/>
      <w:sz w:val="28"/>
      <w:szCs w:val="28"/>
      <w:lang w:eastAsia="ru-RU"/>
    </w:rPr>
  </w:style>
  <w:style w:type="character" w:styleId="af1">
    <w:name w:val="Hyperlink"/>
    <w:basedOn w:val="a4"/>
    <w:uiPriority w:val="99"/>
    <w:unhideWhenUsed/>
    <w:rsid w:val="00704E7B"/>
    <w:rPr>
      <w:color w:val="0563C1" w:themeColor="hyperlink"/>
      <w:u w:val="single"/>
    </w:rPr>
  </w:style>
  <w:style w:type="character" w:customStyle="1" w:styleId="20">
    <w:name w:val="Заголовок 2 Знак"/>
    <w:basedOn w:val="a4"/>
    <w:link w:val="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2">
    <w:name w:val="TOC Heading"/>
    <w:basedOn w:val="1"/>
    <w:next w:val="a3"/>
    <w:uiPriority w:val="39"/>
    <w:unhideWhenUsed/>
    <w:rsid w:val="00704E7B"/>
    <w:pPr>
      <w:outlineLvl w:val="9"/>
    </w:pPr>
    <w:rPr>
      <w:lang w:eastAsia="ru-RU"/>
    </w:rPr>
  </w:style>
  <w:style w:type="paragraph" w:customStyle="1" w:styleId="a">
    <w:name w:val="Заголовок раздела"/>
    <w:link w:val="af3"/>
    <w:qFormat/>
    <w:rsid w:val="000F08B6"/>
    <w:pPr>
      <w:numPr>
        <w:numId w:val="2"/>
      </w:num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3">
    <w:name w:val="Заголовок раздела Знак"/>
    <w:basedOn w:val="10"/>
    <w:link w:val="a"/>
    <w:rsid w:val="000F08B6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4">
    <w:name w:val="Специфический заголовок"/>
    <w:link w:val="af5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5">
    <w:name w:val="Специфический заголовок Знак"/>
    <w:basedOn w:val="10"/>
    <w:link w:val="af4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6">
    <w:name w:val="Заголовок СОДЕРЖАНИЕ"/>
    <w:basedOn w:val="af4"/>
    <w:link w:val="af7"/>
    <w:qFormat/>
    <w:rsid w:val="0028023A"/>
    <w:pPr>
      <w:outlineLvl w:val="9"/>
    </w:pPr>
  </w:style>
  <w:style w:type="character" w:customStyle="1" w:styleId="af7">
    <w:name w:val="Заголовок СОДЕРЖАНИЕ Знак"/>
    <w:basedOn w:val="af5"/>
    <w:link w:val="af6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7"/>
    <w:link w:val="af8"/>
    <w:qFormat/>
    <w:rsid w:val="00054D02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af8">
    <w:name w:val="Маркированный список Диплом Знак"/>
    <w:basedOn w:val="a8"/>
    <w:link w:val="a2"/>
    <w:rsid w:val="00054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9">
    <w:name w:val="footer"/>
    <w:basedOn w:val="a3"/>
    <w:link w:val="afa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4"/>
    <w:link w:val="af9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b">
    <w:name w:val="Нумерованный список Диплом"/>
    <w:link w:val="afc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c">
    <w:name w:val="Нумерованный список Диплом Знак"/>
    <w:basedOn w:val="a8"/>
    <w:link w:val="afb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d">
    <w:name w:val="Рисунок"/>
    <w:basedOn w:val="a7"/>
    <w:link w:val="afe"/>
    <w:qFormat/>
    <w:rsid w:val="00704E7B"/>
    <w:pPr>
      <w:ind w:firstLine="0"/>
      <w:jc w:val="center"/>
    </w:pPr>
  </w:style>
  <w:style w:type="character" w:customStyle="1" w:styleId="afe">
    <w:name w:val="Рисунок Знак"/>
    <w:basedOn w:val="a8"/>
    <w:link w:val="afd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">
    <w:name w:val="Содержание"/>
    <w:basedOn w:val="a3"/>
    <w:link w:val="aff0"/>
    <w:qFormat/>
    <w:rsid w:val="00704E7B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0">
    <w:name w:val="Содержание Знак"/>
    <w:basedOn w:val="a4"/>
    <w:link w:val="aff"/>
    <w:rsid w:val="00704E7B"/>
    <w:rPr>
      <w:rFonts w:ascii="Times New Roman" w:hAnsi="Times New Roman"/>
      <w:noProof/>
      <w:sz w:val="28"/>
    </w:rPr>
  </w:style>
  <w:style w:type="paragraph" w:styleId="aff1">
    <w:name w:val="Bibliography"/>
    <w:basedOn w:val="a3"/>
    <w:next w:val="a3"/>
    <w:uiPriority w:val="37"/>
    <w:unhideWhenUsed/>
    <w:rsid w:val="00704E7B"/>
  </w:style>
  <w:style w:type="paragraph" w:customStyle="1" w:styleId="a1">
    <w:name w:val="Элемент списка литературы"/>
    <w:basedOn w:val="a7"/>
    <w:link w:val="aff2"/>
    <w:qFormat/>
    <w:rsid w:val="00704E7B"/>
    <w:pPr>
      <w:numPr>
        <w:numId w:val="5"/>
      </w:numPr>
    </w:pPr>
  </w:style>
  <w:style w:type="character" w:customStyle="1" w:styleId="aff2">
    <w:name w:val="Элемент списка литературы Знак"/>
    <w:basedOn w:val="a8"/>
    <w:link w:val="a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3">
    <w:name w:val="Balloon Text"/>
    <w:basedOn w:val="a3"/>
    <w:link w:val="aff4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5">
    <w:name w:val="Заголовок раздела_"/>
    <w:qFormat/>
    <w:rsid w:val="00D2712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6">
    <w:name w:val="Заголовок таблицы"/>
    <w:basedOn w:val="a7"/>
    <w:link w:val="aff7"/>
    <w:qFormat/>
    <w:rsid w:val="002403A4"/>
    <w:pPr>
      <w:ind w:firstLine="0"/>
    </w:pPr>
  </w:style>
  <w:style w:type="table" w:styleId="aff8">
    <w:name w:val="Table Grid"/>
    <w:basedOn w:val="a5"/>
    <w:uiPriority w:val="59"/>
    <w:rsid w:val="0037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aff7">
    <w:name w:val="Заголовок таблицы Знак"/>
    <w:basedOn w:val="a8"/>
    <w:link w:val="aff6"/>
    <w:rsid w:val="002403A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9">
    <w:name w:val="Описание формулы"/>
    <w:basedOn w:val="a7"/>
    <w:link w:val="affa"/>
    <w:qFormat/>
    <w:rsid w:val="008465F1"/>
    <w:pPr>
      <w:tabs>
        <w:tab w:val="left" w:pos="448"/>
      </w:tabs>
      <w:ind w:firstLine="0"/>
    </w:pPr>
    <w:rPr>
      <w:lang w:val="en-US"/>
    </w:rPr>
  </w:style>
  <w:style w:type="character" w:customStyle="1" w:styleId="affa">
    <w:name w:val="Описание формулы Знак"/>
    <w:basedOn w:val="a8"/>
    <w:link w:val="aff9"/>
    <w:rsid w:val="008465F1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BFC2D68F-5D0D-4AA7-9704-BC5991D5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Rufus</cp:lastModifiedBy>
  <cp:revision>17</cp:revision>
  <cp:lastPrinted>2015-03-17T10:40:00Z</cp:lastPrinted>
  <dcterms:created xsi:type="dcterms:W3CDTF">2017-04-24T17:46:00Z</dcterms:created>
  <dcterms:modified xsi:type="dcterms:W3CDTF">2017-05-01T09:31:00Z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