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Default="00A00C87" w:rsidP="00A174A4">
      <w:pPr>
        <w:pStyle w:val="a"/>
        <w:spacing w:line="240" w:lineRule="auto"/>
      </w:pPr>
      <w:r>
        <w:t>ЭКОНОМИЧЕСКОЕ ОБОСНОВАНИЕ ДИПЛОМНОГО ПРОЕКТА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Основной задачей данного раздела является подтверждение актуальности и экономической целесообразности разработки программного обеспечения и его использования потенциальными пользователями.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Данный раздел включает в себя следующие подразделы: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описание функций, назначения и потенциальный пользователей ПО;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расчёт затрат на разработку ПО;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оценка эффекта от продажи ПО;</w:t>
      </w:r>
    </w:p>
    <w:p w:rsidR="00912ED2" w:rsidRDefault="00912ED2" w:rsidP="003F778B">
      <w:pPr>
        <w:pStyle w:val="a"/>
        <w:numPr>
          <w:ilvl w:val="0"/>
          <w:numId w:val="0"/>
        </w:numPr>
        <w:spacing w:line="240" w:lineRule="auto"/>
        <w:ind w:firstLine="708"/>
      </w:pPr>
      <w:r>
        <w:t>- расчёт показателей эффективно</w:t>
      </w:r>
      <w:r w:rsidR="003F778B">
        <w:t>сти инвестиций в разработку ПО.</w:t>
      </w:r>
    </w:p>
    <w:p w:rsidR="00A00C87" w:rsidRPr="005674A0" w:rsidRDefault="00A00C87" w:rsidP="00A174A4">
      <w:pPr>
        <w:pStyle w:val="a7"/>
        <w:spacing w:line="240" w:lineRule="auto"/>
      </w:pPr>
    </w:p>
    <w:p w:rsidR="00A00C87" w:rsidRPr="00D2712C" w:rsidRDefault="00A00C87" w:rsidP="00A174A4">
      <w:pPr>
        <w:pStyle w:val="a0"/>
        <w:spacing w:line="240" w:lineRule="auto"/>
      </w:pPr>
      <w:r>
        <w:t>Описание функций, назначения и потенциальных пользователей ПО</w:t>
      </w:r>
    </w:p>
    <w:p w:rsidR="00084F7B" w:rsidRDefault="00084F7B" w:rsidP="00084F7B">
      <w:pPr>
        <w:pStyle w:val="a"/>
        <w:numPr>
          <w:ilvl w:val="0"/>
          <w:numId w:val="0"/>
        </w:numPr>
        <w:ind w:left="227" w:firstLine="481"/>
      </w:pPr>
    </w:p>
    <w:p w:rsidR="00084F7B" w:rsidRDefault="00084F7B" w:rsidP="00963BAB">
      <w:pPr>
        <w:pStyle w:val="a"/>
        <w:numPr>
          <w:ilvl w:val="0"/>
          <w:numId w:val="0"/>
        </w:numPr>
        <w:ind w:left="227" w:firstLine="481"/>
      </w:pPr>
      <w:r>
        <w:t xml:space="preserve">Система является </w:t>
      </w:r>
      <w:r w:rsidR="0014341C">
        <w:t>web-</w:t>
      </w:r>
      <w:r>
        <w:t>интерфейсом к «П</w:t>
      </w:r>
      <w:r>
        <w:rPr>
          <w:rFonts w:eastAsia="Times New Roman"/>
        </w:rPr>
        <w:t>рограммно-аппаратной платформе</w:t>
      </w:r>
      <w:r w:rsidR="00963BAB" w:rsidRPr="00F71EEA">
        <w:rPr>
          <w:rFonts w:eastAsia="Times New Roman"/>
        </w:rPr>
        <w:t xml:space="preserve"> </w:t>
      </w:r>
      <w:r w:rsidRPr="00715332">
        <w:rPr>
          <w:rFonts w:eastAsia="Times New Roman"/>
        </w:rPr>
        <w:t>управления домом</w:t>
      </w:r>
      <w:r>
        <w:t>».</w:t>
      </w:r>
    </w:p>
    <w:p w:rsidR="00A00C87" w:rsidRDefault="001B6BDD" w:rsidP="00760A77">
      <w:pPr>
        <w:pStyle w:val="a2"/>
        <w:numPr>
          <w:ilvl w:val="0"/>
          <w:numId w:val="0"/>
        </w:numPr>
        <w:spacing w:line="240" w:lineRule="auto"/>
        <w:ind w:firstLine="709"/>
      </w:pPr>
      <w:r>
        <w:t>Данная система позволяет автоматизировать управление устройствами, подключенными к ней, т.е. не просто выполнять удаленно управление, но и выполнять действия без непосредственного участия пользователя.</w:t>
      </w:r>
    </w:p>
    <w:p w:rsidR="009D40EC" w:rsidRDefault="009D40EC" w:rsidP="009D40EC">
      <w:pPr>
        <w:pStyle w:val="ac"/>
        <w:ind w:firstLine="708"/>
        <w:jc w:val="both"/>
        <w:rPr>
          <w:szCs w:val="28"/>
        </w:rPr>
      </w:pPr>
      <w:r>
        <w:rPr>
          <w:szCs w:val="28"/>
        </w:rPr>
        <w:t>Данный программный проект реализует следующие функции: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Контроль всех подключённых устройств с единого, дружественного пользователю </w:t>
      </w:r>
      <w:r>
        <w:rPr>
          <w:szCs w:val="28"/>
          <w:lang w:val="en-US"/>
        </w:rPr>
        <w:t>web</w:t>
      </w:r>
      <w:r w:rsidRPr="00D97AD9">
        <w:rPr>
          <w:szCs w:val="28"/>
        </w:rPr>
        <w:t>-</w:t>
      </w:r>
      <w:r>
        <w:rPr>
          <w:szCs w:val="28"/>
        </w:rPr>
        <w:t xml:space="preserve">интерфейса в реальном времени. 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Динамическое добавление новых типов устройств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  <w:lang w:val="en-US"/>
        </w:rPr>
        <w:t>PnP</w:t>
      </w:r>
      <w:r>
        <w:rPr>
          <w:szCs w:val="28"/>
        </w:rPr>
        <w:t>. Обнаружение устройств, подключенных к системе.</w:t>
      </w:r>
      <w:r w:rsidRPr="009D40EC">
        <w:rPr>
          <w:szCs w:val="28"/>
        </w:rPr>
        <w:t xml:space="preserve"> 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Интеграция со сторонними веб-сервисами (сервис погоды)</w:t>
      </w:r>
      <w:r w:rsidRPr="004B22F9">
        <w:rPr>
          <w:szCs w:val="28"/>
        </w:rPr>
        <w:t>;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модель безопасности с разграничением доступа между пользователями</w:t>
      </w:r>
      <w:r w:rsidRPr="004B22F9">
        <w:rPr>
          <w:szCs w:val="28"/>
        </w:rPr>
        <w:t>;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синхронизация состояния устройств, управляемых непосредственно и через </w:t>
      </w:r>
      <w:r>
        <w:rPr>
          <w:szCs w:val="28"/>
          <w:lang w:val="en-US"/>
        </w:rPr>
        <w:t>web</w:t>
      </w:r>
      <w:r w:rsidRPr="00E434C5">
        <w:rPr>
          <w:szCs w:val="28"/>
        </w:rPr>
        <w:t>-</w:t>
      </w:r>
      <w:r>
        <w:rPr>
          <w:szCs w:val="28"/>
        </w:rPr>
        <w:t>интерфейс</w:t>
      </w:r>
      <w:r w:rsidRPr="004B22F9">
        <w:rPr>
          <w:szCs w:val="28"/>
        </w:rPr>
        <w:t>;</w:t>
      </w:r>
    </w:p>
    <w:p w:rsidR="009D40EC" w:rsidRPr="00D118B3" w:rsidRDefault="009D40EC" w:rsidP="00D118B3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Автоматическое управление устройствами посредством сценариев.  </w:t>
      </w:r>
    </w:p>
    <w:p w:rsidR="00F71EEA" w:rsidRDefault="009D40EC" w:rsidP="00F71EEA">
      <w:pPr>
        <w:pStyle w:val="a2"/>
        <w:numPr>
          <w:ilvl w:val="0"/>
          <w:numId w:val="0"/>
        </w:numPr>
        <w:spacing w:line="240" w:lineRule="auto"/>
        <w:ind w:firstLine="709"/>
      </w:pPr>
      <w:r>
        <w:t xml:space="preserve"> </w:t>
      </w:r>
      <w:r>
        <w:tab/>
      </w:r>
      <w:r w:rsidR="00D118B3">
        <w:t>Проект</w:t>
      </w:r>
      <w:r w:rsidR="00F71EEA">
        <w:t xml:space="preserve"> рассчитана на пользователей,</w:t>
      </w:r>
      <w:r w:rsidR="004B30E1">
        <w:t xml:space="preserve"> желающих установить себе </w:t>
      </w:r>
      <w:r w:rsidR="00F71EEA">
        <w:t>систему управления домом, включающую сервер автоматизации и распределенную систему устройств.</w:t>
      </w:r>
      <w:r w:rsidR="00837809">
        <w:t xml:space="preserve"> </w:t>
      </w:r>
      <w:r w:rsidR="00B47206">
        <w:t>Вся система устанавливается в жилом помещении</w:t>
      </w:r>
      <w:r w:rsidR="00B47206" w:rsidRPr="00B47206">
        <w:t>.</w:t>
      </w:r>
      <w:r w:rsidR="00B47206">
        <w:t xml:space="preserve"> </w:t>
      </w:r>
      <w:r w:rsidR="00837809">
        <w:t xml:space="preserve">Пользователь может пользоваться </w:t>
      </w:r>
      <w:r w:rsidR="00837809">
        <w:rPr>
          <w:lang w:val="en-US"/>
        </w:rPr>
        <w:t>web</w:t>
      </w:r>
      <w:r w:rsidR="00837809" w:rsidRPr="00837809">
        <w:t>-</w:t>
      </w:r>
      <w:r w:rsidR="00837809">
        <w:t>приложением в случае приобретения системы «программно-аппаратной платформы</w:t>
      </w:r>
      <w:r w:rsidR="00837809" w:rsidRPr="00F71EEA">
        <w:t xml:space="preserve"> </w:t>
      </w:r>
      <w:r w:rsidR="00837809" w:rsidRPr="00715332">
        <w:t>управления домом</w:t>
      </w:r>
      <w:r w:rsidR="00B47206">
        <w:t>», так как данные приложение берет от сервера автоматизации.</w:t>
      </w:r>
      <w:r w:rsidR="001B6BDD">
        <w:t xml:space="preserve"> </w:t>
      </w:r>
    </w:p>
    <w:p w:rsidR="005604AA" w:rsidRDefault="005604AA" w:rsidP="00F71EEA">
      <w:pPr>
        <w:pStyle w:val="a2"/>
        <w:numPr>
          <w:ilvl w:val="0"/>
          <w:numId w:val="0"/>
        </w:numPr>
        <w:spacing w:line="240" w:lineRule="auto"/>
        <w:ind w:firstLine="709"/>
      </w:pPr>
      <w:r>
        <w:t xml:space="preserve">Потенциальными пользователями являются владельцы недвижимостью, желающие автоматизировать некоторые действия, выполняемые с устройствами, находящимися в помещении. </w:t>
      </w:r>
      <w:r w:rsidR="00131D17">
        <w:t>Система представляет повышенный интерес у пользователей, при установке ее в помещении, доступ к которому пользователь имеет реже, чем ему необходимо.</w:t>
      </w:r>
      <w:r w:rsidR="00CE1116">
        <w:t xml:space="preserve"> Веб-интерфейс доступен с любого </w:t>
      </w:r>
      <w:r w:rsidR="00320777">
        <w:t>устройства</w:t>
      </w:r>
      <w:r w:rsidR="00CE1116">
        <w:t>, подключенного к интернету.</w:t>
      </w:r>
    </w:p>
    <w:p w:rsidR="00320777" w:rsidRDefault="00320777" w:rsidP="00320777">
      <w:pPr>
        <w:pStyle w:val="a2"/>
        <w:numPr>
          <w:ilvl w:val="0"/>
          <w:numId w:val="0"/>
        </w:numPr>
        <w:ind w:firstLine="709"/>
      </w:pPr>
      <w:r>
        <w:lastRenderedPageBreak/>
        <w:t xml:space="preserve">Подобные системы набирают популярность на рынке, однако рынок </w:t>
      </w:r>
      <w:r>
        <w:rPr>
          <w:lang w:val="en-US"/>
        </w:rPr>
        <w:t>home</w:t>
      </w:r>
      <w:r w:rsidRPr="00320777">
        <w:t xml:space="preserve"> </w:t>
      </w:r>
      <w:r>
        <w:rPr>
          <w:lang w:val="en-US"/>
        </w:rPr>
        <w:t>automation</w:t>
      </w:r>
      <w:r w:rsidRPr="00320777">
        <w:t xml:space="preserve"> </w:t>
      </w:r>
      <w:r>
        <w:t>пока сосредоточен в сегменте дорогого жилья</w:t>
      </w:r>
      <w:r w:rsidR="00391B87">
        <w:t>.</w:t>
      </w:r>
    </w:p>
    <w:p w:rsidR="00B607FD" w:rsidRDefault="005E142A" w:rsidP="00B607FD">
      <w:pPr>
        <w:pStyle w:val="a2"/>
        <w:numPr>
          <w:ilvl w:val="0"/>
          <w:numId w:val="0"/>
        </w:numPr>
        <w:ind w:firstLine="709"/>
      </w:pPr>
      <w:r>
        <w:t>С</w:t>
      </w:r>
      <w:r w:rsidRPr="005E142A">
        <w:t>тоимость smart-систем в общей цене объекта недвижимости для покупателя, например, загородного дома, составляет не более 1%, а для застройщика</w:t>
      </w:r>
      <w:r w:rsidR="0088242A">
        <w:t xml:space="preserve"> </w:t>
      </w:r>
      <w:r w:rsidRPr="005E142A">
        <w:t>это</w:t>
      </w:r>
      <w:r w:rsidR="0088242A">
        <w:t xml:space="preserve"> вообще незаметные </w:t>
      </w:r>
      <w:r w:rsidRPr="005E142A">
        <w:t>расходы</w:t>
      </w:r>
      <w:r w:rsidR="003A5140">
        <w:t>.</w:t>
      </w:r>
      <w:r w:rsidR="00114EA8">
        <w:t xml:space="preserve"> </w:t>
      </w:r>
      <w:r w:rsidR="003A5140">
        <w:t>Х</w:t>
      </w:r>
      <w:r w:rsidR="00114EA8">
        <w:t>отя именно это</w:t>
      </w:r>
      <w:r w:rsidR="003A5140">
        <w:t>т факт,</w:t>
      </w:r>
      <w:r w:rsidR="003A5140" w:rsidRPr="003A5140">
        <w:t xml:space="preserve"> </w:t>
      </w:r>
      <w:r w:rsidR="003A5140">
        <w:t>что внедрение интеллектуальных систем повышает и рыночную стоимость объекта,</w:t>
      </w:r>
      <w:r w:rsidR="00114EA8">
        <w:t xml:space="preserve"> является</w:t>
      </w:r>
      <w:r w:rsidR="003A5140">
        <w:t xml:space="preserve"> основной проблемой.</w:t>
      </w:r>
      <w:r w:rsidR="00114EA8">
        <w:t xml:space="preserve"> </w:t>
      </w:r>
      <w:r w:rsidR="00B607FD">
        <w:t>Несмотря на декларируемый рост рынка home automation, комплексные системы автоматизации и диспетчеризации жилья остаются уделом элитных сегментов. Это жилые комплексы класса "верхний бизнес" и выше, загородное частное малоэтажное домостроение или элитная коттеджная застройка. В дома классом ниже интеллектуальные системы сложно внедрять еще и в силу того, что в подавляющем большинстве случаев в проекты не заложены соответствующие инженерные решения, позволяющие использовать весь потенциал "умного дома". "Невозможно управлять климатом, если нет системы центрального кондиционирования, или освещением, если кабели замурованы в стену</w:t>
      </w:r>
      <w:r w:rsidR="0010735F">
        <w:t>.</w:t>
      </w:r>
    </w:p>
    <w:p w:rsidR="00600EDC" w:rsidRDefault="00600EDC" w:rsidP="00B607FD">
      <w:pPr>
        <w:pStyle w:val="a2"/>
        <w:numPr>
          <w:ilvl w:val="0"/>
          <w:numId w:val="0"/>
        </w:numPr>
        <w:ind w:firstLine="709"/>
      </w:pPr>
      <w:r w:rsidRPr="00600EDC">
        <w:t>Использование концепции «интеллектуального здания»</w:t>
      </w:r>
      <w:r>
        <w:t xml:space="preserve"> на этапе эксплуатации проявляет возможность реальной экономии средств за счет сокращения расходов на электроэнергию, воду, тепло и газ, что</w:t>
      </w:r>
      <w:r w:rsidRPr="00600EDC">
        <w:t xml:space="preserve"> позволяет достигнуть 20-30% экономии на потреблении коммунальных услуг.</w:t>
      </w:r>
      <w:r w:rsidR="00596653">
        <w:t xml:space="preserve"> Внедрение системы «умный дом» является экономически эффективным решением, несмотря на ее дороговизну. </w:t>
      </w:r>
      <w:r w:rsidRPr="00600EDC">
        <w:t xml:space="preserve"> Этот фактор готовы принимать во внимание и строители, которые предусматривают применение технологии «интеллектуального здания» в 30% проектируемых и строящихся домов.</w:t>
      </w:r>
    </w:p>
    <w:p w:rsidR="00A02D93" w:rsidRDefault="00A02D93" w:rsidP="00B607FD">
      <w:pPr>
        <w:pStyle w:val="a2"/>
        <w:numPr>
          <w:ilvl w:val="0"/>
          <w:numId w:val="0"/>
        </w:numPr>
        <w:ind w:firstLine="709"/>
      </w:pPr>
      <w:r w:rsidRPr="00A02D93">
        <w:t>Основными способами воздействия на затраты электроэнергии являются:</w:t>
      </w:r>
    </w:p>
    <w:p w:rsidR="00710FDC" w:rsidRDefault="00A02D93" w:rsidP="00710FDC">
      <w:pPr>
        <w:pStyle w:val="a2"/>
        <w:numPr>
          <w:ilvl w:val="0"/>
          <w:numId w:val="21"/>
        </w:numPr>
        <w:spacing w:line="240" w:lineRule="auto"/>
      </w:pPr>
      <w:r>
        <w:t>Внедрение в проект автоматизации более современных источников освещения, с возможностью регулирования мощности света в сочетании с датчиками освещенности, позволят автоматически изменять ур</w:t>
      </w:r>
      <w:r w:rsidR="00710FDC">
        <w:t>овень освещенности в помещении</w:t>
      </w:r>
      <w:r w:rsidR="00710FDC" w:rsidRPr="00710FDC">
        <w:t xml:space="preserve">, в зависимости от времени </w:t>
      </w:r>
      <w:r w:rsidR="00BD522B" w:rsidRPr="00710FDC">
        <w:t>суток и</w:t>
      </w:r>
      <w:r w:rsidR="00710FDC" w:rsidRPr="00710FDC">
        <w:t xml:space="preserve"> естественной освещенности</w:t>
      </w:r>
      <w:r w:rsidR="00710FDC">
        <w:t>.</w:t>
      </w:r>
    </w:p>
    <w:p w:rsidR="009D40EC" w:rsidRDefault="00A02D93" w:rsidP="00710FDC">
      <w:pPr>
        <w:pStyle w:val="a2"/>
        <w:numPr>
          <w:ilvl w:val="0"/>
          <w:numId w:val="21"/>
        </w:numPr>
        <w:spacing w:line="240" w:lineRule="auto"/>
      </w:pPr>
      <w:r>
        <w:t>Использование датчиков присутствия и движения обеспечит автоматическое выключение источников света</w:t>
      </w:r>
    </w:p>
    <w:p w:rsidR="00710FDC" w:rsidRDefault="00710FDC" w:rsidP="00710FDC">
      <w:pPr>
        <w:pStyle w:val="a2"/>
        <w:numPr>
          <w:ilvl w:val="0"/>
          <w:numId w:val="0"/>
        </w:numPr>
        <w:spacing w:line="240" w:lineRule="auto"/>
        <w:ind w:left="709"/>
      </w:pPr>
    </w:p>
    <w:p w:rsidR="00A00C87" w:rsidRDefault="00A00C87" w:rsidP="00A174A4">
      <w:pPr>
        <w:pStyle w:val="a0"/>
        <w:spacing w:line="240" w:lineRule="auto"/>
      </w:pPr>
      <w:r>
        <w:t>Расчёт затрат на разработку ПО</w:t>
      </w: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</w:pP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При расчетах примем в качестве исходных данных следующую информацию: количество рабочих дней в месяце – </w:t>
      </w:r>
      <w:r w:rsidRPr="00F547A5">
        <w:rPr>
          <w:i/>
        </w:rPr>
        <w:t>22 дня</w:t>
      </w:r>
      <w:r>
        <w:t xml:space="preserve">, количество </w:t>
      </w:r>
      <w:r>
        <w:lastRenderedPageBreak/>
        <w:t xml:space="preserve">рабочих часов в дне – </w:t>
      </w:r>
      <w:r w:rsidRPr="00F547A5">
        <w:rPr>
          <w:i/>
        </w:rPr>
        <w:t>восьми часов</w:t>
      </w:r>
      <w:r>
        <w:t xml:space="preserve"> (длительность стандартного рабочего дня), работа над проектом велась на протяжении </w:t>
      </w:r>
      <w:r w:rsidRPr="00F547A5">
        <w:rPr>
          <w:i/>
        </w:rPr>
        <w:t>трех месяцев</w:t>
      </w:r>
      <w:r>
        <w:t>. Таким образом, зная исходные данные рассчитаем трудоемкость работ, выполняемых одним исполнителем: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E3516" w:rsidTr="007A473B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Default="00EE3516" w:rsidP="007A47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Pr="008465F1" w:rsidRDefault="00EE3516" w:rsidP="007A473B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F547A5">
              <w:rPr>
                <w:position w:val="-16"/>
              </w:rPr>
              <w:object w:dxaOrig="17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05pt;height:21.75pt" o:ole="">
                  <v:imagedata r:id="rId8" o:title=""/>
                </v:shape>
                <o:OLEObject Type="Embed" ProgID="Equation.DSMT4" ShapeID="_x0000_i1025" DrawAspect="Content" ObjectID="_1556386999" r:id="rId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Default="00EE3516" w:rsidP="007A473B">
            <w:pPr>
              <w:pStyle w:val="a7"/>
              <w:spacing w:line="240" w:lineRule="auto"/>
              <w:ind w:firstLine="0"/>
              <w:jc w:val="right"/>
            </w:pPr>
            <w:r>
              <w:t>(8.1)</w:t>
            </w:r>
          </w:p>
        </w:tc>
      </w:tr>
    </w:tbl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9D1E03">
        <w:rPr>
          <w:position w:val="-4"/>
        </w:rPr>
        <w:object w:dxaOrig="360" w:dyaOrig="279">
          <v:shape id="_x0000_i1026" type="#_x0000_t75" style="width:18.4pt;height:14.25pt" o:ole="">
            <v:imagedata r:id="rId10" o:title=""/>
          </v:shape>
          <o:OLEObject Type="Embed" ProgID="Equation.DSMT4" ShapeID="_x0000_i1026" DrawAspect="Content" ObjectID="_1556387000" r:id="rId11"/>
        </w:object>
      </w:r>
      <w:r>
        <w:t xml:space="preserve"> – количество месяцев, затраченных исполнителем на работу (мес.);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426"/>
      </w:pPr>
      <w:r w:rsidRPr="009D1E03">
        <w:rPr>
          <w:position w:val="-16"/>
        </w:rPr>
        <w:object w:dxaOrig="400" w:dyaOrig="420">
          <v:shape id="_x0000_i1027" type="#_x0000_t75" style="width:20.1pt;height:20.95pt" o:ole="">
            <v:imagedata r:id="rId12" o:title=""/>
          </v:shape>
          <o:OLEObject Type="Embed" ProgID="Equation.DSMT4" ShapeID="_x0000_i1027" DrawAspect="Content" ObjectID="_1556387001" r:id="rId13"/>
        </w:object>
      </w:r>
      <w:r>
        <w:t>– количество рабочих дней в месяце (дн.);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426"/>
      </w:pPr>
      <w:r w:rsidRPr="009D1E03">
        <w:rPr>
          <w:position w:val="-16"/>
        </w:rPr>
        <w:object w:dxaOrig="360" w:dyaOrig="420">
          <v:shape id="_x0000_i1028" type="#_x0000_t75" style="width:18.4pt;height:20.95pt" o:ole="">
            <v:imagedata r:id="rId14" o:title=""/>
          </v:shape>
          <o:OLEObject Type="Embed" ProgID="Equation.DSMT4" ShapeID="_x0000_i1028" DrawAspect="Content" ObjectID="_1556387002" r:id="rId15"/>
        </w:object>
      </w:r>
      <w:r>
        <w:t>– длительность рабочего дня (ч);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  <w:r>
        <w:t xml:space="preserve">       </w:t>
      </w:r>
      <w:r w:rsidRPr="00E64763">
        <w:rPr>
          <w:i/>
          <w:lang w:val="en-US"/>
        </w:rPr>
        <w:t>t</w:t>
      </w:r>
      <w:r w:rsidRPr="00E64763">
        <w:t xml:space="preserve"> – </w:t>
      </w:r>
      <w:r>
        <w:t>трудоёмкость работ, выполняемых исполнителем (ч).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  <w:jc w:val="center"/>
      </w:pPr>
      <w:r w:rsidRPr="009D1E03">
        <w:rPr>
          <w:position w:val="-6"/>
        </w:rPr>
        <w:object w:dxaOrig="1939" w:dyaOrig="300">
          <v:shape id="_x0000_i1029" type="#_x0000_t75" style="width:97.1pt;height:15.9pt" o:ole="">
            <v:imagedata r:id="rId16" o:title=""/>
          </v:shape>
          <o:OLEObject Type="Embed" ProgID="Equation.DSMT4" ShapeID="_x0000_i1029" DrawAspect="Content" ObjectID="_1556387003" r:id="rId17"/>
        </w:object>
      </w:r>
      <w:r>
        <w:t>(ч).</w:t>
      </w: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</w:pPr>
    </w:p>
    <w:p w:rsidR="00EE3516" w:rsidRDefault="00EE3516" w:rsidP="00EE3516">
      <w:pPr>
        <w:ind w:firstLine="720"/>
      </w:pPr>
      <w:r w:rsidRPr="00EF6178">
        <w:t xml:space="preserve">При расчете </w:t>
      </w:r>
      <w:r>
        <w:t>использовались</w:t>
      </w:r>
      <w:r w:rsidRPr="00EF6178">
        <w:t xml:space="preserve"> данные, приведенные в таблице </w:t>
      </w:r>
      <w:r w:rsidR="00183243" w:rsidRPr="00183243">
        <w:t>8</w:t>
      </w:r>
      <w:r w:rsidRPr="00EF6178">
        <w:t>.1.</w:t>
      </w:r>
    </w:p>
    <w:p w:rsidR="00EE3516" w:rsidRDefault="00EE3516" w:rsidP="00EE3516"/>
    <w:p w:rsidR="00EE3516" w:rsidRDefault="00EE3516" w:rsidP="00EE3516">
      <w:pPr>
        <w:pStyle w:val="aff6"/>
      </w:pPr>
      <w:r w:rsidRPr="002403A4">
        <w:t xml:space="preserve">Таблица </w:t>
      </w:r>
      <w:r w:rsidR="00183243" w:rsidRPr="00183243">
        <w:t>8</w:t>
      </w:r>
      <w:r w:rsidRPr="002403A4">
        <w:t>.1 – Исходные данные для расчета</w:t>
      </w:r>
    </w:p>
    <w:tbl>
      <w:tblPr>
        <w:tblW w:w="9228" w:type="dxa"/>
        <w:tblLook w:val="04A0" w:firstRow="1" w:lastRow="0" w:firstColumn="1" w:lastColumn="0" w:noHBand="0" w:noVBand="1"/>
      </w:tblPr>
      <w:tblGrid>
        <w:gridCol w:w="3677"/>
        <w:gridCol w:w="1986"/>
        <w:gridCol w:w="1696"/>
        <w:gridCol w:w="1869"/>
      </w:tblGrid>
      <w:tr w:rsidR="00EE3516" w:rsidRPr="00B219C3" w:rsidTr="007A473B">
        <w:trPr>
          <w:trHeight w:val="535"/>
        </w:trPr>
        <w:tc>
          <w:tcPr>
            <w:tcW w:w="3677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Наименование показателей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Буквенные обозначения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Единицы измерения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Количество</w:t>
            </w:r>
          </w:p>
        </w:tc>
      </w:tr>
      <w:tr w:rsidR="00EE3516" w:rsidRPr="00B219C3" w:rsidTr="007A473B">
        <w:trPr>
          <w:trHeight w:val="355"/>
        </w:trPr>
        <w:tc>
          <w:tcPr>
            <w:tcW w:w="3677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B219C3" w:rsidRDefault="00EE3516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B219C3" w:rsidRDefault="00EE3516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B219C3" w:rsidRDefault="00EE3516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B219C3" w:rsidRDefault="00EE3516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  <w:tr w:rsidR="00EE3516" w:rsidRPr="00B219C3" w:rsidTr="007A473B">
        <w:trPr>
          <w:trHeight w:val="792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rPr>
                <w:szCs w:val="28"/>
                <w:lang w:eastAsia="en-US"/>
              </w:rPr>
            </w:pPr>
            <w:r w:rsidRPr="00B219C3">
              <w:rPr>
                <w:lang w:eastAsia="en-US"/>
              </w:rPr>
              <w:t>Фонд социальной защиты населения</w:t>
            </w:r>
            <w:r>
              <w:rPr>
                <w:lang w:eastAsia="en-US"/>
              </w:rPr>
              <w:t xml:space="preserve"> </w:t>
            </w:r>
            <w:r w:rsidRPr="00B219C3">
              <w:rPr>
                <w:lang w:eastAsia="en-US"/>
              </w:rPr>
              <w:t>(от заработной платы)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</w:t>
            </w:r>
            <w:r w:rsidRPr="00B219C3">
              <w:rPr>
                <w:szCs w:val="28"/>
                <w:vertAlign w:val="subscript"/>
                <w:lang w:eastAsia="en-US"/>
              </w:rPr>
              <w:t>соц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CE79E0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34</w:t>
            </w:r>
            <w:r w:rsidR="00CE79E0">
              <w:rPr>
                <w:lang w:val="en-US" w:eastAsia="en-US"/>
              </w:rPr>
              <w:t>,6</w:t>
            </w:r>
          </w:p>
        </w:tc>
      </w:tr>
      <w:tr w:rsidR="00EE3516" w:rsidRPr="00B219C3" w:rsidTr="007A473B">
        <w:trPr>
          <w:trHeight w:val="296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Налог на прибыль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</w:t>
            </w:r>
            <w:r w:rsidRPr="00B219C3">
              <w:rPr>
                <w:szCs w:val="28"/>
                <w:vertAlign w:val="subscript"/>
                <w:lang w:eastAsia="en-US"/>
              </w:rPr>
              <w:t>приб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18</w:t>
            </w:r>
          </w:p>
        </w:tc>
      </w:tr>
      <w:tr w:rsidR="00EE3516" w:rsidRPr="00B219C3" w:rsidTr="007A473B">
        <w:trPr>
          <w:trHeight w:val="535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rPr>
                <w:szCs w:val="28"/>
                <w:lang w:eastAsia="en-US"/>
              </w:rPr>
            </w:pPr>
            <w:r w:rsidRPr="00B219C3">
              <w:rPr>
                <w:lang w:eastAsia="en-US"/>
              </w:rPr>
              <w:t>НДС (Налог на добавленную стоимость)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НДС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20</w:t>
            </w:r>
          </w:p>
        </w:tc>
      </w:tr>
      <w:tr w:rsidR="00EE3516" w:rsidRPr="00B219C3" w:rsidTr="007A473B">
        <w:trPr>
          <w:trHeight w:val="296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4B60E6">
            <w:pPr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Норма</w:t>
            </w:r>
            <w:r w:rsidR="004B60E6">
              <w:rPr>
                <w:lang w:eastAsia="en-US"/>
              </w:rPr>
              <w:t xml:space="preserve">тив дополнительной </w:t>
            </w:r>
            <w:r w:rsidR="004B60E6" w:rsidRPr="00B219C3">
              <w:rPr>
                <w:lang w:eastAsia="en-US"/>
              </w:rPr>
              <w:t>заработной</w:t>
            </w:r>
            <w:r w:rsidR="004B60E6">
              <w:rPr>
                <w:lang w:eastAsia="en-US"/>
              </w:rPr>
              <w:t xml:space="preserve"> платы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4B60E6" w:rsidP="004B60E6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lang w:eastAsia="en-US"/>
              </w:rPr>
              <w:t>Д</w:t>
            </w:r>
            <w:r>
              <w:rPr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4B60E6" w:rsidRDefault="00EE3516" w:rsidP="004B60E6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1</w:t>
            </w:r>
            <w:r w:rsidR="004B60E6">
              <w:rPr>
                <w:lang w:eastAsia="en-US"/>
              </w:rPr>
              <w:t>0</w:t>
            </w:r>
          </w:p>
        </w:tc>
      </w:tr>
      <w:tr w:rsidR="00EE3516" w:rsidRPr="00B219C3" w:rsidTr="007A473B">
        <w:trPr>
          <w:trHeight w:val="535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0B1CA3" w:rsidRDefault="000B1CA3" w:rsidP="007A473B">
            <w:pPr>
              <w:rPr>
                <w:szCs w:val="28"/>
                <w:lang w:val="en-US" w:eastAsia="en-US"/>
              </w:rPr>
            </w:pPr>
            <w:r>
              <w:rPr>
                <w:lang w:eastAsia="en-US"/>
              </w:rPr>
              <w:t xml:space="preserve">Запланированный уровень </w:t>
            </w:r>
            <w:r w:rsidR="004B60E6">
              <w:rPr>
                <w:lang w:eastAsia="en-US"/>
              </w:rPr>
              <w:t>рентабельности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0B1CA3" w:rsidRDefault="000B1CA3" w:rsidP="000B1CA3">
            <w:pPr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8"/>
                <w:vertAlign w:val="subscript"/>
                <w:lang w:eastAsia="en-US"/>
              </w:rPr>
              <w:t>р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0B1CA3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4B60E6" w:rsidRDefault="000B1CA3" w:rsidP="007A473B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lang w:eastAsia="en-US"/>
              </w:rPr>
              <w:t>38</w:t>
            </w:r>
          </w:p>
        </w:tc>
      </w:tr>
      <w:tr w:rsidR="00EE3516" w:rsidRPr="00B219C3" w:rsidTr="00CE79E0">
        <w:trPr>
          <w:trHeight w:val="535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0B1CA3">
            <w:pPr>
              <w:rPr>
                <w:szCs w:val="28"/>
                <w:lang w:eastAsia="en-US"/>
              </w:rPr>
            </w:pPr>
            <w:r w:rsidRPr="00B219C3">
              <w:rPr>
                <w:lang w:eastAsia="en-US"/>
              </w:rPr>
              <w:t xml:space="preserve">Часовая </w:t>
            </w:r>
            <w:r w:rsidR="000B1CA3">
              <w:rPr>
                <w:lang w:eastAsia="en-US"/>
              </w:rPr>
              <w:t>заработная плата исполнителя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Т</w:t>
            </w:r>
            <w:r w:rsidRPr="00B219C3">
              <w:rPr>
                <w:szCs w:val="28"/>
                <w:vertAlign w:val="subscript"/>
                <w:lang w:eastAsia="en-US"/>
              </w:rPr>
              <w:t>ч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0B1CA3" w:rsidP="00CE79E0">
            <w:pPr>
              <w:jc w:val="center"/>
              <w:rPr>
                <w:szCs w:val="28"/>
                <w:lang w:val="en-US" w:eastAsia="en-US"/>
              </w:rPr>
            </w:pPr>
            <w:r>
              <w:t>3,57</w:t>
            </w:r>
          </w:p>
        </w:tc>
      </w:tr>
      <w:tr w:rsidR="00CE79E0" w:rsidRPr="00B219C3" w:rsidTr="00CE79E0">
        <w:trPr>
          <w:trHeight w:val="535"/>
        </w:trPr>
        <w:tc>
          <w:tcPr>
            <w:tcW w:w="367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Установленный фонд рабочего времени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Ф</w:t>
            </w:r>
            <w:r w:rsidRPr="00B219C3">
              <w:rPr>
                <w:szCs w:val="28"/>
                <w:vertAlign w:val="subscript"/>
                <w:lang w:eastAsia="en-US"/>
              </w:rPr>
              <w:t>рв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часов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166</w:t>
            </w:r>
          </w:p>
        </w:tc>
      </w:tr>
      <w:tr w:rsidR="00CE79E0" w:rsidRPr="00B219C3" w:rsidTr="00CE79E0">
        <w:trPr>
          <w:trHeight w:val="535"/>
        </w:trPr>
        <w:tc>
          <w:tcPr>
            <w:tcW w:w="367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Продолжительность рабочего дня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6A1CAA" w:rsidRDefault="006A1CAA" w:rsidP="006A1CAA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lang w:val="en-US" w:eastAsia="en-US"/>
              </w:rPr>
              <w:t>t</w:t>
            </w:r>
            <w:r>
              <w:rPr>
                <w:szCs w:val="28"/>
                <w:vertAlign w:val="subscript"/>
                <w:lang w:eastAsia="en-US"/>
              </w:rPr>
              <w:t>рд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часов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8</w:t>
            </w:r>
          </w:p>
        </w:tc>
      </w:tr>
      <w:tr w:rsidR="00CE79E0" w:rsidRPr="00B219C3" w:rsidTr="00CE79E0">
        <w:trPr>
          <w:trHeight w:val="535"/>
        </w:trPr>
        <w:tc>
          <w:tcPr>
            <w:tcW w:w="367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rPr>
                <w:szCs w:val="28"/>
                <w:lang w:val="en-US" w:eastAsia="en-US"/>
              </w:rPr>
            </w:pPr>
            <w:r w:rsidRPr="00B219C3">
              <w:rPr>
                <w:rFonts w:eastAsiaTheme="minorEastAsia"/>
                <w:szCs w:val="28"/>
                <w:lang w:eastAsia="en-US"/>
              </w:rPr>
              <w:t>Коэффициент премирования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szCs w:val="28"/>
                <w:lang w:val="en-US" w:eastAsia="en-US"/>
              </w:rPr>
              <w:t> 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rFonts w:eastAsiaTheme="minorEastAsia"/>
                <w:szCs w:val="28"/>
                <w:lang w:eastAsia="en-US"/>
              </w:rPr>
              <w:t>единиц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rFonts w:eastAsiaTheme="minorEastAsia"/>
                <w:szCs w:val="28"/>
                <w:lang w:eastAsia="en-US"/>
              </w:rPr>
              <w:t>1,</w:t>
            </w:r>
            <w:r>
              <w:rPr>
                <w:rFonts w:eastAsiaTheme="minorEastAsia"/>
                <w:szCs w:val="28"/>
                <w:lang w:eastAsia="en-US"/>
              </w:rPr>
              <w:t>5</w:t>
            </w:r>
          </w:p>
        </w:tc>
      </w:tr>
      <w:tr w:rsidR="00CE79E0" w:rsidRPr="00B219C3" w:rsidTr="00994749">
        <w:trPr>
          <w:trHeight w:val="535"/>
        </w:trPr>
        <w:tc>
          <w:tcPr>
            <w:tcW w:w="367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rPr>
                <w:szCs w:val="28"/>
                <w:lang w:eastAsia="en-US"/>
              </w:rPr>
            </w:pPr>
            <w:r w:rsidRPr="00B219C3">
              <w:rPr>
                <w:lang w:eastAsia="en-US"/>
              </w:rPr>
              <w:t>Налог на недвижимость</w:t>
            </w:r>
            <w:r>
              <w:rPr>
                <w:lang w:eastAsia="en-US"/>
              </w:rPr>
              <w:t xml:space="preserve"> </w:t>
            </w:r>
            <w:r w:rsidRPr="00B219C3">
              <w:rPr>
                <w:lang w:eastAsia="en-US"/>
              </w:rPr>
              <w:t>(от стоимости зданий и сооружений)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</w:t>
            </w:r>
            <w:r w:rsidRPr="00B219C3">
              <w:rPr>
                <w:szCs w:val="28"/>
                <w:vertAlign w:val="subscript"/>
                <w:lang w:eastAsia="en-US"/>
              </w:rPr>
              <w:t>недв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1</w:t>
            </w:r>
          </w:p>
        </w:tc>
      </w:tr>
    </w:tbl>
    <w:p w:rsidR="006A1CAA" w:rsidRDefault="006A1CAA" w:rsidP="006A1CAA">
      <w:pPr>
        <w:rPr>
          <w:bCs/>
          <w:i/>
        </w:rPr>
      </w:pPr>
    </w:p>
    <w:p w:rsidR="006A1CAA" w:rsidRPr="003A5808" w:rsidRDefault="006A1CAA" w:rsidP="006A1CAA">
      <w:pPr>
        <w:rPr>
          <w:bCs/>
          <w:i/>
        </w:rPr>
      </w:pPr>
      <w:r w:rsidRPr="003A5808">
        <w:rPr>
          <w:bCs/>
          <w:i/>
        </w:rPr>
        <w:lastRenderedPageBreak/>
        <w:t xml:space="preserve">Продолжение таблицы </w:t>
      </w:r>
      <w:r w:rsidR="00183243">
        <w:rPr>
          <w:bCs/>
          <w:i/>
          <w:lang w:val="en-US"/>
        </w:rPr>
        <w:t>8</w:t>
      </w:r>
      <w:r w:rsidRPr="003A5808">
        <w:rPr>
          <w:bCs/>
          <w:i/>
        </w:rPr>
        <w:t>.1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725"/>
        <w:gridCol w:w="2013"/>
        <w:gridCol w:w="1719"/>
        <w:gridCol w:w="1894"/>
      </w:tblGrid>
      <w:tr w:rsidR="006A1CAA" w:rsidRPr="00B219C3" w:rsidTr="007A473B">
        <w:trPr>
          <w:trHeight w:val="394"/>
        </w:trPr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  <w:tr w:rsidR="006A1CAA" w:rsidRPr="00B219C3" w:rsidTr="007A473B">
        <w:trPr>
          <w:trHeight w:val="394"/>
        </w:trPr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6A1CAA">
            <w:pPr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Норма дисконта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6A1CAA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Е</w:t>
            </w:r>
            <w:r w:rsidRPr="00B219C3">
              <w:rPr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6A1CAA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6A1CAA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17</w:t>
            </w:r>
          </w:p>
        </w:tc>
      </w:tr>
    </w:tbl>
    <w:p w:rsidR="006A1CAA" w:rsidRDefault="006A1CAA" w:rsidP="005A4691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</w:p>
    <w:p w:rsidR="006F0C59" w:rsidRDefault="006F0C59" w:rsidP="00DD4A6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Часовая заработная плата определяется путем деления месячной</w:t>
      </w:r>
      <w:r w:rsidR="00466FFA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заработной платы на количество рабочих часов в месяце.</w:t>
      </w:r>
    </w:p>
    <w:p w:rsidR="006F0C59" w:rsidRDefault="006F0C59" w:rsidP="00DD4A6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При этом месячная заработная плата определяется по фактическим</w:t>
      </w:r>
      <w:r w:rsidR="00466FFA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данным предприятия (организации), на котором проходилась преддипломная</w:t>
      </w:r>
    </w:p>
    <w:p w:rsidR="006F0C59" w:rsidRDefault="006F0C59" w:rsidP="00DD4A65">
      <w:pPr>
        <w:autoSpaceDE w:val="0"/>
        <w:autoSpaceDN w:val="0"/>
        <w:adjustRightInd w:val="0"/>
        <w:jc w:val="both"/>
      </w:pPr>
      <w:r>
        <w:rPr>
          <w:rFonts w:eastAsiaTheme="minorHAnsi"/>
          <w:color w:val="auto"/>
          <w:szCs w:val="28"/>
          <w:lang w:eastAsia="en-US"/>
        </w:rPr>
        <w:t>практика.</w:t>
      </w:r>
    </w:p>
    <w:p w:rsidR="00E64763" w:rsidRDefault="00E64763" w:rsidP="00DD4A65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Расчёт величины основной заработной платы разработчика осуществляется по формуле: </w:t>
      </w:r>
    </w:p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64763" w:rsidTr="008824D3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64763" w:rsidP="00A174A4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Pr="008465F1" w:rsidRDefault="008347F8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E64763">
              <w:rPr>
                <w:position w:val="-12"/>
              </w:rPr>
              <w:object w:dxaOrig="1219" w:dyaOrig="380">
                <v:shape id="_x0000_i1030" type="#_x0000_t75" style="width:61.1pt;height:19.25pt" o:ole="">
                  <v:imagedata r:id="rId18" o:title=""/>
                </v:shape>
                <o:OLEObject Type="Embed" ProgID="Equation.DSMT4" ShapeID="_x0000_i1030" DrawAspect="Content" ObjectID="_1556387004" r:id="rId1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(8.2</w:t>
            </w:r>
            <w:r w:rsidR="00E64763">
              <w:t>)</w:t>
            </w:r>
          </w:p>
        </w:tc>
      </w:tr>
    </w:tbl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E64763" w:rsidRDefault="00E64763" w:rsidP="005F3894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E64763">
        <w:rPr>
          <w:position w:val="-12"/>
        </w:rPr>
        <w:object w:dxaOrig="320" w:dyaOrig="380">
          <v:shape id="_x0000_i1031" type="#_x0000_t75" style="width:15.9pt;height:19.25pt" o:ole="">
            <v:imagedata r:id="rId20" o:title=""/>
          </v:shape>
          <o:OLEObject Type="Embed" ProgID="Equation.DSMT4" ShapeID="_x0000_i1031" DrawAspect="Content" ObjectID="_1556387005" r:id="rId21"/>
        </w:object>
      </w:r>
      <w:r>
        <w:t xml:space="preserve"> – часовая заработная плата исполнителя (руб.);</w:t>
      </w:r>
    </w:p>
    <w:p w:rsidR="00E64763" w:rsidRDefault="005F3894" w:rsidP="005F3894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 w:rsidR="00E64763" w:rsidRPr="00E64763">
        <w:rPr>
          <w:i/>
          <w:lang w:val="en-US"/>
        </w:rPr>
        <w:t>t</w:t>
      </w:r>
      <w:r w:rsidR="00E64763" w:rsidRPr="00E64763">
        <w:t xml:space="preserve"> – </w:t>
      </w:r>
      <w:r w:rsidR="00E64763">
        <w:t>трудоёмкость работ, выполняемых исполнителем (ч).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274DD6" w:rsidRPr="005D7337" w:rsidRDefault="000C6076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r>
        <w:t>З</w:t>
      </w:r>
      <w:r>
        <w:rPr>
          <w:vertAlign w:val="subscript"/>
        </w:rPr>
        <w:t>о</w:t>
      </w:r>
      <w:r w:rsidR="000B6D4F">
        <w:t xml:space="preserve"> = </w:t>
      </w:r>
      <w:r w:rsidR="0039073D">
        <w:t>3,57</w:t>
      </w:r>
      <w:r w:rsidR="000B6D4F" w:rsidRPr="000B6D4F">
        <w:rPr>
          <w:position w:val="-4"/>
        </w:rPr>
        <w:object w:dxaOrig="120" w:dyaOrig="180">
          <v:shape id="_x0000_i1032" type="#_x0000_t75" style="width:5.85pt;height:9.2pt" o:ole="">
            <v:imagedata r:id="rId22" o:title=""/>
          </v:shape>
          <o:OLEObject Type="Embed" ProgID="Equation.DSMT4" ShapeID="_x0000_i1032" DrawAspect="Content" ObjectID="_1556387006" r:id="rId23"/>
        </w:object>
      </w:r>
      <w:r w:rsidR="0039073D" w:rsidRPr="00FE6FE1">
        <w:t>528</w:t>
      </w:r>
      <w:r w:rsidR="000B6D4F">
        <w:t xml:space="preserve"> = </w:t>
      </w:r>
      <w:r w:rsidR="0039073D" w:rsidRPr="0039073D">
        <w:t>1800</w:t>
      </w:r>
      <w:r w:rsidR="000B6D4F">
        <w:t xml:space="preserve"> (руб.)</w:t>
      </w:r>
      <w:r w:rsidR="003F05FF">
        <w:t>.</w:t>
      </w:r>
    </w:p>
    <w:p w:rsidR="00C666DD" w:rsidRPr="005D7337" w:rsidRDefault="00C666DD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  <w:r>
        <w:t>Затраты на основную заработную плату разработчика с учётом премии:</w:t>
      </w:r>
    </w:p>
    <w:p w:rsidR="00296874" w:rsidRPr="00C666DD" w:rsidRDefault="00296874" w:rsidP="00C666DD">
      <w:pPr>
        <w:pStyle w:val="a"/>
        <w:numPr>
          <w:ilvl w:val="0"/>
          <w:numId w:val="0"/>
        </w:numPr>
        <w:spacing w:line="240" w:lineRule="auto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r w:rsidRPr="008347F8">
        <w:t>З</w:t>
      </w:r>
      <w:r w:rsidRPr="008347F8">
        <w:rPr>
          <w:vertAlign w:val="subscript"/>
        </w:rPr>
        <w:t>о</w:t>
      </w:r>
      <w:r>
        <w:t xml:space="preserve"> = </w:t>
      </w:r>
      <w:r w:rsidR="005B658C" w:rsidRPr="0039073D">
        <w:t>1800</w:t>
      </w:r>
      <w:r w:rsidR="005B658C">
        <w:t xml:space="preserve"> </w:t>
      </w:r>
      <w:r w:rsidRPr="000B6D4F">
        <w:rPr>
          <w:position w:val="-4"/>
        </w:rPr>
        <w:object w:dxaOrig="120" w:dyaOrig="180">
          <v:shape id="_x0000_i1033" type="#_x0000_t75" style="width:5.85pt;height:9.2pt" o:ole="">
            <v:imagedata r:id="rId22" o:title=""/>
          </v:shape>
          <o:OLEObject Type="Embed" ProgID="Equation.DSMT4" ShapeID="_x0000_i1033" DrawAspect="Content" ObjectID="_1556387007" r:id="rId24"/>
        </w:object>
      </w:r>
      <w:r>
        <w:t xml:space="preserve">1,5 = </w:t>
      </w:r>
      <w:r w:rsidR="005B658C" w:rsidRPr="005B658C">
        <w:t>2700</w:t>
      </w:r>
      <w:r w:rsidR="00194E79">
        <w:t xml:space="preserve"> (руб.)</w:t>
      </w:r>
      <w:r w:rsidR="003F05FF">
        <w:t>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</w:pPr>
      <w:r>
        <w:t>Расчёт затрат на дополнительную заработную плату разработчика</w:t>
      </w:r>
      <w:r w:rsidR="003D5668">
        <w:t>, включающую выплаты, предусмотренные законодательством о труде (оплата отпусков, льготных часов, времени выполнения государственных обязанностей и других выплат),</w:t>
      </w:r>
      <w:r>
        <w:t xml:space="preserve"> осуществляется по формуле: </w:t>
      </w:r>
    </w:p>
    <w:p w:rsidR="008347F8" w:rsidRDefault="008347F8" w:rsidP="00A174A4">
      <w:pPr>
        <w:pStyle w:val="a"/>
        <w:numPr>
          <w:ilvl w:val="0"/>
          <w:numId w:val="0"/>
        </w:numPr>
        <w:spacing w:line="240" w:lineRule="auto"/>
        <w:ind w:firstLine="709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74DD6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Pr="008465F1" w:rsidRDefault="00013EFA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8347F8" w:rsidRPr="00274DD6">
              <w:rPr>
                <w:position w:val="-28"/>
              </w:rPr>
              <w:object w:dxaOrig="1540" w:dyaOrig="740">
                <v:shape id="_x0000_i1034" type="#_x0000_t75" style="width:77pt;height:37.65pt" o:ole="">
                  <v:imagedata r:id="rId25" o:title=""/>
                </v:shape>
                <o:OLEObject Type="Embed" ProgID="Equation.DSMT4" ShapeID="_x0000_i1034" DrawAspect="Content" ObjectID="_1556387008" r:id="rId26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(8.3</w:t>
            </w:r>
            <w:r w:rsidR="00274DD6">
              <w:t>)</w:t>
            </w:r>
          </w:p>
        </w:tc>
      </w:tr>
    </w:tbl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  <w:jc w:val="center"/>
      </w:pPr>
    </w:p>
    <w:p w:rsidR="000B6D4F" w:rsidRDefault="008347F8" w:rsidP="005F3894">
      <w:pPr>
        <w:pStyle w:val="a"/>
        <w:numPr>
          <w:ilvl w:val="0"/>
          <w:numId w:val="0"/>
        </w:numPr>
        <w:spacing w:line="240" w:lineRule="auto"/>
        <w:ind w:left="142"/>
      </w:pPr>
      <w:r>
        <w:t xml:space="preserve">где  </w:t>
      </w:r>
      <w:r w:rsidR="00274DD6">
        <w:t xml:space="preserve"> </w:t>
      </w:r>
      <w:r w:rsidRPr="008347F8">
        <w:t>З</w:t>
      </w:r>
      <w:r w:rsidRPr="008347F8">
        <w:rPr>
          <w:vertAlign w:val="subscript"/>
        </w:rPr>
        <w:t>о</w:t>
      </w:r>
      <w:r>
        <w:t xml:space="preserve"> – затраты на основную заработную плату с учётом премии (руб.);</w:t>
      </w:r>
    </w:p>
    <w:p w:rsidR="008347F8" w:rsidRDefault="008347F8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Н</w:t>
      </w:r>
      <w:r>
        <w:rPr>
          <w:vertAlign w:val="subscript"/>
        </w:rPr>
        <w:t>д</w:t>
      </w:r>
      <w:r>
        <w:t xml:space="preserve"> – норматив дополнительной заработной платы</w:t>
      </w:r>
      <w:r w:rsidR="00013EFA">
        <w:t xml:space="preserve"> (</w:t>
      </w:r>
      <w:r w:rsidR="00642999">
        <w:t xml:space="preserve">рекомендуется брать в пределах </w:t>
      </w:r>
      <w:r w:rsidR="00013EFA">
        <w:t>10 – 20%</w:t>
      </w:r>
      <w:r w:rsidR="00183243" w:rsidRPr="00183243">
        <w:t xml:space="preserve">, </w:t>
      </w:r>
      <w:r w:rsidR="00183243">
        <w:t>см. таблицу 8</w:t>
      </w:r>
      <w:r w:rsidR="00183243" w:rsidRPr="00183243">
        <w:t>.1</w:t>
      </w:r>
      <w:r w:rsidR="00013EFA">
        <w:t>)</w:t>
      </w:r>
      <w:r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673D3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013EFA">
        <w:rPr>
          <w:position w:val="-28"/>
        </w:rPr>
        <w:object w:dxaOrig="3400" w:dyaOrig="720">
          <v:shape id="_x0000_i1035" type="#_x0000_t75" style="width:169.1pt;height:36pt" o:ole="">
            <v:imagedata r:id="rId27" o:title=""/>
          </v:shape>
          <o:OLEObject Type="Embed" ProgID="Equation.DSMT4" ShapeID="_x0000_i1035" DrawAspect="Content" ObjectID="_1556387009" r:id="rId28"/>
        </w:object>
      </w:r>
      <w:r w:rsidR="003F05FF"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013EFA" w:rsidP="00325713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Отчисления на социальные нужды</w:t>
      </w:r>
      <w:r w:rsidR="00832F0D">
        <w:t xml:space="preserve"> (в фонд социальной защиты населения и на обязательное страхование)</w:t>
      </w:r>
      <w:r w:rsidR="007B0792">
        <w:t xml:space="preserve"> определяются</w:t>
      </w:r>
      <w:r w:rsidR="003D5668">
        <w:t xml:space="preserve"> в соответствии с действующими законодательными актами</w:t>
      </w:r>
      <w:r w:rsidR="007B0792">
        <w:t xml:space="preserve"> по формуле:</w:t>
      </w:r>
    </w:p>
    <w:p w:rsidR="000D7E01" w:rsidRDefault="000D7E01" w:rsidP="00325713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F05FF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Pr="008465F1" w:rsidRDefault="003F05FF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lastRenderedPageBreak/>
              <w:t xml:space="preserve">                        </w:t>
            </w:r>
            <w:r w:rsidRPr="00274DD6">
              <w:rPr>
                <w:position w:val="-28"/>
              </w:rPr>
              <w:object w:dxaOrig="2620" w:dyaOrig="740">
                <v:shape id="_x0000_i1036" type="#_x0000_t75" style="width:131.45pt;height:37.65pt" o:ole="">
                  <v:imagedata r:id="rId29" o:title=""/>
                </v:shape>
                <o:OLEObject Type="Embed" ProgID="Equation.DSMT4" ShapeID="_x0000_i1036" DrawAspect="Content" ObjectID="_1556387010" r:id="rId3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(8.4</w:t>
            </w:r>
            <w:r w:rsidR="003F05FF">
              <w:t>)</w:t>
            </w:r>
          </w:p>
        </w:tc>
      </w:tr>
    </w:tbl>
    <w:p w:rsidR="003F05FF" w:rsidRDefault="003F05F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3F05FF" w:rsidP="00A02D93">
      <w:pPr>
        <w:pStyle w:val="a7"/>
        <w:spacing w:line="240" w:lineRule="auto"/>
        <w:ind w:firstLine="0"/>
        <w:rPr>
          <w:position w:val="-12"/>
        </w:rPr>
      </w:pPr>
      <w:r>
        <w:rPr>
          <w:position w:val="-12"/>
        </w:rPr>
        <w:t>где Н</w:t>
      </w:r>
      <w:r>
        <w:rPr>
          <w:position w:val="-12"/>
          <w:vertAlign w:val="subscript"/>
        </w:rPr>
        <w:t>соц</w:t>
      </w:r>
      <w:r>
        <w:rPr>
          <w:position w:val="-12"/>
        </w:rPr>
        <w:t xml:space="preserve"> – </w:t>
      </w:r>
      <w:r w:rsidR="00596653">
        <w:rPr>
          <w:position w:val="-12"/>
        </w:rPr>
        <w:t>норматив отчислений</w:t>
      </w:r>
      <w:r>
        <w:rPr>
          <w:position w:val="-12"/>
        </w:rPr>
        <w:t xml:space="preserve"> на социальные нужды</w:t>
      </w:r>
      <w:r w:rsidR="00642999">
        <w:rPr>
          <w:position w:val="-12"/>
        </w:rPr>
        <w:t xml:space="preserve"> (согласно действующему законодательству)</w:t>
      </w:r>
      <w:r>
        <w:rPr>
          <w:position w:val="-12"/>
        </w:rPr>
        <w:t>.</w:t>
      </w:r>
    </w:p>
    <w:p w:rsidR="003F05FF" w:rsidRDefault="00804726" w:rsidP="00A174A4">
      <w:pPr>
        <w:pStyle w:val="a7"/>
        <w:spacing w:line="240" w:lineRule="auto"/>
        <w:ind w:firstLine="709"/>
        <w:jc w:val="center"/>
        <w:rPr>
          <w:position w:val="-12"/>
        </w:rPr>
      </w:pPr>
      <w:r w:rsidRPr="003F05FF">
        <w:rPr>
          <w:position w:val="-28"/>
        </w:rPr>
        <w:object w:dxaOrig="4819" w:dyaOrig="720">
          <v:shape id="_x0000_i1037" type="#_x0000_t75" style="width:241.1pt;height:36pt" o:ole="">
            <v:imagedata r:id="rId31" o:title=""/>
          </v:shape>
          <o:OLEObject Type="Embed" ProgID="Equation.DSMT4" ShapeID="_x0000_i1037" DrawAspect="Content" ObjectID="_1556387011" r:id="rId32"/>
        </w:object>
      </w:r>
    </w:p>
    <w:p w:rsidR="007B0792" w:rsidRDefault="007B0792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3F05FF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Расчёт прочих затрат осуществляется</w:t>
      </w:r>
      <w:r w:rsidR="00BD4C08">
        <w:t xml:space="preserve"> в процентах затрат на основную заработную плату разработчика с учётом премии</w:t>
      </w:r>
      <w:r>
        <w:t xml:space="preserve"> </w:t>
      </w:r>
      <w:r w:rsidR="006B61E4">
        <w:t>по формуле:</w:t>
      </w:r>
    </w:p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6B61E4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Pr="008465F1" w:rsidRDefault="006B61E4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BD4C08" w:rsidRPr="00274DD6">
              <w:rPr>
                <w:position w:val="-28"/>
              </w:rPr>
              <w:object w:dxaOrig="1680" w:dyaOrig="720">
                <v:shape id="_x0000_i1038" type="#_x0000_t75" style="width:84.55pt;height:36.85pt" o:ole="">
                  <v:imagedata r:id="rId33" o:title=""/>
                </v:shape>
                <o:OLEObject Type="Embed" ProgID="Equation.DSMT4" ShapeID="_x0000_i1038" DrawAspect="Content" ObjectID="_1556387012" r:id="rId34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(8.5</w:t>
            </w:r>
            <w:r w:rsidR="006B61E4">
              <w:t>)</w:t>
            </w:r>
          </w:p>
        </w:tc>
      </w:tr>
    </w:tbl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6B61E4" w:rsidRDefault="006B61E4" w:rsidP="005F3894">
      <w:pPr>
        <w:pStyle w:val="a"/>
        <w:numPr>
          <w:ilvl w:val="0"/>
          <w:numId w:val="0"/>
        </w:numPr>
        <w:spacing w:line="240" w:lineRule="auto"/>
      </w:pPr>
      <w:r>
        <w:t>где Н</w:t>
      </w:r>
      <w:r w:rsidRPr="006B61E4">
        <w:rPr>
          <w:vertAlign w:val="subscript"/>
        </w:rPr>
        <w:t>пз</w:t>
      </w:r>
      <w:r>
        <w:t xml:space="preserve"> – норматив прочих затрат (100 – 150%).</w:t>
      </w:r>
    </w:p>
    <w:p w:rsidR="00BD4C08" w:rsidRDefault="00BD4C08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BD4C08" w:rsidRDefault="00681CE2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BD4C08">
        <w:rPr>
          <w:position w:val="-28"/>
        </w:rPr>
        <w:object w:dxaOrig="3400" w:dyaOrig="720">
          <v:shape id="_x0000_i1039" type="#_x0000_t75" style="width:169.1pt;height:36pt" o:ole="">
            <v:imagedata r:id="rId35" o:title=""/>
          </v:shape>
          <o:OLEObject Type="Embed" ProgID="Equation.DSMT4" ShapeID="_x0000_i1039" DrawAspect="Content" ObjectID="_1556387013" r:id="rId36"/>
        </w:object>
      </w:r>
    </w:p>
    <w:p w:rsidR="003D5668" w:rsidRDefault="003D5668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642999" w:rsidRDefault="004E2046" w:rsidP="003D5668">
      <w:pPr>
        <w:pStyle w:val="a"/>
        <w:numPr>
          <w:ilvl w:val="0"/>
          <w:numId w:val="0"/>
        </w:numPr>
        <w:spacing w:line="240" w:lineRule="auto"/>
      </w:pPr>
      <w:r>
        <w:tab/>
      </w:r>
      <w:r w:rsidR="00296874">
        <w:t xml:space="preserve">Полная сумма затрат на разработку </w:t>
      </w:r>
      <w:r w:rsidR="00AD5DE3">
        <w:t>программного обеспечения</w:t>
      </w:r>
      <w:r w:rsidR="00296874">
        <w:t xml:space="preserve"> находится путём суммирования</w:t>
      </w:r>
      <w:r w:rsidR="00AD5DE3">
        <w:t xml:space="preserve"> </w:t>
      </w:r>
      <w:r w:rsidR="00531058">
        <w:t>всех рассчитанны</w:t>
      </w:r>
      <w:r w:rsidR="00183243">
        <w:t>х статей затрат (см. таблицу 8.2</w:t>
      </w:r>
      <w:r w:rsidR="00531058">
        <w:t>).</w:t>
      </w:r>
    </w:p>
    <w:p w:rsidR="003C14B8" w:rsidRDefault="003C14B8" w:rsidP="003D5668">
      <w:pPr>
        <w:pStyle w:val="a"/>
        <w:numPr>
          <w:ilvl w:val="0"/>
          <w:numId w:val="0"/>
        </w:numPr>
        <w:spacing w:line="240" w:lineRule="auto"/>
      </w:pPr>
    </w:p>
    <w:p w:rsidR="006B61E4" w:rsidRDefault="00832F0D" w:rsidP="00A174A4">
      <w:pPr>
        <w:pStyle w:val="a"/>
        <w:numPr>
          <w:ilvl w:val="0"/>
          <w:numId w:val="0"/>
        </w:numPr>
        <w:spacing w:line="240" w:lineRule="auto"/>
        <w:jc w:val="left"/>
      </w:pPr>
      <w:r>
        <w:t>Таблица 8.</w:t>
      </w:r>
      <w:r w:rsidR="00183243" w:rsidRPr="00183243">
        <w:t>2</w:t>
      </w:r>
      <w:r>
        <w:t xml:space="preserve"> – Затраты на разработку программного обеспечения</w:t>
      </w:r>
    </w:p>
    <w:tbl>
      <w:tblPr>
        <w:tblStyle w:val="aff8"/>
        <w:tblW w:w="9473" w:type="dxa"/>
        <w:tblInd w:w="142" w:type="dxa"/>
        <w:tblLook w:val="04A0" w:firstRow="1" w:lastRow="0" w:firstColumn="1" w:lastColumn="0" w:noHBand="0" w:noVBand="1"/>
      </w:tblPr>
      <w:tblGrid>
        <w:gridCol w:w="4748"/>
        <w:gridCol w:w="4725"/>
      </w:tblGrid>
      <w:tr w:rsidR="006B61E4" w:rsidRPr="00642999" w:rsidTr="00325713">
        <w:trPr>
          <w:trHeight w:val="1000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Статья затрат</w:t>
            </w:r>
          </w:p>
        </w:tc>
        <w:tc>
          <w:tcPr>
            <w:tcW w:w="4725" w:type="dxa"/>
            <w:vAlign w:val="center"/>
          </w:tcPr>
          <w:p w:rsidR="00325713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  <w:p w:rsidR="006B61E4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Сумма, руб.</w:t>
            </w:r>
          </w:p>
          <w:p w:rsidR="00325713" w:rsidRPr="00642999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</w:tc>
      </w:tr>
      <w:tr w:rsidR="006B61E4" w:rsidRPr="00642999" w:rsidTr="00325713">
        <w:trPr>
          <w:trHeight w:val="672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Основная заработная плата разработчика</w:t>
            </w:r>
          </w:p>
        </w:tc>
        <w:tc>
          <w:tcPr>
            <w:tcW w:w="4725" w:type="dxa"/>
            <w:vAlign w:val="center"/>
          </w:tcPr>
          <w:p w:rsidR="006B61E4" w:rsidRPr="00642999" w:rsidRDefault="002F334C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2F334C">
              <w:t>2700</w:t>
            </w:r>
          </w:p>
        </w:tc>
      </w:tr>
      <w:tr w:rsidR="006B61E4" w:rsidRPr="00642999" w:rsidTr="00325713">
        <w:trPr>
          <w:trHeight w:val="656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Дополнительная заработная плата разработчика</w:t>
            </w:r>
          </w:p>
        </w:tc>
        <w:tc>
          <w:tcPr>
            <w:tcW w:w="4725" w:type="dxa"/>
            <w:vAlign w:val="center"/>
          </w:tcPr>
          <w:p w:rsidR="006B61E4" w:rsidRPr="00642999" w:rsidRDefault="002F334C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2F334C">
              <w:t>405</w:t>
            </w:r>
          </w:p>
        </w:tc>
      </w:tr>
      <w:tr w:rsidR="006B61E4" w:rsidRPr="00642999" w:rsidTr="00325713">
        <w:trPr>
          <w:trHeight w:val="566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Отчисления на социальные нужды</w:t>
            </w:r>
          </w:p>
        </w:tc>
        <w:tc>
          <w:tcPr>
            <w:tcW w:w="4725" w:type="dxa"/>
            <w:vAlign w:val="center"/>
          </w:tcPr>
          <w:p w:rsidR="00325713" w:rsidRPr="00642999" w:rsidRDefault="00437055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1074,</w:t>
            </w:r>
            <w:r w:rsidR="002F334C" w:rsidRPr="002F334C">
              <w:t>33</w:t>
            </w:r>
          </w:p>
        </w:tc>
      </w:tr>
      <w:tr w:rsidR="006B61E4" w:rsidRPr="00642999" w:rsidTr="00325713">
        <w:trPr>
          <w:trHeight w:val="547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Прочие затраты</w:t>
            </w:r>
          </w:p>
        </w:tc>
        <w:tc>
          <w:tcPr>
            <w:tcW w:w="4725" w:type="dxa"/>
            <w:vAlign w:val="center"/>
          </w:tcPr>
          <w:p w:rsidR="006B61E4" w:rsidRPr="00642999" w:rsidRDefault="00437055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437055">
              <w:t>2700</w:t>
            </w:r>
          </w:p>
        </w:tc>
      </w:tr>
      <w:tr w:rsidR="006B61E4" w:rsidRPr="00642999" w:rsidTr="00325713">
        <w:trPr>
          <w:trHeight w:val="610"/>
        </w:trPr>
        <w:tc>
          <w:tcPr>
            <w:tcW w:w="4748" w:type="dxa"/>
            <w:vAlign w:val="center"/>
          </w:tcPr>
          <w:p w:rsidR="006B61E4" w:rsidRPr="00642999" w:rsidRDefault="00BD4C08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Общая сумма затрат на разработку</w:t>
            </w:r>
          </w:p>
        </w:tc>
        <w:tc>
          <w:tcPr>
            <w:tcW w:w="4725" w:type="dxa"/>
            <w:vAlign w:val="center"/>
          </w:tcPr>
          <w:p w:rsidR="006B61E4" w:rsidRPr="00642999" w:rsidRDefault="009F5B1B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6879,</w:t>
            </w:r>
            <w:r w:rsidRPr="009F5B1B">
              <w:t>33</w:t>
            </w:r>
          </w:p>
        </w:tc>
      </w:tr>
    </w:tbl>
    <w:p w:rsidR="009F5B1B" w:rsidRDefault="009F5B1B" w:rsidP="00A02D93">
      <w:pPr>
        <w:pStyle w:val="a"/>
        <w:numPr>
          <w:ilvl w:val="0"/>
          <w:numId w:val="0"/>
        </w:numPr>
        <w:spacing w:line="240" w:lineRule="auto"/>
      </w:pPr>
    </w:p>
    <w:p w:rsidR="006B61E4" w:rsidRDefault="00027284" w:rsidP="00A174A4">
      <w:pPr>
        <w:pStyle w:val="a0"/>
        <w:spacing w:line="240" w:lineRule="auto"/>
      </w:pPr>
      <w:r>
        <w:t>Оценка</w:t>
      </w:r>
      <w:r w:rsidR="00267D6F">
        <w:t xml:space="preserve"> </w:t>
      </w:r>
      <w:r>
        <w:t xml:space="preserve">эффекта от </w:t>
      </w:r>
      <w:r w:rsidR="00912ED2">
        <w:t>продажи</w:t>
      </w:r>
      <w:r>
        <w:t xml:space="preserve"> ПО</w:t>
      </w:r>
    </w:p>
    <w:p w:rsidR="00D901D0" w:rsidRDefault="00D901D0" w:rsidP="00D901D0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D901D0" w:rsidRDefault="00A174A4" w:rsidP="00325713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Определение цены на одну копию (лицензию) ПО осуществляется по формуле</w:t>
      </w:r>
      <w:r w:rsidR="00D901D0">
        <w:t>: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E46E61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Pr="008465F1" w:rsidRDefault="00E46E61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lastRenderedPageBreak/>
              <w:t xml:space="preserve">                        </w:t>
            </w:r>
            <w:r w:rsidR="00D8651B" w:rsidRPr="00D8651B">
              <w:rPr>
                <w:position w:val="-28"/>
              </w:rPr>
              <w:object w:dxaOrig="2520" w:dyaOrig="760">
                <v:shape id="_x0000_i1040" type="#_x0000_t75" style="width:126.4pt;height:37.65pt" o:ole="">
                  <v:imagedata r:id="rId37" o:title=""/>
                </v:shape>
                <o:OLEObject Type="Embed" ProgID="Equation.DSMT4" ShapeID="_x0000_i1040" DrawAspect="Content" ObjectID="_1556387014" r:id="rId38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Default="00E46E61" w:rsidP="00E30E69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E95933">
              <w:rPr>
                <w:lang w:val="en-US"/>
              </w:rPr>
              <w:t>6</w:t>
            </w:r>
            <w:r>
              <w:t>)</w:t>
            </w:r>
          </w:p>
        </w:tc>
      </w:tr>
    </w:tbl>
    <w:p w:rsidR="00325713" w:rsidRDefault="00325713" w:rsidP="00FB5E07">
      <w:pPr>
        <w:jc w:val="both"/>
        <w:rPr>
          <w:lang w:eastAsia="en-US"/>
        </w:rPr>
      </w:pPr>
    </w:p>
    <w:p w:rsidR="00E46E61" w:rsidRDefault="00E46E61" w:rsidP="00FB5E07">
      <w:pPr>
        <w:jc w:val="both"/>
        <w:rPr>
          <w:lang w:eastAsia="en-US"/>
        </w:rPr>
      </w:pPr>
      <w:r>
        <w:rPr>
          <w:lang w:eastAsia="en-US"/>
        </w:rPr>
        <w:t>где Ц – цена реализации ПО</w:t>
      </w:r>
      <w:r w:rsidR="005145F6">
        <w:rPr>
          <w:lang w:eastAsia="en-US"/>
        </w:rPr>
        <w:t xml:space="preserve"> заказчику</w:t>
      </w:r>
      <w:r>
        <w:rPr>
          <w:lang w:eastAsia="en-US"/>
        </w:rPr>
        <w:t xml:space="preserve"> (руб.);</w:t>
      </w:r>
    </w:p>
    <w:p w:rsidR="00D8651B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E46E61">
        <w:rPr>
          <w:lang w:eastAsia="en-US"/>
        </w:rPr>
        <w:t>З</w:t>
      </w:r>
      <w:r w:rsidR="00E46E61">
        <w:rPr>
          <w:vertAlign w:val="subscript"/>
          <w:lang w:eastAsia="en-US"/>
        </w:rPr>
        <w:t>р</w:t>
      </w:r>
      <w:r w:rsidR="00E46E61">
        <w:rPr>
          <w:lang w:eastAsia="en-US"/>
        </w:rPr>
        <w:t xml:space="preserve"> – сумма расходов на разработку</w:t>
      </w:r>
      <w:r w:rsidR="005D7337">
        <w:rPr>
          <w:lang w:eastAsia="en-US"/>
        </w:rPr>
        <w:t xml:space="preserve"> и реализацию</w:t>
      </w:r>
      <w:r w:rsidR="00BE0FCD">
        <w:rPr>
          <w:lang w:eastAsia="en-US"/>
        </w:rPr>
        <w:t xml:space="preserve"> ПО</w:t>
      </w:r>
      <w:r w:rsidR="00E46E61">
        <w:rPr>
          <w:lang w:eastAsia="en-US"/>
        </w:rPr>
        <w:t xml:space="preserve"> (руб.);</w:t>
      </w:r>
    </w:p>
    <w:p w:rsidR="00D8651B" w:rsidRPr="00D8651B" w:rsidRDefault="00D8651B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Pr="00D8651B">
        <w:rPr>
          <w:i/>
          <w:lang w:val="en-US" w:eastAsia="en-US"/>
        </w:rPr>
        <w:t>N</w:t>
      </w:r>
      <w:r w:rsidRPr="00D8651B">
        <w:rPr>
          <w:lang w:eastAsia="en-US"/>
        </w:rPr>
        <w:t xml:space="preserve"> – </w:t>
      </w:r>
      <w:r>
        <w:rPr>
          <w:lang w:eastAsia="en-US"/>
        </w:rPr>
        <w:t>количество копий (лицензий) ПО, которое будет куплено клиентами за год;</w:t>
      </w:r>
    </w:p>
    <w:p w:rsidR="00D901D0" w:rsidRPr="00FE6FE1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FB5E07">
        <w:rPr>
          <w:lang w:eastAsia="en-US"/>
        </w:rPr>
        <w:t>П</w:t>
      </w:r>
      <w:r w:rsidR="00D8651B">
        <w:rPr>
          <w:vertAlign w:val="subscript"/>
          <w:lang w:eastAsia="en-US"/>
        </w:rPr>
        <w:t>ед</w:t>
      </w:r>
      <w:r w:rsidR="00FB5E07">
        <w:rPr>
          <w:lang w:eastAsia="en-US"/>
        </w:rPr>
        <w:t xml:space="preserve"> – прибыль, получаемая организацией-разработчиком от </w:t>
      </w:r>
      <w:r w:rsidR="00025ECF">
        <w:rPr>
          <w:lang w:eastAsia="en-US"/>
        </w:rPr>
        <w:t xml:space="preserve">                                                                                     </w:t>
      </w:r>
      <w:r w:rsidR="00FB5E07">
        <w:rPr>
          <w:lang w:eastAsia="en-US"/>
        </w:rPr>
        <w:t>реализации</w:t>
      </w:r>
      <w:r w:rsidR="00E46E61">
        <w:rPr>
          <w:lang w:eastAsia="en-US"/>
        </w:rPr>
        <w:t xml:space="preserve">  </w:t>
      </w:r>
      <w:r w:rsidR="00BE0FCD">
        <w:rPr>
          <w:lang w:eastAsia="en-US"/>
        </w:rPr>
        <w:t>данного ПО</w:t>
      </w:r>
      <w:r w:rsidR="00FB5E07">
        <w:rPr>
          <w:lang w:eastAsia="en-US"/>
        </w:rPr>
        <w:t xml:space="preserve"> (руб.);</w:t>
      </w:r>
    </w:p>
    <w:p w:rsidR="00B403BB" w:rsidRDefault="00BE0FCD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B403BB">
        <w:rPr>
          <w:lang w:eastAsia="en-US"/>
        </w:rPr>
        <w:t>НДС – сумма налога на добавленную стоимость (руб.).</w:t>
      </w:r>
    </w:p>
    <w:p w:rsidR="00800E9A" w:rsidRDefault="00800E9A" w:rsidP="00FB5E07">
      <w:pPr>
        <w:ind w:left="1134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A20BA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Pr="008465F1" w:rsidRDefault="003A20BA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D8651B" w:rsidRPr="00274DD6">
              <w:rPr>
                <w:position w:val="-28"/>
              </w:rPr>
              <w:object w:dxaOrig="1719" w:dyaOrig="760">
                <v:shape id="_x0000_i1041" type="#_x0000_t75" style="width:86.25pt;height:38.5pt" o:ole="">
                  <v:imagedata r:id="rId39" o:title=""/>
                </v:shape>
                <o:OLEObject Type="Embed" ProgID="Equation.DSMT4" ShapeID="_x0000_i1041" DrawAspect="Content" ObjectID="_1556387015" r:id="rId4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Default="00E95933" w:rsidP="00E30E69">
            <w:pPr>
              <w:pStyle w:val="a7"/>
              <w:spacing w:line="240" w:lineRule="auto"/>
              <w:ind w:firstLine="0"/>
              <w:jc w:val="right"/>
            </w:pPr>
            <w:r>
              <w:t>(8.7</w:t>
            </w:r>
            <w:r w:rsidR="003A20BA">
              <w:t>)</w:t>
            </w:r>
          </w:p>
        </w:tc>
      </w:tr>
    </w:tbl>
    <w:p w:rsidR="00800E9A" w:rsidRPr="006C1A9F" w:rsidRDefault="00800E9A" w:rsidP="003A20BA">
      <w:pPr>
        <w:ind w:left="1134"/>
        <w:jc w:val="center"/>
        <w:rPr>
          <w:lang w:val="en-US" w:eastAsia="en-US"/>
        </w:rPr>
      </w:pPr>
    </w:p>
    <w:p w:rsidR="005F3894" w:rsidRDefault="000C36F6" w:rsidP="005F3894">
      <w:pPr>
        <w:jc w:val="both"/>
        <w:rPr>
          <w:lang w:eastAsia="en-US"/>
        </w:rPr>
      </w:pPr>
      <w:r>
        <w:rPr>
          <w:lang w:eastAsia="en-US"/>
        </w:rPr>
        <w:t>где С</w:t>
      </w:r>
      <w:r>
        <w:rPr>
          <w:vertAlign w:val="subscript"/>
          <w:lang w:eastAsia="en-US"/>
        </w:rPr>
        <w:t>п</w:t>
      </w:r>
      <w:r>
        <w:rPr>
          <w:lang w:eastAsia="en-US"/>
        </w:rPr>
        <w:t xml:space="preserve"> – себестоимость ПО (руб.);</w:t>
      </w:r>
    </w:p>
    <w:p w:rsidR="000C36F6" w:rsidRPr="000C36F6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0C36F6">
        <w:rPr>
          <w:lang w:eastAsia="en-US"/>
        </w:rPr>
        <w:t>У</w:t>
      </w:r>
      <w:r w:rsidR="000C36F6">
        <w:rPr>
          <w:vertAlign w:val="subscript"/>
          <w:lang w:eastAsia="en-US"/>
        </w:rPr>
        <w:t>р</w:t>
      </w:r>
      <w:r w:rsidR="000C36F6">
        <w:rPr>
          <w:lang w:eastAsia="en-US"/>
        </w:rPr>
        <w:t xml:space="preserve"> –</w:t>
      </w:r>
      <w:r w:rsidR="00E008B9">
        <w:rPr>
          <w:lang w:eastAsia="en-US"/>
        </w:rPr>
        <w:t xml:space="preserve"> запланированный</w:t>
      </w:r>
      <w:r w:rsidR="000C36F6">
        <w:rPr>
          <w:lang w:eastAsia="en-US"/>
        </w:rPr>
        <w:t xml:space="preserve"> уровень рентабельности (</w:t>
      </w:r>
      <w:r w:rsidR="00BA53A1">
        <w:rPr>
          <w:lang w:eastAsia="en-US"/>
        </w:rPr>
        <w:t>38</w:t>
      </w:r>
      <w:r w:rsidR="000C36F6">
        <w:rPr>
          <w:lang w:eastAsia="en-US"/>
        </w:rPr>
        <w:t>%).</w:t>
      </w:r>
    </w:p>
    <w:p w:rsidR="000C36F6" w:rsidRDefault="000C36F6" w:rsidP="003A20BA">
      <w:pPr>
        <w:ind w:left="1134"/>
        <w:jc w:val="center"/>
        <w:rPr>
          <w:lang w:eastAsia="en-US"/>
        </w:rPr>
      </w:pPr>
    </w:p>
    <w:p w:rsidR="00055788" w:rsidRDefault="00055788" w:rsidP="00055788">
      <w:pPr>
        <w:jc w:val="center"/>
        <w:rPr>
          <w:position w:val="-28"/>
          <w:lang w:eastAsia="en-US"/>
        </w:rPr>
      </w:pPr>
      <w:r>
        <w:rPr>
          <w:lang w:eastAsia="en-US"/>
        </w:rPr>
        <w:t xml:space="preserve">        </w:t>
      </w:r>
      <w:r w:rsidR="00BA53A1" w:rsidRPr="00055788">
        <w:rPr>
          <w:position w:val="-28"/>
          <w:lang w:eastAsia="en-US"/>
        </w:rPr>
        <w:object w:dxaOrig="4280" w:dyaOrig="720">
          <v:shape id="_x0000_i1042" type="#_x0000_t75" style="width:213.5pt;height:36pt" o:ole="">
            <v:imagedata r:id="rId41" o:title=""/>
          </v:shape>
          <o:OLEObject Type="Embed" ProgID="Equation.DSMT4" ShapeID="_x0000_i1042" DrawAspect="Content" ObjectID="_1556387016" r:id="rId42"/>
        </w:object>
      </w:r>
    </w:p>
    <w:p w:rsidR="000C36F6" w:rsidRDefault="000C36F6" w:rsidP="00055788">
      <w:pPr>
        <w:jc w:val="center"/>
        <w:rPr>
          <w:position w:val="-28"/>
          <w:lang w:eastAsia="en-US"/>
        </w:rPr>
      </w:pPr>
    </w:p>
    <w:p w:rsidR="00E008B9" w:rsidRDefault="009B677C" w:rsidP="00E008B9">
      <w:pPr>
        <w:ind w:firstLine="709"/>
        <w:jc w:val="both"/>
        <w:rPr>
          <w:position w:val="-28"/>
          <w:lang w:eastAsia="en-US"/>
        </w:rPr>
      </w:pPr>
      <w:r>
        <w:rPr>
          <w:position w:val="-28"/>
          <w:lang w:eastAsia="en-US"/>
        </w:rPr>
        <w:t>Суммарная годовая прибыль по проекту в целом будет равна:</w:t>
      </w:r>
    </w:p>
    <w:p w:rsidR="009B677C" w:rsidRDefault="009B677C" w:rsidP="00E008B9">
      <w:pPr>
        <w:ind w:firstLine="709"/>
        <w:jc w:val="both"/>
        <w:rPr>
          <w:position w:val="-28"/>
          <w:lang w:eastAsia="en-US"/>
        </w:rPr>
      </w:pPr>
    </w:p>
    <w:p w:rsidR="009B677C" w:rsidRDefault="00BA53A1" w:rsidP="009B677C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12"/>
          <w:lang w:eastAsia="en-US"/>
        </w:rPr>
        <w:object w:dxaOrig="3240" w:dyaOrig="360">
          <v:shape id="_x0000_i1043" type="#_x0000_t75" style="width:162.4pt;height:18.4pt" o:ole="">
            <v:imagedata r:id="rId43" o:title=""/>
          </v:shape>
          <o:OLEObject Type="Embed" ProgID="Equation.DSMT4" ShapeID="_x0000_i1043" DrawAspect="Content" ObjectID="_1556387017" r:id="rId44"/>
        </w:object>
      </w:r>
    </w:p>
    <w:p w:rsidR="009529A6" w:rsidRPr="00ED712B" w:rsidRDefault="009529A6" w:rsidP="004D50E1">
      <w:pPr>
        <w:ind w:firstLine="709"/>
        <w:jc w:val="center"/>
        <w:rPr>
          <w:position w:val="-28"/>
          <w:lang w:val="en-US" w:eastAsia="en-US"/>
        </w:rPr>
      </w:pPr>
    </w:p>
    <w:p w:rsidR="004D50E1" w:rsidRDefault="00BA53A1" w:rsidP="004D50E1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28"/>
          <w:lang w:eastAsia="en-US"/>
        </w:rPr>
        <w:object w:dxaOrig="6820" w:dyaOrig="720">
          <v:shape id="_x0000_i1044" type="#_x0000_t75" style="width:342.4pt;height:36.85pt" o:ole="">
            <v:imagedata r:id="rId45" o:title=""/>
          </v:shape>
          <o:OLEObject Type="Embed" ProgID="Equation.DSMT4" ShapeID="_x0000_i1044" DrawAspect="Content" ObjectID="_1556387018" r:id="rId46"/>
        </w:object>
      </w:r>
    </w:p>
    <w:p w:rsidR="001052A9" w:rsidRDefault="001052A9" w:rsidP="0030340A">
      <w:pPr>
        <w:ind w:firstLine="708"/>
        <w:jc w:val="center"/>
        <w:rPr>
          <w:lang w:eastAsia="en-US"/>
        </w:rPr>
      </w:pPr>
    </w:p>
    <w:p w:rsidR="001052A9" w:rsidRDefault="001052A9" w:rsidP="001052A9">
      <w:pPr>
        <w:ind w:firstLine="708"/>
        <w:jc w:val="both"/>
        <w:rPr>
          <w:lang w:eastAsia="en-US"/>
        </w:rPr>
      </w:pPr>
      <w:r>
        <w:rPr>
          <w:lang w:eastAsia="en-US"/>
        </w:rPr>
        <w:t>Чистая прибыль рассчитывается по формуле:</w:t>
      </w:r>
    </w:p>
    <w:p w:rsidR="001052A9" w:rsidRDefault="001052A9" w:rsidP="001052A9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A6E43" w:rsidTr="009C60C2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Pr="008465F1" w:rsidRDefault="002A6E43" w:rsidP="009C60C2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A6E43">
              <w:rPr>
                <w:position w:val="-28"/>
              </w:rPr>
              <w:object w:dxaOrig="3260" w:dyaOrig="760">
                <v:shape id="_x0000_i1045" type="#_x0000_t75" style="width:163.25pt;height:38.5pt" o:ole="">
                  <v:imagedata r:id="rId47" o:title=""/>
                </v:shape>
                <o:OLEObject Type="Embed" ProgID="Equation.DSMT4" ShapeID="_x0000_i1045" DrawAspect="Content" ObjectID="_1556387019" r:id="rId48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Default="00E008B9" w:rsidP="00245DC6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245DC6">
              <w:t>8</w:t>
            </w:r>
            <w:r w:rsidR="002A6E43">
              <w:t>)</w:t>
            </w:r>
          </w:p>
        </w:tc>
      </w:tr>
    </w:tbl>
    <w:p w:rsidR="001052A9" w:rsidRDefault="001052A9" w:rsidP="001052A9">
      <w:pPr>
        <w:ind w:firstLine="708"/>
        <w:jc w:val="center"/>
        <w:rPr>
          <w:lang w:eastAsia="en-US"/>
        </w:rPr>
      </w:pPr>
    </w:p>
    <w:p w:rsidR="002A6E43" w:rsidRDefault="002A6E43" w:rsidP="00E01B8B">
      <w:pPr>
        <w:jc w:val="both"/>
        <w:rPr>
          <w:lang w:eastAsia="en-US"/>
        </w:rPr>
      </w:pPr>
      <w:r>
        <w:rPr>
          <w:lang w:eastAsia="en-US"/>
        </w:rPr>
        <w:t>где Н</w:t>
      </w:r>
      <w:r>
        <w:rPr>
          <w:vertAlign w:val="subscript"/>
          <w:lang w:eastAsia="en-US"/>
        </w:rPr>
        <w:t>приб</w:t>
      </w:r>
      <w:r>
        <w:rPr>
          <w:lang w:eastAsia="en-US"/>
        </w:rPr>
        <w:t xml:space="preserve"> – ставка налога на прибыль</w:t>
      </w:r>
      <w:r w:rsidR="005F4044">
        <w:rPr>
          <w:lang w:eastAsia="en-US"/>
        </w:rPr>
        <w:t>, %;</w:t>
      </w:r>
    </w:p>
    <w:p w:rsidR="005F4044" w:rsidRPr="005F4044" w:rsidRDefault="003C14B8" w:rsidP="00E01B8B">
      <w:pPr>
        <w:jc w:val="both"/>
        <w:rPr>
          <w:lang w:eastAsia="en-US"/>
        </w:rPr>
      </w:pPr>
      <w:r>
        <w:rPr>
          <w:lang w:eastAsia="en-US"/>
        </w:rPr>
        <w:t xml:space="preserve">      </w:t>
      </w:r>
      <w:r w:rsidR="005F4044">
        <w:rPr>
          <w:lang w:eastAsia="en-US"/>
        </w:rPr>
        <w:t>Н</w:t>
      </w:r>
      <w:r w:rsidR="005F4044">
        <w:rPr>
          <w:vertAlign w:val="subscript"/>
          <w:lang w:eastAsia="en-US"/>
        </w:rPr>
        <w:t>недв</w:t>
      </w:r>
      <w:r w:rsidR="005F4044">
        <w:rPr>
          <w:lang w:eastAsia="en-US"/>
        </w:rPr>
        <w:t xml:space="preserve"> – ставка налога на недвижимость, %.</w:t>
      </w:r>
    </w:p>
    <w:p w:rsidR="002A6E43" w:rsidRDefault="002A6E43" w:rsidP="002A6E43">
      <w:pPr>
        <w:ind w:firstLine="708"/>
        <w:jc w:val="both"/>
        <w:rPr>
          <w:lang w:eastAsia="en-US"/>
        </w:rPr>
      </w:pPr>
    </w:p>
    <w:p w:rsidR="00296874" w:rsidRDefault="00BA53A1" w:rsidP="00C03FFB">
      <w:pPr>
        <w:ind w:firstLine="708"/>
        <w:jc w:val="center"/>
        <w:rPr>
          <w:lang w:eastAsia="en-US"/>
        </w:rPr>
      </w:pPr>
      <w:r w:rsidRPr="002A6E43">
        <w:rPr>
          <w:position w:val="-28"/>
          <w:lang w:eastAsia="en-US"/>
        </w:rPr>
        <w:object w:dxaOrig="4740" w:dyaOrig="720">
          <v:shape id="_x0000_i1046" type="#_x0000_t75" style="width:236.95pt;height:36pt" o:ole="">
            <v:imagedata r:id="rId49" o:title=""/>
          </v:shape>
          <o:OLEObject Type="Embed" ProgID="Equation.DSMT4" ShapeID="_x0000_i1046" DrawAspect="Content" ObjectID="_1556387020" r:id="rId50"/>
        </w:object>
      </w:r>
    </w:p>
    <w:p w:rsidR="005A11B0" w:rsidRDefault="005A11B0" w:rsidP="00C03FFB">
      <w:pPr>
        <w:ind w:firstLine="708"/>
        <w:jc w:val="center"/>
        <w:rPr>
          <w:lang w:eastAsia="en-US"/>
        </w:rPr>
      </w:pPr>
    </w:p>
    <w:p w:rsidR="002A6E43" w:rsidRDefault="009B0951" w:rsidP="009B0951">
      <w:pPr>
        <w:pStyle w:val="a0"/>
        <w:rPr>
          <w:lang w:eastAsia="en-US"/>
        </w:rPr>
      </w:pPr>
      <w:r>
        <w:rPr>
          <w:lang w:eastAsia="en-US"/>
        </w:rPr>
        <w:t xml:space="preserve">Расчёт показателей эффективности инвестиций в разработку ПО </w:t>
      </w:r>
    </w:p>
    <w:p w:rsidR="005A11B0" w:rsidRDefault="005A11B0" w:rsidP="005A11B0">
      <w:pPr>
        <w:pStyle w:val="a0"/>
        <w:numPr>
          <w:ilvl w:val="0"/>
          <w:numId w:val="0"/>
        </w:numPr>
        <w:ind w:left="1134"/>
        <w:rPr>
          <w:lang w:eastAsia="en-US"/>
        </w:rPr>
      </w:pPr>
    </w:p>
    <w:p w:rsidR="005A11B0" w:rsidRDefault="005A11B0" w:rsidP="005A11B0">
      <w:pPr>
        <w:pStyle w:val="a"/>
        <w:numPr>
          <w:ilvl w:val="0"/>
          <w:numId w:val="0"/>
        </w:numPr>
        <w:ind w:left="936" w:hanging="227"/>
      </w:pPr>
      <w:r>
        <w:t>Так как сумма инвестиций в разработку программного продукта (зат-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/>
      </w:pPr>
      <w:r>
        <w:lastRenderedPageBreak/>
        <w:t xml:space="preserve">раты) больше </w:t>
      </w:r>
      <w:bookmarkStart w:id="0" w:name="_GoBack"/>
      <w:bookmarkEnd w:id="0"/>
      <w:r>
        <w:t>суммы годового экономического эффекта, то экономическая целесообразность инвестиций в разработку и использование программного продукта осуществляется на основе расчёта и оценки следующих показателей: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- чистый дисконтированный доход (ЧДД);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- срок окупаемости инвестиций (Т</w:t>
      </w:r>
      <w:r>
        <w:rPr>
          <w:vertAlign w:val="subscript"/>
        </w:rPr>
        <w:t>ок</w:t>
      </w:r>
      <w:r>
        <w:t>);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- рентабельность инвестиций (Р</w:t>
      </w:r>
      <w:r>
        <w:rPr>
          <w:vertAlign w:val="subscript"/>
        </w:rPr>
        <w:t>и</w:t>
      </w:r>
      <w:r>
        <w:t>).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 xml:space="preserve">Коэффициент дисконтирования соответствующего года </w:t>
      </w:r>
      <w:r w:rsidRPr="00634688">
        <w:rPr>
          <w:i/>
          <w:lang w:val="en-US"/>
        </w:rPr>
        <w:t>t</w:t>
      </w:r>
      <w:r w:rsidRPr="00634688">
        <w:t xml:space="preserve"> </w:t>
      </w:r>
      <w:r>
        <w:t>определяется по формуле: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 w:rsidRPr="00634688">
        <w:t xml:space="preserve"> 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463A87">
              <w:rPr>
                <w:position w:val="-38"/>
              </w:rPr>
              <w:object w:dxaOrig="1920" w:dyaOrig="820">
                <v:shape id="_x0000_i1047" type="#_x0000_t75" style="width:96.3pt;height:41.85pt" o:ole="">
                  <v:imagedata r:id="rId51" o:title=""/>
                </v:shape>
                <o:OLEObject Type="Embed" ProgID="Equation.DSMT4" ShapeID="_x0000_i1047" DrawAspect="Content" ObjectID="_1556387021" r:id="rId52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(8.9)</w:t>
            </w:r>
          </w:p>
        </w:tc>
      </w:tr>
    </w:tbl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  <w:jc w:val="center"/>
      </w:pP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634688">
        <w:rPr>
          <w:i/>
          <w:lang w:val="en-US"/>
        </w:rPr>
        <w:t>E</w:t>
      </w:r>
      <w:r w:rsidRPr="00634688">
        <w:rPr>
          <w:i/>
          <w:vertAlign w:val="subscript"/>
          <w:lang w:val="en-US"/>
        </w:rPr>
        <w:t>n</w:t>
      </w:r>
      <w:r w:rsidRPr="00634688">
        <w:t xml:space="preserve"> – </w:t>
      </w:r>
      <w:r>
        <w:t>норма дисконта, равная или больше средней          процентной ставки по банковским депозитам, действующей на момент проведения расчётов;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>
        <w:rPr>
          <w:i/>
          <w:lang w:val="en-US"/>
        </w:rPr>
        <w:t>t</w:t>
      </w:r>
      <w:r w:rsidRPr="00F75353">
        <w:t xml:space="preserve"> – </w:t>
      </w:r>
      <w:r>
        <w:t>порядковый номер года периода реализации инвестиционного проекта (1 – 2017, 2 – 2018, 3 – 2019, 4 – 2020);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  <w:r>
        <w:t xml:space="preserve">       </w:t>
      </w:r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r>
        <w:rPr>
          <w:lang w:val="en-US"/>
        </w:rPr>
        <w:t xml:space="preserve"> – </w:t>
      </w:r>
      <w:r>
        <w:t>расчётный год (</w:t>
      </w:r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r>
        <w:t>=1).</w:t>
      </w:r>
    </w:p>
    <w:p w:rsidR="005A11B0" w:rsidRPr="00C666DD" w:rsidRDefault="005A11B0" w:rsidP="000D7E01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</w:p>
    <w:p w:rsidR="005A11B0" w:rsidRDefault="001B7038" w:rsidP="000D7E01">
      <w:pPr>
        <w:pStyle w:val="a"/>
        <w:numPr>
          <w:ilvl w:val="0"/>
          <w:numId w:val="0"/>
        </w:numPr>
        <w:spacing w:line="240" w:lineRule="auto"/>
        <w:jc w:val="left"/>
      </w:pPr>
      <w:r>
        <w:rPr>
          <w:noProof/>
          <w:position w:val="-156"/>
        </w:rPr>
        <w:object w:dxaOrig="1440" w:dyaOrig="1440">
          <v:shape id="_x0000_s1045" type="#_x0000_t75" style="position:absolute;margin-left:175pt;margin-top:-.55pt;width:118.05pt;height:39.35pt;z-index:251658240;mso-position-horizontal:absolute;mso-position-horizontal-relative:text;mso-position-vertical-relative:text">
            <v:imagedata r:id="rId53" o:title=""/>
            <w10:wrap type="square" side="right"/>
          </v:shape>
          <o:OLEObject Type="Embed" ProgID="Equation.DSMT4" ShapeID="_x0000_s1045" DrawAspect="Content" ObjectID="_1556387029" r:id="rId54"/>
        </w:object>
      </w:r>
      <w:r w:rsidR="005A11B0">
        <w:br w:type="textWrapping" w:clear="all"/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t xml:space="preserve">       </w:t>
      </w:r>
      <w:r w:rsidRPr="00245DC6">
        <w:rPr>
          <w:position w:val="-34"/>
        </w:rPr>
        <w:object w:dxaOrig="2840" w:dyaOrig="780">
          <v:shape id="_x0000_i1048" type="#_x0000_t75" style="width:142.35pt;height:39.35pt" o:ole="">
            <v:imagedata r:id="rId55" o:title=""/>
          </v:shape>
          <o:OLEObject Type="Embed" ProgID="Equation.DSMT4" ShapeID="_x0000_i1048" DrawAspect="Content" ObjectID="_1556387022" r:id="rId56"/>
        </w:object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rPr>
          <w:position w:val="-34"/>
        </w:rPr>
        <w:t xml:space="preserve">      </w:t>
      </w:r>
      <w:r>
        <w:rPr>
          <w:position w:val="-34"/>
        </w:rPr>
        <w:object w:dxaOrig="2820" w:dyaOrig="780">
          <v:shape id="_x0000_i1049" type="#_x0000_t75" style="width:140.65pt;height:39.35pt" o:ole="">
            <v:imagedata r:id="rId57" o:title=""/>
          </v:shape>
          <o:OLEObject Type="Embed" ProgID="Equation.DSMT4" ShapeID="_x0000_i1049" DrawAspect="Content" ObjectID="_1556387023" r:id="rId58"/>
        </w:object>
      </w:r>
    </w:p>
    <w:p w:rsidR="005A11B0" w:rsidRPr="0010596A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</w:pPr>
      <w:r>
        <w:t xml:space="preserve">       </w:t>
      </w:r>
      <w:r w:rsidRPr="0010596A">
        <w:rPr>
          <w:position w:val="-34"/>
        </w:rPr>
        <w:object w:dxaOrig="2840" w:dyaOrig="780">
          <v:shape id="_x0000_i1050" type="#_x0000_t75" style="width:142.35pt;height:39.35pt" o:ole="">
            <v:imagedata r:id="rId59" o:title=""/>
          </v:shape>
          <o:OLEObject Type="Embed" ProgID="Equation.DSMT4" ShapeID="_x0000_i1050" DrawAspect="Content" ObjectID="_1556387024" r:id="rId60"/>
        </w:object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</w:pPr>
      <w:r>
        <w:tab/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firstLine="708"/>
      </w:pPr>
      <w:r>
        <w:t>Чистый дисконтированный доход рассчитывается по формуле: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0F6428">
              <w:rPr>
                <w:position w:val="-34"/>
              </w:rPr>
              <w:object w:dxaOrig="2960" w:dyaOrig="820">
                <v:shape id="_x0000_i1051" type="#_x0000_t75" style="width:148.2pt;height:41.85pt" o:ole="">
                  <v:imagedata r:id="rId61" o:title=""/>
                </v:shape>
                <o:OLEObject Type="Embed" ProgID="Equation.DSMT4" ShapeID="_x0000_i1051" DrawAspect="Content" ObjectID="_1556387025" r:id="rId62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(8.10)</w:t>
            </w:r>
          </w:p>
        </w:tc>
      </w:tr>
    </w:tbl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0F6428">
        <w:rPr>
          <w:i/>
          <w:lang w:val="en-US"/>
        </w:rPr>
        <w:t>n</w:t>
      </w:r>
      <w:r w:rsidRPr="000F6428">
        <w:t xml:space="preserve"> – </w:t>
      </w:r>
      <w:r>
        <w:t>расчётный период, лет;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</w:t>
      </w:r>
      <w:r w:rsidRPr="000F6428">
        <w:rPr>
          <w:lang w:val="en-US"/>
        </w:rPr>
        <w:t>P</w:t>
      </w:r>
      <w:r w:rsidRPr="000F6428">
        <w:rPr>
          <w:i/>
          <w:vertAlign w:val="subscript"/>
          <w:lang w:val="en-US"/>
        </w:rPr>
        <w:t>t</w:t>
      </w:r>
      <w:r w:rsidRPr="000F6428">
        <w:t xml:space="preserve"> – </w:t>
      </w:r>
      <w:r>
        <w:t xml:space="preserve">результат (экономический эффект), полученный в году </w:t>
      </w:r>
      <w:r w:rsidRPr="000F6428">
        <w:rPr>
          <w:i/>
          <w:lang w:val="en-US"/>
        </w:rPr>
        <w:t>t</w:t>
      </w:r>
      <w:r w:rsidRPr="000F6428">
        <w:t xml:space="preserve">, </w:t>
      </w:r>
      <w:r>
        <w:t>руб.;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З</w:t>
      </w:r>
      <w:r w:rsidRPr="000F6428">
        <w:rPr>
          <w:i/>
          <w:vertAlign w:val="subscript"/>
          <w:lang w:val="en-US"/>
        </w:rPr>
        <w:t>t</w:t>
      </w:r>
      <w:r w:rsidRPr="000F6428">
        <w:t xml:space="preserve"> – </w:t>
      </w:r>
      <w:r>
        <w:t xml:space="preserve">затраты (инвестиции в разработку ПО) в году </w:t>
      </w:r>
      <w:r w:rsidRPr="000F6428">
        <w:rPr>
          <w:i/>
          <w:lang w:val="en-US"/>
        </w:rPr>
        <w:t>t</w:t>
      </w:r>
      <w:r>
        <w:t>, руб.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p w:rsidR="005A11B0" w:rsidRDefault="00BA53A1" w:rsidP="005A11B0">
      <w:pPr>
        <w:pStyle w:val="a"/>
        <w:numPr>
          <w:ilvl w:val="0"/>
          <w:numId w:val="0"/>
        </w:numPr>
        <w:spacing w:line="240" w:lineRule="auto"/>
        <w:jc w:val="center"/>
      </w:pPr>
      <w:r w:rsidRPr="007E155D">
        <w:rPr>
          <w:position w:val="-12"/>
        </w:rPr>
        <w:object w:dxaOrig="7940" w:dyaOrig="360">
          <v:shape id="_x0000_i1052" type="#_x0000_t75" style="width:396pt;height:18.4pt" o:ole="">
            <v:imagedata r:id="rId63" o:title=""/>
          </v:shape>
          <o:OLEObject Type="Embed" ProgID="Equation.DSMT4" ShapeID="_x0000_i1052" DrawAspect="Content" ObjectID="_1556387026" r:id="rId64"/>
        </w:objec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jc w:val="left"/>
      </w:pPr>
      <w:r>
        <w:lastRenderedPageBreak/>
        <w:t>Таблица 8.</w:t>
      </w:r>
      <w:r w:rsidR="00600907" w:rsidRPr="00600907">
        <w:t>3</w:t>
      </w:r>
      <w:r>
        <w:t xml:space="preserve"> – Расчёт эффективности инвестиционного проекта по разработке программного обеспечения</w:t>
      </w:r>
    </w:p>
    <w:tbl>
      <w:tblPr>
        <w:tblW w:w="4606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80"/>
        <w:gridCol w:w="1385"/>
        <w:gridCol w:w="1385"/>
        <w:gridCol w:w="1385"/>
        <w:gridCol w:w="1387"/>
      </w:tblGrid>
      <w:tr w:rsidR="005A11B0" w:rsidRPr="00642999" w:rsidTr="004A5A8A">
        <w:trPr>
          <w:trHeight w:val="226"/>
          <w:jc w:val="center"/>
        </w:trPr>
        <w:tc>
          <w:tcPr>
            <w:tcW w:w="18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Показатели</w:t>
            </w:r>
          </w:p>
        </w:tc>
        <w:tc>
          <w:tcPr>
            <w:tcW w:w="3177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Расчётный период</w:t>
            </w:r>
          </w:p>
        </w:tc>
      </w:tr>
      <w:tr w:rsidR="005A11B0" w:rsidRPr="00642999" w:rsidTr="004A5A8A">
        <w:trPr>
          <w:trHeight w:val="74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rPr>
                <w:szCs w:val="28"/>
                <w:lang w:eastAsia="en-US"/>
              </w:rPr>
            </w:pPr>
          </w:p>
        </w:tc>
        <w:tc>
          <w:tcPr>
            <w:tcW w:w="794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7</w:t>
            </w:r>
          </w:p>
        </w:tc>
        <w:tc>
          <w:tcPr>
            <w:tcW w:w="794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8</w:t>
            </w:r>
          </w:p>
        </w:tc>
        <w:tc>
          <w:tcPr>
            <w:tcW w:w="79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9</w:t>
            </w: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</w:t>
            </w:r>
            <w:r w:rsidRPr="00642999">
              <w:rPr>
                <w:szCs w:val="28"/>
                <w:lang w:eastAsia="en-US"/>
              </w:rPr>
              <w:t>20</w:t>
            </w:r>
          </w:p>
        </w:tc>
      </w:tr>
      <w:tr w:rsidR="005A11B0" w:rsidRPr="00642999" w:rsidTr="004A5A8A">
        <w:trPr>
          <w:trHeight w:val="103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A11B0" w:rsidRPr="0010596A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1. Экономический эффект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BA53A1" w:rsidP="00E12B1F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E12B1F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2. Дисконтированный результат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BA53A1" w:rsidRDefault="00BA53A1" w:rsidP="00BA53A1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2329,2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1979,82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iCs/>
                <w:szCs w:val="28"/>
                <w:lang w:val="en-US" w:eastAsia="en-US"/>
              </w:rPr>
              <w:t>1700,32</w:t>
            </w: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iCs/>
                <w:szCs w:val="28"/>
                <w:lang w:val="en-US" w:eastAsia="en-US"/>
              </w:rPr>
              <w:t>1444,1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iCs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ЗАТРАТЫ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3. Инвестиции в разработку программного средства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E12B1F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t>6879,</w:t>
            </w:r>
            <w:r w:rsidRPr="009F5B1B">
              <w:t>33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4. Дисконтированные инвестиции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E12B1F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t>6879,</w:t>
            </w:r>
            <w:r w:rsidRPr="009F5B1B">
              <w:t>33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5. Чистый дисконтированный доход по годам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val="en-US" w:eastAsia="en-US"/>
              </w:rPr>
              <w:t>-</w:t>
            </w:r>
            <w:r w:rsidRPr="00BA53A1">
              <w:rPr>
                <w:iCs/>
                <w:color w:val="auto"/>
                <w:szCs w:val="28"/>
                <w:lang w:eastAsia="en-US"/>
              </w:rPr>
              <w:t xml:space="preserve"> </w:t>
            </w:r>
            <w:r>
              <w:rPr>
                <w:iCs/>
                <w:color w:val="auto"/>
                <w:szCs w:val="28"/>
                <w:lang w:eastAsia="en-US"/>
              </w:rPr>
              <w:t>4550.13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1979,82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1700,32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1444,1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6. Чистый дисконтированный доход нарастающим итогом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001ECD">
              <w:rPr>
                <w:iCs/>
                <w:color w:val="auto"/>
                <w:szCs w:val="28"/>
                <w:lang w:eastAsia="en-US"/>
              </w:rPr>
              <w:t>4550,13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E12B1F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001ECD">
              <w:rPr>
                <w:iCs/>
                <w:color w:val="auto"/>
                <w:szCs w:val="28"/>
                <w:lang w:eastAsia="en-US"/>
              </w:rPr>
              <w:t>2570,3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001ECD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val="en-US" w:eastAsia="en-US"/>
              </w:rPr>
              <w:t>-</w:t>
            </w:r>
            <w:r>
              <w:rPr>
                <w:iCs/>
                <w:color w:val="auto"/>
                <w:szCs w:val="28"/>
                <w:lang w:eastAsia="en-US"/>
              </w:rPr>
              <w:t>869,99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001ECD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eastAsia="en-US"/>
              </w:rPr>
              <w:t>574,12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Коэффициент дисконтирования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0,85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0,73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0,62</w:t>
            </w:r>
          </w:p>
        </w:tc>
      </w:tr>
    </w:tbl>
    <w:p w:rsidR="005A11B0" w:rsidRDefault="005A11B0" w:rsidP="005A11B0">
      <w:pPr>
        <w:jc w:val="both"/>
        <w:rPr>
          <w:lang w:eastAsia="en-US"/>
        </w:rPr>
      </w:pPr>
      <w:r>
        <w:rPr>
          <w:lang w:eastAsia="en-US"/>
        </w:rPr>
        <w:tab/>
      </w:r>
    </w:p>
    <w:p w:rsidR="005A11B0" w:rsidRDefault="005A11B0" w:rsidP="005A11B0">
      <w:pPr>
        <w:ind w:firstLine="708"/>
        <w:jc w:val="both"/>
        <w:rPr>
          <w:lang w:eastAsia="en-US"/>
        </w:rPr>
      </w:pPr>
      <w:r>
        <w:rPr>
          <w:lang w:eastAsia="en-US"/>
        </w:rPr>
        <w:t xml:space="preserve">Рентабельность </w:t>
      </w:r>
      <w:r w:rsidR="00E12B1F">
        <w:rPr>
          <w:lang w:eastAsia="en-US"/>
        </w:rPr>
        <w:t>инвестиций рассчитывается</w:t>
      </w:r>
      <w:r>
        <w:rPr>
          <w:lang w:eastAsia="en-US"/>
        </w:rPr>
        <w:t xml:space="preserve"> по формуле: </w:t>
      </w:r>
    </w:p>
    <w:p w:rsidR="005A11B0" w:rsidRDefault="005A11B0" w:rsidP="005A11B0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D97949">
              <w:rPr>
                <w:position w:val="-74"/>
              </w:rPr>
              <w:object w:dxaOrig="2460" w:dyaOrig="1620">
                <v:shape id="_x0000_i1053" type="#_x0000_t75" style="width:123.05pt;height:82.05pt" o:ole="">
                  <v:imagedata r:id="rId65" o:title=""/>
                </v:shape>
                <o:OLEObject Type="Embed" ProgID="Equation.DSMT4" ShapeID="_x0000_i1053" DrawAspect="Content" ObjectID="_1556387027" r:id="rId66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(8.11)</w:t>
            </w:r>
          </w:p>
        </w:tc>
      </w:tr>
    </w:tbl>
    <w:p w:rsidR="005A11B0" w:rsidRDefault="005A11B0" w:rsidP="005A11B0">
      <w:pPr>
        <w:jc w:val="center"/>
        <w:rPr>
          <w:lang w:eastAsia="en-US"/>
        </w:rPr>
      </w:pPr>
    </w:p>
    <w:p w:rsidR="005A11B0" w:rsidRDefault="0086120D" w:rsidP="005A11B0">
      <w:pPr>
        <w:ind w:firstLine="708"/>
        <w:jc w:val="center"/>
        <w:rPr>
          <w:lang w:eastAsia="en-US"/>
        </w:rPr>
      </w:pPr>
      <w:r w:rsidRPr="00E34E5C">
        <w:rPr>
          <w:position w:val="-32"/>
          <w:lang w:eastAsia="en-US"/>
        </w:rPr>
        <w:object w:dxaOrig="6320" w:dyaOrig="760">
          <v:shape id="_x0000_i1054" type="#_x0000_t75" style="width:315.65pt;height:37.65pt" o:ole="">
            <v:imagedata r:id="rId67" o:title=""/>
          </v:shape>
          <o:OLEObject Type="Embed" ProgID="Equation.DSMT4" ShapeID="_x0000_i1054" DrawAspect="Content" ObjectID="_1556387028" r:id="rId68"/>
        </w:object>
      </w:r>
    </w:p>
    <w:p w:rsidR="005A11B0" w:rsidRDefault="005A11B0" w:rsidP="005A11B0">
      <w:pPr>
        <w:rPr>
          <w:lang w:eastAsia="en-US"/>
        </w:rPr>
      </w:pPr>
    </w:p>
    <w:p w:rsidR="005A11B0" w:rsidRPr="00600907" w:rsidRDefault="005A11B0" w:rsidP="005A11B0">
      <w:pPr>
        <w:jc w:val="both"/>
        <w:rPr>
          <w:lang w:eastAsia="en-US"/>
        </w:rPr>
      </w:pPr>
      <w:r>
        <w:rPr>
          <w:lang w:eastAsia="en-US"/>
        </w:rPr>
        <w:tab/>
        <w:t xml:space="preserve">Таким образом, </w:t>
      </w:r>
      <w:r w:rsidR="00931A64">
        <w:rPr>
          <w:lang w:eastAsia="en-US"/>
        </w:rPr>
        <w:t>при запланированном</w:t>
      </w:r>
      <w:r>
        <w:rPr>
          <w:lang w:eastAsia="en-US"/>
        </w:rPr>
        <w:t xml:space="preserve"> уровне рентабельности </w:t>
      </w:r>
      <w:r w:rsidR="00106E2B" w:rsidRPr="00106E2B">
        <w:rPr>
          <w:lang w:eastAsia="en-US"/>
        </w:rPr>
        <w:t>38</w:t>
      </w:r>
      <w:r>
        <w:rPr>
          <w:lang w:eastAsia="en-US"/>
        </w:rPr>
        <w:t xml:space="preserve">% срок окупаемости проекта составляет </w:t>
      </w:r>
      <w:r w:rsidR="00106E2B">
        <w:rPr>
          <w:lang w:eastAsia="en-US"/>
        </w:rPr>
        <w:t>около четырех</w:t>
      </w:r>
      <w:r>
        <w:rPr>
          <w:lang w:eastAsia="en-US"/>
        </w:rPr>
        <w:t xml:space="preserve"> лет. Рентабельн</w:t>
      </w:r>
      <w:r w:rsidR="00931A64">
        <w:rPr>
          <w:lang w:eastAsia="en-US"/>
        </w:rPr>
        <w:t>ость инвестиций составляет</w:t>
      </w:r>
      <w:r w:rsidR="0086120D" w:rsidRPr="00106E2B">
        <w:rPr>
          <w:lang w:eastAsia="en-US"/>
        </w:rPr>
        <w:t xml:space="preserve"> 98</w:t>
      </w:r>
      <w:r w:rsidR="00931A64">
        <w:rPr>
          <w:lang w:eastAsia="en-US"/>
        </w:rPr>
        <w:t>,</w:t>
      </w:r>
      <w:r w:rsidR="0086120D">
        <w:rPr>
          <w:lang w:eastAsia="en-US"/>
        </w:rPr>
        <w:t>7</w:t>
      </w:r>
      <w:r>
        <w:rPr>
          <w:lang w:eastAsia="en-US"/>
        </w:rPr>
        <w:t>%, что свидетельствует об их</w:t>
      </w:r>
      <w:r w:rsidR="0006533D">
        <w:rPr>
          <w:lang w:eastAsia="en-US"/>
        </w:rPr>
        <w:t xml:space="preserve"> достаточной</w:t>
      </w:r>
      <w:r>
        <w:rPr>
          <w:lang w:eastAsia="en-US"/>
        </w:rPr>
        <w:t xml:space="preserve"> эффективности</w:t>
      </w:r>
      <w:r w:rsidR="00600907" w:rsidRPr="00600907">
        <w:rPr>
          <w:lang w:eastAsia="en-US"/>
        </w:rPr>
        <w:t xml:space="preserve"> </w:t>
      </w:r>
      <w:r w:rsidR="00600907">
        <w:rPr>
          <w:lang w:eastAsia="en-US"/>
        </w:rPr>
        <w:t>(см таблицу 8.3)</w:t>
      </w:r>
      <w:r>
        <w:rPr>
          <w:lang w:eastAsia="en-US"/>
        </w:rPr>
        <w:t>.</w:t>
      </w:r>
    </w:p>
    <w:p w:rsidR="00320777" w:rsidRDefault="00320777" w:rsidP="00320777">
      <w:pPr>
        <w:pStyle w:val="a"/>
        <w:numPr>
          <w:ilvl w:val="0"/>
          <w:numId w:val="0"/>
        </w:numPr>
      </w:pPr>
    </w:p>
    <w:sectPr w:rsidR="00320777" w:rsidSect="00A82657">
      <w:footerReference w:type="default" r:id="rId69"/>
      <w:footerReference w:type="first" r:id="rId70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038" w:rsidRDefault="001B7038" w:rsidP="00AE0732">
      <w:r>
        <w:separator/>
      </w:r>
    </w:p>
    <w:p w:rsidR="001B7038" w:rsidRDefault="001B7038"/>
  </w:endnote>
  <w:endnote w:type="continuationSeparator" w:id="0">
    <w:p w:rsidR="001B7038" w:rsidRDefault="001B7038" w:rsidP="00AE0732">
      <w:r>
        <w:continuationSeparator/>
      </w:r>
    </w:p>
    <w:p w:rsidR="001B7038" w:rsidRDefault="001B7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863652"/>
      <w:docPartObj>
        <w:docPartGallery w:val="Page Numbers (Bottom of Page)"/>
        <w:docPartUnique/>
      </w:docPartObj>
    </w:sdtPr>
    <w:sdtEndPr/>
    <w:sdtContent>
      <w:p w:rsidR="005F7CED" w:rsidRDefault="005F7CE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691">
          <w:rPr>
            <w:noProof/>
          </w:rPr>
          <w:t>8</w:t>
        </w:r>
        <w:r>
          <w:fldChar w:fldCharType="end"/>
        </w:r>
      </w:p>
    </w:sdtContent>
  </w:sdt>
  <w:p w:rsidR="005F7CED" w:rsidRDefault="00531058" w:rsidP="00531058">
    <w:pPr>
      <w:pStyle w:val="af9"/>
      <w:tabs>
        <w:tab w:val="clear" w:pos="4677"/>
        <w:tab w:val="clear" w:pos="9355"/>
        <w:tab w:val="left" w:pos="666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CED" w:rsidRDefault="005F7C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038" w:rsidRDefault="001B7038" w:rsidP="00AE0732">
      <w:r>
        <w:separator/>
      </w:r>
    </w:p>
    <w:p w:rsidR="001B7038" w:rsidRDefault="001B7038"/>
  </w:footnote>
  <w:footnote w:type="continuationSeparator" w:id="0">
    <w:p w:rsidR="001B7038" w:rsidRDefault="001B7038" w:rsidP="00AE0732">
      <w:r>
        <w:continuationSeparator/>
      </w:r>
    </w:p>
    <w:p w:rsidR="001B7038" w:rsidRDefault="001B703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8A58CB84"/>
    <w:lvl w:ilvl="0">
      <w:start w:val="1"/>
      <w:numFmt w:val="decimal"/>
      <w:pStyle w:val="a"/>
      <w:suff w:val="space"/>
      <w:lvlText w:val="%1"/>
      <w:lvlJc w:val="left"/>
      <w:pPr>
        <w:ind w:left="710" w:firstLine="709"/>
      </w:pPr>
      <w:rPr>
        <w:rFonts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21758"/>
    <w:multiLevelType w:val="hybridMultilevel"/>
    <w:tmpl w:val="DFF0B088"/>
    <w:lvl w:ilvl="0" w:tplc="8110A84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20338"/>
    <w:multiLevelType w:val="hybridMultilevel"/>
    <w:tmpl w:val="48ECF2DC"/>
    <w:lvl w:ilvl="0" w:tplc="8110A84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6" w15:restartNumberingAfterBreak="0">
    <w:nsid w:val="3D105C9A"/>
    <w:multiLevelType w:val="hybridMultilevel"/>
    <w:tmpl w:val="FD0A046E"/>
    <w:lvl w:ilvl="0" w:tplc="59A4489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513155"/>
    <w:multiLevelType w:val="hybridMultilevel"/>
    <w:tmpl w:val="CDC6D9E8"/>
    <w:lvl w:ilvl="0" w:tplc="2E9A2C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3145B"/>
    <w:multiLevelType w:val="hybridMultilevel"/>
    <w:tmpl w:val="ACC0F13C"/>
    <w:lvl w:ilvl="0" w:tplc="3B3A83B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4FF6"/>
    <w:multiLevelType w:val="hybridMultilevel"/>
    <w:tmpl w:val="250A595A"/>
    <w:lvl w:ilvl="0" w:tplc="5C965E74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09E4EC3"/>
    <w:multiLevelType w:val="hybridMultilevel"/>
    <w:tmpl w:val="9CD8B598"/>
    <w:lvl w:ilvl="0" w:tplc="94A279B6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1701A"/>
    <w:multiLevelType w:val="hybridMultilevel"/>
    <w:tmpl w:val="A1244F94"/>
    <w:lvl w:ilvl="0" w:tplc="83EC629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12CDE"/>
    <w:multiLevelType w:val="hybridMultilevel"/>
    <w:tmpl w:val="E06E7806"/>
    <w:lvl w:ilvl="0" w:tplc="8110A8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D1D09"/>
    <w:multiLevelType w:val="hybridMultilevel"/>
    <w:tmpl w:val="F97C9730"/>
    <w:lvl w:ilvl="0" w:tplc="8702D1AA">
      <w:start w:val="1"/>
      <w:numFmt w:val="decimal"/>
      <w:lvlText w:val="%1"/>
      <w:lvlJc w:val="left"/>
      <w:pPr>
        <w:ind w:left="928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D5D1B01"/>
    <w:multiLevelType w:val="hybridMultilevel"/>
    <w:tmpl w:val="9A4CBC16"/>
    <w:lvl w:ilvl="0" w:tplc="C688E7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23B0B"/>
    <w:multiLevelType w:val="hybridMultilevel"/>
    <w:tmpl w:val="59F09DA4"/>
    <w:lvl w:ilvl="0" w:tplc="96304AF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7"/>
  </w:num>
  <w:num w:numId="15">
    <w:abstractNumId w:val="9"/>
  </w:num>
  <w:num w:numId="16">
    <w:abstractNumId w:val="3"/>
  </w:num>
  <w:num w:numId="17">
    <w:abstractNumId w:val="8"/>
  </w:num>
  <w:num w:numId="18">
    <w:abstractNumId w:val="2"/>
  </w:num>
  <w:num w:numId="19">
    <w:abstractNumId w:val="12"/>
  </w:num>
  <w:num w:numId="20">
    <w:abstractNumId w:val="10"/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4F"/>
    <w:rsid w:val="00001ECD"/>
    <w:rsid w:val="0000499E"/>
    <w:rsid w:val="000124CF"/>
    <w:rsid w:val="00013E6D"/>
    <w:rsid w:val="00013EFA"/>
    <w:rsid w:val="000160CE"/>
    <w:rsid w:val="00020929"/>
    <w:rsid w:val="0002159A"/>
    <w:rsid w:val="000253F0"/>
    <w:rsid w:val="00025ECF"/>
    <w:rsid w:val="00027284"/>
    <w:rsid w:val="000357A6"/>
    <w:rsid w:val="00035810"/>
    <w:rsid w:val="00037FD9"/>
    <w:rsid w:val="0004371E"/>
    <w:rsid w:val="00052EB9"/>
    <w:rsid w:val="00054D02"/>
    <w:rsid w:val="00055788"/>
    <w:rsid w:val="0006533D"/>
    <w:rsid w:val="00072E41"/>
    <w:rsid w:val="000774D0"/>
    <w:rsid w:val="0008088F"/>
    <w:rsid w:val="00084F7B"/>
    <w:rsid w:val="00085827"/>
    <w:rsid w:val="00091FB2"/>
    <w:rsid w:val="00095285"/>
    <w:rsid w:val="000A1334"/>
    <w:rsid w:val="000B17DD"/>
    <w:rsid w:val="000B1CA3"/>
    <w:rsid w:val="000B27C1"/>
    <w:rsid w:val="000B4783"/>
    <w:rsid w:val="000B6D4F"/>
    <w:rsid w:val="000C3647"/>
    <w:rsid w:val="000C36F6"/>
    <w:rsid w:val="000C6076"/>
    <w:rsid w:val="000D1670"/>
    <w:rsid w:val="000D1D40"/>
    <w:rsid w:val="000D21CD"/>
    <w:rsid w:val="000D3A0C"/>
    <w:rsid w:val="000D7E01"/>
    <w:rsid w:val="000E44C5"/>
    <w:rsid w:val="000E75F0"/>
    <w:rsid w:val="000F08B6"/>
    <w:rsid w:val="000F2FDC"/>
    <w:rsid w:val="000F4A81"/>
    <w:rsid w:val="000F6428"/>
    <w:rsid w:val="0010014E"/>
    <w:rsid w:val="001015D8"/>
    <w:rsid w:val="001026E7"/>
    <w:rsid w:val="001052A9"/>
    <w:rsid w:val="0010596A"/>
    <w:rsid w:val="00106E2B"/>
    <w:rsid w:val="0010735F"/>
    <w:rsid w:val="00112126"/>
    <w:rsid w:val="0011361C"/>
    <w:rsid w:val="00114EA8"/>
    <w:rsid w:val="00120E59"/>
    <w:rsid w:val="001274DC"/>
    <w:rsid w:val="001277BB"/>
    <w:rsid w:val="00131D17"/>
    <w:rsid w:val="0014341C"/>
    <w:rsid w:val="00151506"/>
    <w:rsid w:val="001678C8"/>
    <w:rsid w:val="00167BE3"/>
    <w:rsid w:val="00176022"/>
    <w:rsid w:val="00183243"/>
    <w:rsid w:val="00194E79"/>
    <w:rsid w:val="001A42F9"/>
    <w:rsid w:val="001A4B0F"/>
    <w:rsid w:val="001B1FF8"/>
    <w:rsid w:val="001B2B71"/>
    <w:rsid w:val="001B2D77"/>
    <w:rsid w:val="001B329C"/>
    <w:rsid w:val="001B6BDD"/>
    <w:rsid w:val="001B7038"/>
    <w:rsid w:val="001C7DA9"/>
    <w:rsid w:val="001D734A"/>
    <w:rsid w:val="001E04EE"/>
    <w:rsid w:val="001E5BA2"/>
    <w:rsid w:val="001E5DD0"/>
    <w:rsid w:val="001E641F"/>
    <w:rsid w:val="001E7547"/>
    <w:rsid w:val="001F1868"/>
    <w:rsid w:val="001F220A"/>
    <w:rsid w:val="001F4281"/>
    <w:rsid w:val="001F522D"/>
    <w:rsid w:val="002012CE"/>
    <w:rsid w:val="00203A09"/>
    <w:rsid w:val="00224C46"/>
    <w:rsid w:val="00226489"/>
    <w:rsid w:val="0023472A"/>
    <w:rsid w:val="002403A4"/>
    <w:rsid w:val="00245DC6"/>
    <w:rsid w:val="00261113"/>
    <w:rsid w:val="00262D25"/>
    <w:rsid w:val="00263577"/>
    <w:rsid w:val="00267D6F"/>
    <w:rsid w:val="00273549"/>
    <w:rsid w:val="00274DD6"/>
    <w:rsid w:val="002771C7"/>
    <w:rsid w:val="00277336"/>
    <w:rsid w:val="0028023A"/>
    <w:rsid w:val="002837BA"/>
    <w:rsid w:val="002954FB"/>
    <w:rsid w:val="00296874"/>
    <w:rsid w:val="002A6E43"/>
    <w:rsid w:val="002C4377"/>
    <w:rsid w:val="002C7131"/>
    <w:rsid w:val="002D41CE"/>
    <w:rsid w:val="002D5AC0"/>
    <w:rsid w:val="002D5EF6"/>
    <w:rsid w:val="002E4298"/>
    <w:rsid w:val="002E6B9F"/>
    <w:rsid w:val="002F136E"/>
    <w:rsid w:val="002F15E5"/>
    <w:rsid w:val="002F334C"/>
    <w:rsid w:val="002F4290"/>
    <w:rsid w:val="0030340A"/>
    <w:rsid w:val="00305521"/>
    <w:rsid w:val="00305AF1"/>
    <w:rsid w:val="00305C47"/>
    <w:rsid w:val="00320777"/>
    <w:rsid w:val="00320BF8"/>
    <w:rsid w:val="00324A7D"/>
    <w:rsid w:val="00325713"/>
    <w:rsid w:val="00330763"/>
    <w:rsid w:val="00337A68"/>
    <w:rsid w:val="00352376"/>
    <w:rsid w:val="00352848"/>
    <w:rsid w:val="00361BB1"/>
    <w:rsid w:val="00361CAE"/>
    <w:rsid w:val="00365617"/>
    <w:rsid w:val="00370060"/>
    <w:rsid w:val="00370314"/>
    <w:rsid w:val="00373BA6"/>
    <w:rsid w:val="003743C7"/>
    <w:rsid w:val="0037703B"/>
    <w:rsid w:val="0039073D"/>
    <w:rsid w:val="00391B87"/>
    <w:rsid w:val="0039733B"/>
    <w:rsid w:val="003A20BA"/>
    <w:rsid w:val="003A2274"/>
    <w:rsid w:val="003A5140"/>
    <w:rsid w:val="003A543A"/>
    <w:rsid w:val="003A55BE"/>
    <w:rsid w:val="003C14B8"/>
    <w:rsid w:val="003D2FB5"/>
    <w:rsid w:val="003D3F37"/>
    <w:rsid w:val="003D4BBB"/>
    <w:rsid w:val="003D533D"/>
    <w:rsid w:val="003D5668"/>
    <w:rsid w:val="003D7960"/>
    <w:rsid w:val="003F05FF"/>
    <w:rsid w:val="003F778B"/>
    <w:rsid w:val="00401B2C"/>
    <w:rsid w:val="00402BD0"/>
    <w:rsid w:val="00404CF3"/>
    <w:rsid w:val="00421610"/>
    <w:rsid w:val="00426657"/>
    <w:rsid w:val="004277A1"/>
    <w:rsid w:val="0043053E"/>
    <w:rsid w:val="00437055"/>
    <w:rsid w:val="00437DCB"/>
    <w:rsid w:val="0044010D"/>
    <w:rsid w:val="00442DB1"/>
    <w:rsid w:val="00443CCE"/>
    <w:rsid w:val="00443E43"/>
    <w:rsid w:val="00444804"/>
    <w:rsid w:val="00453361"/>
    <w:rsid w:val="004545D3"/>
    <w:rsid w:val="00456DE0"/>
    <w:rsid w:val="0046239D"/>
    <w:rsid w:val="00463A87"/>
    <w:rsid w:val="00466FFA"/>
    <w:rsid w:val="00467C4A"/>
    <w:rsid w:val="00472D22"/>
    <w:rsid w:val="0048247F"/>
    <w:rsid w:val="00485AF2"/>
    <w:rsid w:val="00487580"/>
    <w:rsid w:val="004958ED"/>
    <w:rsid w:val="00496F39"/>
    <w:rsid w:val="0049768E"/>
    <w:rsid w:val="004A248C"/>
    <w:rsid w:val="004A4AC2"/>
    <w:rsid w:val="004B0250"/>
    <w:rsid w:val="004B30E1"/>
    <w:rsid w:val="004B60E6"/>
    <w:rsid w:val="004C7AF3"/>
    <w:rsid w:val="004D32C1"/>
    <w:rsid w:val="004D50E1"/>
    <w:rsid w:val="004D6FF9"/>
    <w:rsid w:val="004E2046"/>
    <w:rsid w:val="004F03F9"/>
    <w:rsid w:val="004F74E4"/>
    <w:rsid w:val="005145F6"/>
    <w:rsid w:val="00527A8A"/>
    <w:rsid w:val="00531058"/>
    <w:rsid w:val="005328C0"/>
    <w:rsid w:val="00532DF1"/>
    <w:rsid w:val="00540421"/>
    <w:rsid w:val="00541E2B"/>
    <w:rsid w:val="00545111"/>
    <w:rsid w:val="00547036"/>
    <w:rsid w:val="005522C5"/>
    <w:rsid w:val="005604AA"/>
    <w:rsid w:val="00566368"/>
    <w:rsid w:val="0057061E"/>
    <w:rsid w:val="00572A78"/>
    <w:rsid w:val="00574AED"/>
    <w:rsid w:val="005906A0"/>
    <w:rsid w:val="0059649A"/>
    <w:rsid w:val="00596653"/>
    <w:rsid w:val="005A11B0"/>
    <w:rsid w:val="005A3874"/>
    <w:rsid w:val="005A4691"/>
    <w:rsid w:val="005B4BFF"/>
    <w:rsid w:val="005B658C"/>
    <w:rsid w:val="005D7337"/>
    <w:rsid w:val="005E142A"/>
    <w:rsid w:val="005E3192"/>
    <w:rsid w:val="005F3552"/>
    <w:rsid w:val="005F3710"/>
    <w:rsid w:val="005F3894"/>
    <w:rsid w:val="005F3A34"/>
    <w:rsid w:val="005F4044"/>
    <w:rsid w:val="005F6154"/>
    <w:rsid w:val="005F75A4"/>
    <w:rsid w:val="005F7CED"/>
    <w:rsid w:val="00600907"/>
    <w:rsid w:val="00600EDC"/>
    <w:rsid w:val="0060604A"/>
    <w:rsid w:val="0060667C"/>
    <w:rsid w:val="00607E33"/>
    <w:rsid w:val="006108AB"/>
    <w:rsid w:val="00616376"/>
    <w:rsid w:val="0062649E"/>
    <w:rsid w:val="00627BBE"/>
    <w:rsid w:val="006317FC"/>
    <w:rsid w:val="006322CE"/>
    <w:rsid w:val="00634688"/>
    <w:rsid w:val="0064016B"/>
    <w:rsid w:val="006421CA"/>
    <w:rsid w:val="00642999"/>
    <w:rsid w:val="00650437"/>
    <w:rsid w:val="0065461E"/>
    <w:rsid w:val="00656FBE"/>
    <w:rsid w:val="00662438"/>
    <w:rsid w:val="006731FA"/>
    <w:rsid w:val="00673B21"/>
    <w:rsid w:val="00673D3F"/>
    <w:rsid w:val="00681CE2"/>
    <w:rsid w:val="006921C0"/>
    <w:rsid w:val="006A1CAA"/>
    <w:rsid w:val="006A3740"/>
    <w:rsid w:val="006B4D7D"/>
    <w:rsid w:val="006B61E4"/>
    <w:rsid w:val="006B6471"/>
    <w:rsid w:val="006C1A9F"/>
    <w:rsid w:val="006C3852"/>
    <w:rsid w:val="006C4AA9"/>
    <w:rsid w:val="006C7A68"/>
    <w:rsid w:val="006D17D3"/>
    <w:rsid w:val="006D4148"/>
    <w:rsid w:val="006D4483"/>
    <w:rsid w:val="006E325A"/>
    <w:rsid w:val="006F0C59"/>
    <w:rsid w:val="006F40F8"/>
    <w:rsid w:val="006F6EC1"/>
    <w:rsid w:val="00703D23"/>
    <w:rsid w:val="00704E7B"/>
    <w:rsid w:val="00707C4B"/>
    <w:rsid w:val="00710FDC"/>
    <w:rsid w:val="0071777A"/>
    <w:rsid w:val="00730556"/>
    <w:rsid w:val="00730916"/>
    <w:rsid w:val="007415F5"/>
    <w:rsid w:val="00756164"/>
    <w:rsid w:val="00760A77"/>
    <w:rsid w:val="00763374"/>
    <w:rsid w:val="00763712"/>
    <w:rsid w:val="00770FD6"/>
    <w:rsid w:val="007711D1"/>
    <w:rsid w:val="00776CD2"/>
    <w:rsid w:val="00782E31"/>
    <w:rsid w:val="00784BC7"/>
    <w:rsid w:val="007B0150"/>
    <w:rsid w:val="007B0792"/>
    <w:rsid w:val="007B6AF7"/>
    <w:rsid w:val="007C3CED"/>
    <w:rsid w:val="007C468B"/>
    <w:rsid w:val="007C6C54"/>
    <w:rsid w:val="007D0CDC"/>
    <w:rsid w:val="007E0072"/>
    <w:rsid w:val="007E155D"/>
    <w:rsid w:val="007E3969"/>
    <w:rsid w:val="007E6090"/>
    <w:rsid w:val="007E694D"/>
    <w:rsid w:val="00800E9A"/>
    <w:rsid w:val="00801045"/>
    <w:rsid w:val="00804726"/>
    <w:rsid w:val="00823235"/>
    <w:rsid w:val="00832F0D"/>
    <w:rsid w:val="008347F8"/>
    <w:rsid w:val="00837809"/>
    <w:rsid w:val="00845546"/>
    <w:rsid w:val="008465F1"/>
    <w:rsid w:val="0085222A"/>
    <w:rsid w:val="00856FED"/>
    <w:rsid w:val="0086120D"/>
    <w:rsid w:val="00866376"/>
    <w:rsid w:val="00874D9A"/>
    <w:rsid w:val="0088242A"/>
    <w:rsid w:val="0089022C"/>
    <w:rsid w:val="00897579"/>
    <w:rsid w:val="008B1C08"/>
    <w:rsid w:val="008B6883"/>
    <w:rsid w:val="008B6A64"/>
    <w:rsid w:val="008C605E"/>
    <w:rsid w:val="008D34E3"/>
    <w:rsid w:val="008D4F02"/>
    <w:rsid w:val="008E45A9"/>
    <w:rsid w:val="008E7BB4"/>
    <w:rsid w:val="008F0EE1"/>
    <w:rsid w:val="008F0EFF"/>
    <w:rsid w:val="008F2DBA"/>
    <w:rsid w:val="008F6533"/>
    <w:rsid w:val="00900485"/>
    <w:rsid w:val="00912ED2"/>
    <w:rsid w:val="00923C06"/>
    <w:rsid w:val="00931A64"/>
    <w:rsid w:val="009373FD"/>
    <w:rsid w:val="009526DF"/>
    <w:rsid w:val="0095275F"/>
    <w:rsid w:val="009529A6"/>
    <w:rsid w:val="00963BAB"/>
    <w:rsid w:val="00973E0E"/>
    <w:rsid w:val="009877EA"/>
    <w:rsid w:val="00994749"/>
    <w:rsid w:val="00994BD8"/>
    <w:rsid w:val="009A1E84"/>
    <w:rsid w:val="009B0951"/>
    <w:rsid w:val="009B1A37"/>
    <w:rsid w:val="009B3CB5"/>
    <w:rsid w:val="009B677C"/>
    <w:rsid w:val="009B7E64"/>
    <w:rsid w:val="009C1E4F"/>
    <w:rsid w:val="009C481C"/>
    <w:rsid w:val="009C4EDF"/>
    <w:rsid w:val="009C53AF"/>
    <w:rsid w:val="009C6350"/>
    <w:rsid w:val="009C6792"/>
    <w:rsid w:val="009D2B6F"/>
    <w:rsid w:val="009D40EC"/>
    <w:rsid w:val="009D7042"/>
    <w:rsid w:val="009E06CF"/>
    <w:rsid w:val="009F2660"/>
    <w:rsid w:val="009F4527"/>
    <w:rsid w:val="009F456C"/>
    <w:rsid w:val="009F5B1B"/>
    <w:rsid w:val="00A00C87"/>
    <w:rsid w:val="00A02D93"/>
    <w:rsid w:val="00A174A4"/>
    <w:rsid w:val="00A201DD"/>
    <w:rsid w:val="00A256C5"/>
    <w:rsid w:val="00A2709C"/>
    <w:rsid w:val="00A45266"/>
    <w:rsid w:val="00A455C1"/>
    <w:rsid w:val="00A61513"/>
    <w:rsid w:val="00A67157"/>
    <w:rsid w:val="00A73688"/>
    <w:rsid w:val="00A76B61"/>
    <w:rsid w:val="00A81FA9"/>
    <w:rsid w:val="00A82657"/>
    <w:rsid w:val="00A9095A"/>
    <w:rsid w:val="00A9134D"/>
    <w:rsid w:val="00A931C3"/>
    <w:rsid w:val="00AA5344"/>
    <w:rsid w:val="00AC1560"/>
    <w:rsid w:val="00AD411F"/>
    <w:rsid w:val="00AD5510"/>
    <w:rsid w:val="00AD5DE3"/>
    <w:rsid w:val="00AD73F2"/>
    <w:rsid w:val="00AE0732"/>
    <w:rsid w:val="00AE136D"/>
    <w:rsid w:val="00AE3988"/>
    <w:rsid w:val="00AF69D5"/>
    <w:rsid w:val="00AF6DA4"/>
    <w:rsid w:val="00AF78F5"/>
    <w:rsid w:val="00B13EAE"/>
    <w:rsid w:val="00B20E95"/>
    <w:rsid w:val="00B21C77"/>
    <w:rsid w:val="00B25557"/>
    <w:rsid w:val="00B25D93"/>
    <w:rsid w:val="00B32299"/>
    <w:rsid w:val="00B33224"/>
    <w:rsid w:val="00B403BB"/>
    <w:rsid w:val="00B4049D"/>
    <w:rsid w:val="00B4239C"/>
    <w:rsid w:val="00B42AF8"/>
    <w:rsid w:val="00B42C9A"/>
    <w:rsid w:val="00B47206"/>
    <w:rsid w:val="00B47E2B"/>
    <w:rsid w:val="00B6043D"/>
    <w:rsid w:val="00B607FD"/>
    <w:rsid w:val="00B641C1"/>
    <w:rsid w:val="00B662F0"/>
    <w:rsid w:val="00B67B7A"/>
    <w:rsid w:val="00B77711"/>
    <w:rsid w:val="00B8011A"/>
    <w:rsid w:val="00B801E3"/>
    <w:rsid w:val="00B83EDE"/>
    <w:rsid w:val="00B83F87"/>
    <w:rsid w:val="00B90ABF"/>
    <w:rsid w:val="00B92144"/>
    <w:rsid w:val="00B96422"/>
    <w:rsid w:val="00B97BB9"/>
    <w:rsid w:val="00BA2961"/>
    <w:rsid w:val="00BA30A5"/>
    <w:rsid w:val="00BA53A1"/>
    <w:rsid w:val="00BA677E"/>
    <w:rsid w:val="00BB5103"/>
    <w:rsid w:val="00BB76EA"/>
    <w:rsid w:val="00BC058A"/>
    <w:rsid w:val="00BD07BC"/>
    <w:rsid w:val="00BD4C08"/>
    <w:rsid w:val="00BD522B"/>
    <w:rsid w:val="00BE0FCD"/>
    <w:rsid w:val="00BE5F2B"/>
    <w:rsid w:val="00BE66DF"/>
    <w:rsid w:val="00C03FFB"/>
    <w:rsid w:val="00C05455"/>
    <w:rsid w:val="00C114BF"/>
    <w:rsid w:val="00C11F77"/>
    <w:rsid w:val="00C13BB6"/>
    <w:rsid w:val="00C26B68"/>
    <w:rsid w:val="00C30619"/>
    <w:rsid w:val="00C47162"/>
    <w:rsid w:val="00C530DB"/>
    <w:rsid w:val="00C56566"/>
    <w:rsid w:val="00C63B93"/>
    <w:rsid w:val="00C666DD"/>
    <w:rsid w:val="00C73410"/>
    <w:rsid w:val="00C75437"/>
    <w:rsid w:val="00C86560"/>
    <w:rsid w:val="00C96F91"/>
    <w:rsid w:val="00CA1EC2"/>
    <w:rsid w:val="00CB0002"/>
    <w:rsid w:val="00CD1193"/>
    <w:rsid w:val="00CD1AAA"/>
    <w:rsid w:val="00CE1116"/>
    <w:rsid w:val="00CE79E0"/>
    <w:rsid w:val="00D015E7"/>
    <w:rsid w:val="00D04776"/>
    <w:rsid w:val="00D118B3"/>
    <w:rsid w:val="00D2712C"/>
    <w:rsid w:val="00D408C7"/>
    <w:rsid w:val="00D46459"/>
    <w:rsid w:val="00D51396"/>
    <w:rsid w:val="00D563F8"/>
    <w:rsid w:val="00D573C6"/>
    <w:rsid w:val="00D628B6"/>
    <w:rsid w:val="00D67C47"/>
    <w:rsid w:val="00D70FE1"/>
    <w:rsid w:val="00D84CF0"/>
    <w:rsid w:val="00D8651B"/>
    <w:rsid w:val="00D901D0"/>
    <w:rsid w:val="00D90C84"/>
    <w:rsid w:val="00D92BE2"/>
    <w:rsid w:val="00D97949"/>
    <w:rsid w:val="00DA09A2"/>
    <w:rsid w:val="00DA537D"/>
    <w:rsid w:val="00DB0C33"/>
    <w:rsid w:val="00DB4152"/>
    <w:rsid w:val="00DC7A3B"/>
    <w:rsid w:val="00DD05C0"/>
    <w:rsid w:val="00DD0E9A"/>
    <w:rsid w:val="00DD4A65"/>
    <w:rsid w:val="00DE34E4"/>
    <w:rsid w:val="00DE610C"/>
    <w:rsid w:val="00DF1DFA"/>
    <w:rsid w:val="00DF3174"/>
    <w:rsid w:val="00DF57D7"/>
    <w:rsid w:val="00E008B9"/>
    <w:rsid w:val="00E01B8B"/>
    <w:rsid w:val="00E12916"/>
    <w:rsid w:val="00E12B1F"/>
    <w:rsid w:val="00E14096"/>
    <w:rsid w:val="00E14957"/>
    <w:rsid w:val="00E30130"/>
    <w:rsid w:val="00E306C9"/>
    <w:rsid w:val="00E317F2"/>
    <w:rsid w:val="00E3257F"/>
    <w:rsid w:val="00E3360D"/>
    <w:rsid w:val="00E34E5C"/>
    <w:rsid w:val="00E43275"/>
    <w:rsid w:val="00E4378F"/>
    <w:rsid w:val="00E46E50"/>
    <w:rsid w:val="00E46E61"/>
    <w:rsid w:val="00E51E6B"/>
    <w:rsid w:val="00E64763"/>
    <w:rsid w:val="00E65099"/>
    <w:rsid w:val="00E840E7"/>
    <w:rsid w:val="00E95933"/>
    <w:rsid w:val="00EA2AD2"/>
    <w:rsid w:val="00EB0E26"/>
    <w:rsid w:val="00EB135F"/>
    <w:rsid w:val="00EB6049"/>
    <w:rsid w:val="00EC346A"/>
    <w:rsid w:val="00ED5650"/>
    <w:rsid w:val="00ED5AEC"/>
    <w:rsid w:val="00ED712B"/>
    <w:rsid w:val="00EE2969"/>
    <w:rsid w:val="00EE3516"/>
    <w:rsid w:val="00EE45F4"/>
    <w:rsid w:val="00EE7512"/>
    <w:rsid w:val="00EF275A"/>
    <w:rsid w:val="00EF40E8"/>
    <w:rsid w:val="00EF58DB"/>
    <w:rsid w:val="00EF6178"/>
    <w:rsid w:val="00F10328"/>
    <w:rsid w:val="00F1694F"/>
    <w:rsid w:val="00F21B61"/>
    <w:rsid w:val="00F31292"/>
    <w:rsid w:val="00F43DDF"/>
    <w:rsid w:val="00F45E49"/>
    <w:rsid w:val="00F51302"/>
    <w:rsid w:val="00F71EEA"/>
    <w:rsid w:val="00F75353"/>
    <w:rsid w:val="00F800CB"/>
    <w:rsid w:val="00F83795"/>
    <w:rsid w:val="00F85EEE"/>
    <w:rsid w:val="00FA18B9"/>
    <w:rsid w:val="00FA6D1D"/>
    <w:rsid w:val="00FB5E07"/>
    <w:rsid w:val="00FB626A"/>
    <w:rsid w:val="00FB74EC"/>
    <w:rsid w:val="00FB7C91"/>
    <w:rsid w:val="00FC5194"/>
    <w:rsid w:val="00FD2CB5"/>
    <w:rsid w:val="00FE6FE1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321B1-4825-4F86-9BEA-11CE5D1D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04E7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704E7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704E7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704E7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704E7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704E7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704E7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Абзац"/>
    <w:basedOn w:val="a3"/>
    <w:link w:val="a8"/>
    <w:qFormat/>
    <w:rsid w:val="00704E7B"/>
    <w:pPr>
      <w:spacing w:line="276" w:lineRule="auto"/>
      <w:ind w:firstLine="708"/>
      <w:jc w:val="both"/>
    </w:pPr>
    <w:rPr>
      <w:szCs w:val="28"/>
    </w:rPr>
  </w:style>
  <w:style w:type="character" w:customStyle="1" w:styleId="a8">
    <w:name w:val="Абзац Знак"/>
    <w:basedOn w:val="a4"/>
    <w:link w:val="a7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9">
    <w:name w:val="Абзац нумерованного списка"/>
    <w:qFormat/>
    <w:rsid w:val="00453361"/>
    <w:p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styleId="aa">
    <w:name w:val="List Paragraph"/>
    <w:basedOn w:val="a3"/>
    <w:uiPriority w:val="34"/>
    <w:rsid w:val="00704E7B"/>
    <w:pPr>
      <w:ind w:left="720"/>
      <w:contextualSpacing/>
    </w:pPr>
  </w:style>
  <w:style w:type="paragraph" w:customStyle="1" w:styleId="a0">
    <w:name w:val="Подзаголовок Диплом"/>
    <w:basedOn w:val="a7"/>
    <w:link w:val="ab"/>
    <w:qFormat/>
    <w:rsid w:val="00D2712C"/>
    <w:pPr>
      <w:numPr>
        <w:ilvl w:val="1"/>
        <w:numId w:val="2"/>
      </w:numPr>
      <w:ind w:left="1134" w:hanging="425"/>
    </w:pPr>
  </w:style>
  <w:style w:type="character" w:customStyle="1" w:styleId="ab">
    <w:name w:val="Подзаголовок Диплом Знак"/>
    <w:basedOn w:val="a4"/>
    <w:link w:val="a0"/>
    <w:rsid w:val="00D2712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No Spacing"/>
    <w:uiPriority w:val="1"/>
    <w:qFormat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d">
    <w:name w:val="header"/>
    <w:basedOn w:val="a3"/>
    <w:link w:val="ae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Вырезка кода в тексте"/>
    <w:basedOn w:val="a7"/>
    <w:link w:val="af0"/>
    <w:qFormat/>
    <w:rsid w:val="00607E33"/>
    <w:rPr>
      <w:rFonts w:ascii="Courier New" w:hAnsi="Courier New" w:cs="Courier New"/>
    </w:rPr>
  </w:style>
  <w:style w:type="character" w:customStyle="1" w:styleId="af0">
    <w:name w:val="Вырезка кода в тексте Знак"/>
    <w:basedOn w:val="a8"/>
    <w:link w:val="af"/>
    <w:rsid w:val="00607E33"/>
    <w:rPr>
      <w:rFonts w:ascii="Courier New" w:eastAsia="Times New Roman" w:hAnsi="Courier New" w:cs="Courier New"/>
      <w:color w:val="000000"/>
      <w:sz w:val="28"/>
      <w:szCs w:val="28"/>
      <w:lang w:eastAsia="ru-RU"/>
    </w:rPr>
  </w:style>
  <w:style w:type="character" w:styleId="af1">
    <w:name w:val="Hyperlink"/>
    <w:basedOn w:val="a4"/>
    <w:uiPriority w:val="99"/>
    <w:unhideWhenUsed/>
    <w:rsid w:val="00704E7B"/>
    <w:rPr>
      <w:color w:val="0563C1" w:themeColor="hyperlink"/>
      <w:u w:val="single"/>
    </w:rPr>
  </w:style>
  <w:style w:type="character" w:customStyle="1" w:styleId="20">
    <w:name w:val="Заголовок 2 Знак"/>
    <w:basedOn w:val="a4"/>
    <w:link w:val="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2">
    <w:name w:val="TOC Heading"/>
    <w:basedOn w:val="1"/>
    <w:next w:val="a3"/>
    <w:uiPriority w:val="39"/>
    <w:unhideWhenUsed/>
    <w:rsid w:val="00704E7B"/>
    <w:pPr>
      <w:outlineLvl w:val="9"/>
    </w:pPr>
    <w:rPr>
      <w:lang w:eastAsia="ru-RU"/>
    </w:rPr>
  </w:style>
  <w:style w:type="paragraph" w:customStyle="1" w:styleId="a">
    <w:name w:val="Заголовок раздела"/>
    <w:link w:val="af3"/>
    <w:qFormat/>
    <w:rsid w:val="000F08B6"/>
    <w:pPr>
      <w:numPr>
        <w:numId w:val="2"/>
      </w:num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3">
    <w:name w:val="Заголовок раздела Знак"/>
    <w:basedOn w:val="10"/>
    <w:link w:val="a"/>
    <w:rsid w:val="000F08B6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4">
    <w:name w:val="Специфический заголовок"/>
    <w:link w:val="af5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5">
    <w:name w:val="Специфический заголовок Знак"/>
    <w:basedOn w:val="10"/>
    <w:link w:val="af4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6">
    <w:name w:val="Заголовок СОДЕРЖАНИЕ"/>
    <w:basedOn w:val="af4"/>
    <w:link w:val="af7"/>
    <w:qFormat/>
    <w:rsid w:val="0028023A"/>
    <w:pPr>
      <w:outlineLvl w:val="9"/>
    </w:pPr>
  </w:style>
  <w:style w:type="character" w:customStyle="1" w:styleId="af7">
    <w:name w:val="Заголовок СОДЕРЖАНИЕ Знак"/>
    <w:basedOn w:val="af5"/>
    <w:link w:val="af6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7"/>
    <w:link w:val="af8"/>
    <w:qFormat/>
    <w:rsid w:val="00054D02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af8">
    <w:name w:val="Маркированный список Диплом Знак"/>
    <w:basedOn w:val="a8"/>
    <w:link w:val="a2"/>
    <w:rsid w:val="00054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9">
    <w:name w:val="footer"/>
    <w:basedOn w:val="a3"/>
    <w:link w:val="afa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4"/>
    <w:link w:val="af9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b">
    <w:name w:val="Нумерованный список Диплом"/>
    <w:link w:val="afc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c">
    <w:name w:val="Нумерованный список Диплом Знак"/>
    <w:basedOn w:val="a8"/>
    <w:link w:val="afb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d">
    <w:name w:val="Рисунок"/>
    <w:basedOn w:val="a7"/>
    <w:link w:val="afe"/>
    <w:qFormat/>
    <w:rsid w:val="00704E7B"/>
    <w:pPr>
      <w:ind w:firstLine="0"/>
      <w:jc w:val="center"/>
    </w:pPr>
  </w:style>
  <w:style w:type="character" w:customStyle="1" w:styleId="afe">
    <w:name w:val="Рисунок Знак"/>
    <w:basedOn w:val="a8"/>
    <w:link w:val="afd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">
    <w:name w:val="Содержание"/>
    <w:basedOn w:val="a3"/>
    <w:link w:val="aff0"/>
    <w:qFormat/>
    <w:rsid w:val="00704E7B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0">
    <w:name w:val="Содержание Знак"/>
    <w:basedOn w:val="a4"/>
    <w:link w:val="aff"/>
    <w:rsid w:val="00704E7B"/>
    <w:rPr>
      <w:rFonts w:ascii="Times New Roman" w:hAnsi="Times New Roman"/>
      <w:noProof/>
      <w:sz w:val="28"/>
    </w:rPr>
  </w:style>
  <w:style w:type="paragraph" w:styleId="aff1">
    <w:name w:val="Bibliography"/>
    <w:basedOn w:val="a3"/>
    <w:next w:val="a3"/>
    <w:uiPriority w:val="37"/>
    <w:unhideWhenUsed/>
    <w:rsid w:val="00704E7B"/>
  </w:style>
  <w:style w:type="paragraph" w:customStyle="1" w:styleId="a1">
    <w:name w:val="Элемент списка литературы"/>
    <w:basedOn w:val="a7"/>
    <w:link w:val="aff2"/>
    <w:qFormat/>
    <w:rsid w:val="00704E7B"/>
    <w:pPr>
      <w:numPr>
        <w:numId w:val="5"/>
      </w:numPr>
    </w:pPr>
  </w:style>
  <w:style w:type="character" w:customStyle="1" w:styleId="aff2">
    <w:name w:val="Элемент списка литературы Знак"/>
    <w:basedOn w:val="a8"/>
    <w:link w:val="a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3">
    <w:name w:val="Balloon Text"/>
    <w:basedOn w:val="a3"/>
    <w:link w:val="aff4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5">
    <w:name w:val="Заголовок раздела_"/>
    <w:qFormat/>
    <w:rsid w:val="00D2712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6">
    <w:name w:val="Заголовок таблицы"/>
    <w:basedOn w:val="a7"/>
    <w:link w:val="aff7"/>
    <w:qFormat/>
    <w:rsid w:val="002403A4"/>
    <w:pPr>
      <w:ind w:firstLine="0"/>
    </w:pPr>
  </w:style>
  <w:style w:type="table" w:styleId="aff8">
    <w:name w:val="Table Grid"/>
    <w:basedOn w:val="a5"/>
    <w:uiPriority w:val="59"/>
    <w:rsid w:val="0037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aff7">
    <w:name w:val="Заголовок таблицы Знак"/>
    <w:basedOn w:val="a8"/>
    <w:link w:val="aff6"/>
    <w:rsid w:val="002403A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9">
    <w:name w:val="Описание формулы"/>
    <w:basedOn w:val="a7"/>
    <w:link w:val="affa"/>
    <w:qFormat/>
    <w:rsid w:val="008465F1"/>
    <w:pPr>
      <w:tabs>
        <w:tab w:val="left" w:pos="448"/>
      </w:tabs>
      <w:ind w:firstLine="0"/>
    </w:pPr>
    <w:rPr>
      <w:lang w:val="en-US"/>
    </w:rPr>
  </w:style>
  <w:style w:type="character" w:customStyle="1" w:styleId="affa">
    <w:name w:val="Описание формулы Знак"/>
    <w:basedOn w:val="a8"/>
    <w:link w:val="aff9"/>
    <w:rsid w:val="008465F1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32246B2C-D7F2-4F61-91DC-81A087EE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8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Rufus</cp:lastModifiedBy>
  <cp:revision>80</cp:revision>
  <cp:lastPrinted>2015-03-17T10:40:00Z</cp:lastPrinted>
  <dcterms:created xsi:type="dcterms:W3CDTF">2017-04-24T17:46:00Z</dcterms:created>
  <dcterms:modified xsi:type="dcterms:W3CDTF">2017-05-15T17:56:00Z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