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Hanken Grotesk" w:cs="Hanken Grotesk" w:eastAsia="Hanken Grotesk" w:hAnsi="Hanken Grotesk"/>
          <w:b w:val="1"/>
          <w:bCs w:val="1"/>
          <w:sz w:val="28"/>
          <w:szCs w:val="28"/>
        </w:rPr>
      </w:pPr>
      <w:r w:rsidDel="00000000" w:rsidR="00000000" w:rsidRPr="00000000">
        <w:rPr>
          <w:rFonts w:ascii="Hanken Grotesk" w:cs="Hanken Grotesk" w:eastAsia="Hanken Grotesk" w:hAnsi="Hanken Grotesk"/>
          <w:b w:val="1"/>
          <w:bCs w:val="1"/>
          <w:sz w:val="24"/>
          <w:szCs w:val="24"/>
          <w:rtl w:val="0"/>
        </w:rPr>
        <w:t xml:space="preserve">Relating the Theory and Application of LIME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Hanken Grotesk" w:cs="Hanken Grotesk" w:eastAsia="Hanken Grotesk" w:hAnsi="Hanken Grotesk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sz w:val="24"/>
          <w:szCs w:val="24"/>
          <w:rtl w:val="0"/>
        </w:rPr>
        <w:t xml:space="preserve">Ch 14. Local Surrogate (LIME)</w:t>
      </w:r>
    </w:p>
    <w:p w:rsidR="00000000" w:rsidDel="00000000" w:rsidP="00000000" w:rsidRDefault="00000000" w:rsidRPr="00000000" w14:paraId="00000003">
      <w:pPr>
        <w:shd w:fill="ffffff" w:val="clear"/>
        <w:spacing w:after="200" w:lineRule="auto"/>
        <w:rPr>
          <w:rFonts w:ascii="Hanken Grotesk" w:cs="Hanken Grotesk" w:eastAsia="Hanken Grotesk" w:hAnsi="Hanken Grotesk"/>
          <w:b w:val="1"/>
          <w:bCs w:val="1"/>
          <w:color w:val="333333"/>
          <w:sz w:val="24"/>
          <w:szCs w:val="24"/>
        </w:rPr>
        <w:sectPr>
          <w:pgSz w:h="15840" w:w="12240" w:orient="portrait"/>
          <w:pgMar w:bottom="720" w:top="720" w:left="720" w:right="720" w:header="720" w:footer="720"/>
          <w:pgNumType w:start="1"/>
          <w:cols w:equalWidth="0" w:num="1">
            <w:col w:space="0" w:w="108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00" w:lineRule="auto"/>
        <w:rPr>
          <w:rFonts w:ascii="Hanken Grotesk" w:cs="Hanken Grotesk" w:eastAsia="Hanken Grotesk" w:hAnsi="Hanken Grotesk"/>
          <w:color w:val="333333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b w:val="1"/>
          <w:bCs w:val="1"/>
          <w:color w:val="333333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Hanken Grotesk" w:cs="Hanken Grotesk" w:eastAsia="Hanken Grotesk" w:hAnsi="Hanken Grotesk"/>
          <w:color w:val="333333"/>
          <w:sz w:val="24"/>
          <w:szCs w:val="24"/>
          <w:rtl w:val="0"/>
        </w:rPr>
        <w:t xml:space="preserve"> According to the book:</w:t>
      </w:r>
    </w:p>
    <w:p w:rsidR="00000000" w:rsidDel="00000000" w:rsidP="00000000" w:rsidRDefault="00000000" w:rsidRPr="00000000" w14:paraId="00000005">
      <w:pPr>
        <w:shd w:fill="ffffff" w:val="clear"/>
        <w:spacing w:after="200" w:lineRule="auto"/>
        <w:ind w:left="0" w:firstLine="0"/>
        <w:rPr>
          <w:rFonts w:ascii="Hanken Grotesk" w:cs="Hanken Grotesk" w:eastAsia="Hanken Grotesk" w:hAnsi="Hanken Grotesk"/>
          <w:color w:val="333333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color w:val="333333"/>
          <w:sz w:val="24"/>
          <w:szCs w:val="24"/>
        </w:rPr>
        <w:drawing>
          <wp:inline distB="114300" distT="114300" distL="114300" distR="114300">
            <wp:extent cx="3200400" cy="78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00" w:lineRule="auto"/>
        <w:ind w:left="0" w:firstLine="0"/>
        <w:rPr>
          <w:rFonts w:ascii="Hanken Grotesk" w:cs="Hanken Grotesk" w:eastAsia="Hanken Grotesk" w:hAnsi="Hanken Grotesk"/>
          <w:color w:val="333333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color w:val="333333"/>
          <w:sz w:val="24"/>
          <w:szCs w:val="24"/>
          <w:rtl w:val="0"/>
        </w:rPr>
        <w:t xml:space="preserve">This expression has the following terms: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Hanken Grotesk" w:cs="Hanken Grotesk" w:eastAsia="Hanken Grotesk" w:hAnsi="Hanken Grotesk"/>
          <w:color w:val="333333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color w:val="333333"/>
          <w:sz w:val="24"/>
          <w:szCs w:val="24"/>
          <w:rtl w:val="0"/>
        </w:rPr>
        <w:t xml:space="preserve">explanation(x)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Hanken Grotesk" w:cs="Hanken Grotesk" w:eastAsia="Hanken Grotesk" w:hAnsi="Hanken Grotesk"/>
          <w:color w:val="333333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color w:val="333333"/>
          <w:sz w:val="24"/>
          <w:szCs w:val="24"/>
          <w:rtl w:val="0"/>
        </w:rPr>
        <w:t xml:space="preserve">arg min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Hanken Grotesk" w:cs="Hanken Grotesk" w:eastAsia="Hanken Grotesk" w:hAnsi="Hanken Grotesk"/>
          <w:color w:val="333333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color w:val="333333"/>
          <w:sz w:val="24"/>
          <w:szCs w:val="24"/>
          <w:rtl w:val="0"/>
        </w:rPr>
        <w:t xml:space="preserve">g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Hanken Grotesk" w:cs="Hanken Grotesk" w:eastAsia="Hanken Grotesk" w:hAnsi="Hanken Grotesk"/>
          <w:color w:val="333333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color w:val="333333"/>
          <w:sz w:val="24"/>
          <w:szCs w:val="24"/>
          <w:rtl w:val="0"/>
        </w:rPr>
        <w:t xml:space="preserve">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Hanken Grotesk" w:cs="Hanken Grotesk" w:eastAsia="Hanken Grotesk" w:hAnsi="Hanken Grotesk"/>
          <w:color w:val="333333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color w:val="333333"/>
          <w:sz w:val="24"/>
          <w:szCs w:val="24"/>
          <w:rtl w:val="0"/>
        </w:rPr>
        <w:t xml:space="preserve">L()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Hanken Grotesk" w:cs="Hanken Grotesk" w:eastAsia="Hanken Grotesk" w:hAnsi="Hanken Grotesk"/>
          <w:color w:val="333333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color w:val="333333"/>
          <w:sz w:val="24"/>
          <w:szCs w:val="24"/>
          <w:rtl w:val="0"/>
        </w:rPr>
        <w:t xml:space="preserve">f,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Hanken Grotesk" w:cs="Hanken Grotesk" w:eastAsia="Hanken Grotesk" w:hAnsi="Hanken Grotesk"/>
          <w:color w:val="333333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Hanken Grotesk" w:cs="Hanken Grotesk" w:eastAsia="Hanken Grotesk" w:hAnsi="Hanken Grotesk"/>
          <w:color w:val="333333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color w:val="333333"/>
          <w:sz w:val="24"/>
          <w:szCs w:val="24"/>
          <w:rtl w:val="0"/>
        </w:rPr>
        <w:t xml:space="preserve">π</w:t>
      </w:r>
      <w:r w:rsidDel="00000000" w:rsidR="00000000" w:rsidRPr="00000000">
        <w:rPr>
          <w:rFonts w:ascii="Hanken Grotesk" w:cs="Hanken Grotesk" w:eastAsia="Hanken Grotesk" w:hAnsi="Hanken Grotesk"/>
          <w:color w:val="333333"/>
          <w:sz w:val="24"/>
          <w:szCs w:val="24"/>
          <w:vertAlign w:val="subscript"/>
          <w:rtl w:val="0"/>
        </w:rPr>
        <w:t xml:space="preserve">x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200" w:lineRule="auto"/>
        <w:ind w:left="720" w:hanging="360"/>
        <w:rPr>
          <w:rFonts w:ascii="Hanken Grotesk" w:cs="Hanken Grotesk" w:eastAsia="Hanken Grotesk" w:hAnsi="Hanken Grotesk"/>
          <w:color w:val="333333"/>
          <w:sz w:val="24"/>
          <w:szCs w:val="24"/>
        </w:rPr>
      </w:pPr>
      <w:r w:rsidDel="00000000" w:rsidR="00000000" w:rsidRPr="00000000">
        <w:rPr>
          <w:rFonts w:ascii="Hanken Grotesk" w:cs="Hanken Grotesk" w:eastAsia="Hanken Grotesk" w:hAnsi="Hanken Grotesk"/>
          <w:color w:val="333333"/>
          <w:sz w:val="24"/>
          <w:szCs w:val="24"/>
          <w:rtl w:val="0"/>
        </w:rPr>
        <w:t xml:space="preserve">Ω</w:t>
      </w:r>
    </w:p>
    <w:p w:rsidR="00000000" w:rsidDel="00000000" w:rsidP="00000000" w:rsidRDefault="00000000" w:rsidRPr="00000000" w14:paraId="00000010">
      <w:pPr>
        <w:shd w:fill="ffffff" w:val="clear"/>
        <w:spacing w:after="200" w:lineRule="auto"/>
        <w:rPr>
          <w:rFonts w:ascii="Helvetica Neue" w:cs="Helvetica Neue" w:eastAsia="Helvetica Neue" w:hAnsi="Helvetica Neue"/>
          <w:color w:val="33333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33333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Also, the recipe for training local surrogate models: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Select your instance of interest for which you want to have an explanation of its black box prediction.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Perturb your dataset and get the black box predictions for these new points.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Weight the new samples according to their proximity to the instance of interest.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Train a weighted, interpretable model on the dataset with the variations.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after="200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4"/>
          <w:szCs w:val="24"/>
          <w:rtl w:val="0"/>
        </w:rPr>
        <w:t xml:space="preserve">Explain the prediction by interpreting the local model.</w:t>
      </w:r>
    </w:p>
    <w:p w:rsidR="00000000" w:rsidDel="00000000" w:rsidP="00000000" w:rsidRDefault="00000000" w:rsidRPr="00000000" w14:paraId="00000016">
      <w:pPr>
        <w:rPr>
          <w:rFonts w:ascii="Hanken Grotesk" w:cs="Hanken Grotesk" w:eastAsia="Hanken Grotesk" w:hAnsi="Hanken Grotesk"/>
          <w:sz w:val="24"/>
          <w:szCs w:val="24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Fonts w:ascii="Hanken Grotesk" w:cs="Hanken Grotesk" w:eastAsia="Hanken Grotesk" w:hAnsi="Hanken Grotesk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Hanken Grotesk" w:cs="Hanken Grotesk" w:eastAsia="Hanken Grotesk" w:hAnsi="Hanken Grotesk"/>
          <w:sz w:val="24"/>
          <w:szCs w:val="24"/>
          <w:rtl w:val="0"/>
        </w:rPr>
        <w:t xml:space="preserve"> Also, we saw in class how to use LIME. The two code statements below have several functions, arrays, and parameters.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explainer = lime.LimeTabularExplainer(train, </w:t>
      </w:r>
    </w:p>
    <w:p w:rsidR="00000000" w:rsidDel="00000000" w:rsidP="00000000" w:rsidRDefault="00000000" w:rsidRPr="00000000" w14:paraId="00000019">
      <w:pPr>
        <w:shd w:fill="f7f7f7" w:val="clear"/>
        <w:spacing w:line="325.71428571428567" w:lineRule="auto"/>
        <w:ind w:left="0" w:firstLine="0"/>
        <w:rPr>
          <w:rFonts w:ascii="Courier New" w:cs="Courier New" w:eastAsia="Courier New" w:hAnsi="Courier New"/>
          <w:sz w:val="21"/>
          <w:szCs w:val="21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1">
            <w:col w:space="0" w:w="10800"/>
          </w:cols>
        </w:sect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ab/>
        <w:tab/>
        <w:tab/>
        <w:tab/>
        <w:tab/>
        <w:t xml:space="preserve">feature_names=fn, class_names=[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</w:t>
      </w:r>
    </w:p>
    <w:p w:rsidR="00000000" w:rsidDel="00000000" w:rsidP="00000000" w:rsidRDefault="00000000" w:rsidRPr="00000000" w14:paraId="0000001A">
      <w:pPr>
        <w:shd w:fill="f7f7f7" w:val="clear"/>
        <w:spacing w:line="325.71428571428567" w:lineRule="auto"/>
        <w:ind w:left="2880" w:firstLine="72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Discretize_continuous=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hd w:fill="f7f7f7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explain = explainer.explain_instance(train[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logistic_regression.predict_proba, num_features=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top_labels=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explainer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explain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LimeTabularExplainer()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explain_instance()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train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train[8]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feature_names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class_names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discretize_continuous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logistic_regression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logistic_regression.predict_proba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top_labels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num_features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720"/>
      <w:cols w:equalWidth="0" w:num="1">
        <w:col w:space="0" w:w="108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Hanken Grotes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cs="Helvetica Neue" w:eastAsia="Helvetica Neue" w:hAnsi="Helvetica Neue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ankenGrotesk-regular.ttf"/><Relationship Id="rId2" Type="http://schemas.openxmlformats.org/officeDocument/2006/relationships/font" Target="fonts/HankenGrotesk-bold.ttf"/><Relationship Id="rId3" Type="http://schemas.openxmlformats.org/officeDocument/2006/relationships/font" Target="fonts/HankenGrotesk-italic.ttf"/><Relationship Id="rId4" Type="http://schemas.openxmlformats.org/officeDocument/2006/relationships/font" Target="fonts/HankenGrotesk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