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ind w:left="-567" w:firstLine="0"/>
        <w:rPr/>
      </w:pPr>
      <w:r>
        <w:rPr>
          <w:rtl w:val="0"/>
        </w:rPr>
      </w:r>
      <w:r>
        <w:drawing>
          <wp:anchor allowOverlap="1" behindDoc="1" distB="0" distT="0" distL="0" distR="0" hidden="0" layoutInCell="1" locked="0" relativeHeight="0" simplePos="0">
            <wp:simplePos x="0" y="0"/>
            <wp:positionH relativeFrom="column">
              <wp:posOffset>-1085849</wp:posOffset>
            </wp:positionH>
            <wp:positionV relativeFrom="paragraph">
              <wp:posOffset>-1797049</wp:posOffset>
            </wp:positionV>
            <wp:extent cx="7543800" cy="10675658"/>
            <wp:effectExtent b="0" l="0" r="0" t="0"/>
            <wp:wrapNone/>
            <wp:docPr descr="Imagen que contiene Interfaz de usuario gráfica  El contenido generado por IA puede ser incorrecto." id="1862021059" name="image2.png"/>
            <a:graphic>
              <a:graphicData uri="http://schemas.openxmlformats.org/drawingml/2006/picture">
                <pic:pic>
                  <pic:nvPicPr>
                    <pic:cNvPr descr="Imagen que contiene Interfaz de usuario gráfica  El contenido generado por IA puede ser incorrecto." id="0" name="image2.png"/>
                    <pic:cNvPicPr preferRelativeResize="0"/>
                  </pic:nvPicPr>
                  <pic:blipFill>
                    <a:blip r:embed="rId9"/>
                    <a:srcRect b="0" l="0" r="0" t="0"/>
                    <a:stretch>
                      <a:fillRect/>
                    </a:stretch>
                  </pic:blipFill>
                  <pic:spPr>
                    <a:xfrm>
                      <a:off x="0" y="0"/>
                      <a:ext cx="7543800" cy="10675658"/>
                    </a:xfrm>
                    <a:prstGeom prst="rect"/>
                    <a:ln/>
                  </pic:spPr>
                </pic:pic>
              </a:graphicData>
            </a:graphic>
          </wp:anchor>
        </w:drawing>
        <mc:AlternateContent>
          <mc:Choice Requires="wpg">
            <w:drawing>
              <wp:anchor allowOverlap="1" behindDoc="0" distB="0" distT="0" distL="114300" distR="114300" hidden="0" layoutInCell="1" locked="0" relativeHeight="0" simplePos="0">
                <wp:simplePos x="0" y="0"/>
                <wp:positionH relativeFrom="column">
                  <wp:posOffset>1074738</wp:posOffset>
                </wp:positionH>
                <wp:positionV relativeFrom="paragraph">
                  <wp:posOffset>2471103</wp:posOffset>
                </wp:positionV>
                <wp:extent cx="3368702" cy="546238"/>
                <wp:effectExtent b="0" l="0" r="0" t="0"/>
                <wp:wrapNone/>
                <wp:docPr id="1862021049" name=""/>
                <a:graphic>
                  <a:graphicData uri="http://schemas.microsoft.com/office/word/2010/wordprocessingShape">
                    <wps:wsp>
                      <wps:cNvSpPr/>
                      <wps:cNvPr id="2" name="Shape 2"/>
                      <wps:spPr>
                        <a:xfrm>
                          <a:off x="3666412" y="3511644"/>
                          <a:ext cx="3359177" cy="536713"/>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Pr>
                                <w:rFonts w:ascii="Source Sans Pro SemiBold" w:cs="Source Sans Pro SemiBold" w:eastAsia="Source Sans Pro SemiBold" w:hAnsi="Source Sans Pro SemiBold"/>
                                <w:b w:val="1"/>
                                <w:i w:val="0"/>
                                <w:smallCaps w:val="0"/>
                                <w:strike w:val="0"/>
                                <w:color w:val="000000"/>
                                <w:sz w:val="28"/>
                                <w:vertAlign w:val="baseline"/>
                              </w:rPr>
                              <w:t xml:space="preserve">Trabajo previo a la obtención de título de Magister en</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1074738</wp:posOffset>
                </wp:positionH>
                <wp:positionV relativeFrom="paragraph">
                  <wp:posOffset>2471103</wp:posOffset>
                </wp:positionV>
                <wp:extent cx="3368702" cy="546238"/>
                <wp:effectExtent b="0" l="0" r="0" t="0"/>
                <wp:wrapNone/>
                <wp:docPr id="1862021049"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3368702" cy="546238"/>
                        </a:xfrm>
                        <a:prstGeom prst="rect"/>
                        <a:ln/>
                      </pic:spPr>
                    </pic:pic>
                  </a:graphicData>
                </a:graphic>
              </wp:anchor>
            </w:drawing>
          </mc:Fallback>
        </mc:AlternateContent>
      </w:r>
    </w:p>
    <w:p w:rsidR="00000000" w:rsidDel="00000000" w:rsidP="00000000" w:rsidRDefault="00000000" w:rsidRPr="00000000" w14:paraId="00000003">
      <w:pPr>
        <w:rPr/>
      </w:pPr>
      <w:r>
        <w:rPr>
          <w:rtl w:val="0"/>
        </w:rPr>
      </w:r>
    </w:p>
    <w:p w:rsidR="00000000" w:rsidDel="00000000" w:rsidP="00000000" w:rsidRDefault="00000000" w:rsidRPr="00000000" w14:paraId="00000004">
      <w:pPr>
        <w:rPr/>
      </w:pPr>
      <w:r>
        <w:rPr>
          <w:rtl w:val="0"/>
        </w:rPr>
      </w:r>
    </w:p>
    <w:p w:rsidR="00000000" w:rsidDel="00000000" w:rsidP="00000000" w:rsidRDefault="00000000" w:rsidRPr="00000000" w14:paraId="00000005">
      <w:pPr>
        <w:rPr/>
      </w:pPr>
      <w:r>
        <w:rPr>
          <w:rtl w:val="0"/>
        </w:rPr>
      </w:r>
      <w:r>
        <mc:AlternateContent>
          <mc:Choice Requires="wpg">
            <w:drawing>
              <wp:anchor allowOverlap="1" behindDoc="0" distB="0" distT="0" distL="114300" distR="114300" hidden="0" layoutInCell="1" locked="0" relativeHeight="0" simplePos="0">
                <wp:simplePos x="0" y="0"/>
                <wp:positionH relativeFrom="column">
                  <wp:posOffset>794703</wp:posOffset>
                </wp:positionH>
                <wp:positionV relativeFrom="paragraph">
                  <wp:posOffset>23178</wp:posOffset>
                </wp:positionV>
                <wp:extent cx="3368675" cy="346710"/>
                <wp:effectExtent b="0" l="0" r="0" t="0"/>
                <wp:wrapNone/>
                <wp:docPr id="1862021058" name=""/>
                <a:graphic>
                  <a:graphicData uri="http://schemas.microsoft.com/office/word/2010/wordprocessingShape">
                    <wps:wsp>
                      <wps:cNvSpPr/>
                      <wps:cNvPr id="11" name="Shape 11"/>
                      <wps:spPr>
                        <a:xfrm>
                          <a:off x="3666425" y="3611408"/>
                          <a:ext cx="3359150" cy="33718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Pr>
                                <w:rFonts w:ascii="Source Sans Pro SemiBold" w:cs="Source Sans Pro SemiBold" w:eastAsia="Source Sans Pro SemiBold" w:hAnsi="Source Sans Pro SemiBold"/>
                                <w:b w:val="1"/>
                                <w:i w:val="0"/>
                                <w:smallCaps w:val="0"/>
                                <w:strike w:val="0"/>
                                <w:color w:val="000000"/>
                                <w:sz w:val="32"/>
                                <w:vertAlign w:val="baseline"/>
                              </w:rPr>
                              <w:t xml:space="preserve">Maestría en</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794703</wp:posOffset>
                </wp:positionH>
                <wp:positionV relativeFrom="paragraph">
                  <wp:posOffset>23178</wp:posOffset>
                </wp:positionV>
                <wp:extent cx="3368675" cy="346710"/>
                <wp:effectExtent b="0" l="0" r="0" t="0"/>
                <wp:wrapNone/>
                <wp:docPr id="1862021058" name="image12.png"/>
                <a:graphic>
                  <a:graphicData uri="http://schemas.openxmlformats.org/drawingml/2006/picture">
                    <pic:pic>
                      <pic:nvPicPr>
                        <pic:cNvPr id="0" name="image12.png"/>
                        <pic:cNvPicPr preferRelativeResize="0"/>
                      </pic:nvPicPr>
                      <pic:blipFill>
                        <a:blip r:embed="rId10"/>
                        <a:srcRect/>
                        <a:stretch>
                          <a:fillRect/>
                        </a:stretch>
                      </pic:blipFill>
                      <pic:spPr>
                        <a:xfrm>
                          <a:off x="0" y="0"/>
                          <a:ext cx="3368675" cy="346710"/>
                        </a:xfrm>
                        <a:prstGeom prst="rect"/>
                        <a:ln/>
                      </pic:spPr>
                    </pic:pic>
                  </a:graphicData>
                </a:graphic>
              </wp:anchor>
            </w:drawing>
          </mc:Fallback>
        </mc:AlternateContent>
      </w:r>
    </w:p>
    <w:p w:rsidR="00000000" w:rsidDel="00000000" w:rsidP="00000000" w:rsidRDefault="00000000" w:rsidRPr="00000000" w14:paraId="00000006">
      <w:pPr>
        <w:rPr/>
      </w:pPr>
      <w:r>
        <w:rPr>
          <w:rtl w:val="0"/>
        </w:rPr>
      </w:r>
    </w:p>
    <w:p w:rsidR="00000000" w:rsidDel="00000000" w:rsidP="00000000" w:rsidRDefault="00000000" w:rsidRPr="00000000" w14:paraId="00000007">
      <w:pPr>
        <w:rPr>
          <w:rFonts w:ascii="Aptos" w:cs="Aptos" w:eastAsia="Aptos" w:hAnsi="Aptos"/>
          <w:b w:val="1"/>
          <w:bCs w:val="1"/>
          <w:sz w:val="24"/>
          <w:szCs w:val="24"/>
        </w:rPr>
      </w:pPr>
      <w:r>
        <w:rPr>
          <w:rtl w:val="0"/>
        </w:rPr>
      </w:r>
      <w:r>
        <mc:AlternateContent>
          <mc:Choice Requires="wpg">
            <w:drawing>
              <wp:anchor allowOverlap="1" behindDoc="0" distB="0" distT="0" distL="114300" distR="114300" hidden="0" layoutInCell="1" locked="0" relativeHeight="0" simplePos="0">
                <wp:simplePos x="0" y="0"/>
                <wp:positionH relativeFrom="column">
                  <wp:posOffset>-454658</wp:posOffset>
                </wp:positionH>
                <wp:positionV relativeFrom="paragraph">
                  <wp:posOffset>30163</wp:posOffset>
                </wp:positionV>
                <wp:extent cx="4780280" cy="356235"/>
                <wp:effectExtent b="0" l="0" r="0" t="0"/>
                <wp:wrapNone/>
                <wp:docPr id="1862021057" name=""/>
                <a:graphic>
                  <a:graphicData uri="http://schemas.microsoft.com/office/word/2010/wordprocessingShape">
                    <wps:wsp>
                      <wps:cNvSpPr/>
                      <wps:cNvPr id="10" name="Shape 10"/>
                      <wps:spPr>
                        <a:xfrm>
                          <a:off x="2960623" y="3606645"/>
                          <a:ext cx="4770755" cy="34671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Pr>
                                <w:rFonts w:ascii="Source Sans Pro SemiBold" w:cs="Source Sans Pro SemiBold" w:eastAsia="Source Sans Pro SemiBold" w:hAnsi="Source Sans Pro SemiBold"/>
                                <w:b w:val="1"/>
                                <w:i w:val="0"/>
                                <w:smallCaps w:val="0"/>
                                <w:strike w:val="0"/>
                                <w:color w:val="ffffff"/>
                                <w:sz w:val="32"/>
                                <w:vertAlign w:val="baseline"/>
                              </w:rPr>
                              <w:t xml:space="preserve">CIENCIA DE DATOS Y MÁQUINAS DE APRENDIZAJE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-454658</wp:posOffset>
                </wp:positionH>
                <wp:positionV relativeFrom="paragraph">
                  <wp:posOffset>30163</wp:posOffset>
                </wp:positionV>
                <wp:extent cx="4780280" cy="356235"/>
                <wp:effectExtent b="0" l="0" r="0" t="0"/>
                <wp:wrapNone/>
                <wp:docPr id="1862021057" name="image11.png"/>
                <a:graphic>
                  <a:graphicData uri="http://schemas.openxmlformats.org/drawingml/2006/picture">
                    <pic:pic>
                      <pic:nvPicPr>
                        <pic:cNvPr id="0" name="image11.png"/>
                        <pic:cNvPicPr preferRelativeResize="0"/>
                      </pic:nvPicPr>
                      <pic:blipFill>
                        <a:blip r:embed="rId10"/>
                        <a:srcRect/>
                        <a:stretch>
                          <a:fillRect/>
                        </a:stretch>
                      </pic:blipFill>
                      <pic:spPr>
                        <a:xfrm>
                          <a:off x="0" y="0"/>
                          <a:ext cx="4780280" cy="356235"/>
                        </a:xfrm>
                        <a:prstGeom prst="rect"/>
                        <a:ln/>
                      </pic:spPr>
                    </pic:pic>
                  </a:graphicData>
                </a:graphic>
              </wp:anchor>
            </w:drawing>
          </mc:Fallback>
        </mc:AlternateContent>
      </w:r>
    </w:p>
    <w:p w:rsidR="00000000" w:rsidDel="00000000" w:rsidP="00000000" w:rsidRDefault="00000000" w:rsidRPr="00000000" w14:paraId="00000008">
      <w:pPr>
        <w:spacing w:line="240" w:lineRule="auto"/>
        <w:ind w:left="-567" w:firstLine="0"/>
        <w:jc w:val="center"/>
        <w:rPr>
          <w:rFonts w:ascii="Aptos" w:cs="Aptos" w:eastAsia="Aptos" w:hAnsi="Aptos"/>
          <w:b w:val="1"/>
          <w:bCs w:val="1"/>
          <w:sz w:val="24"/>
          <w:szCs w:val="24"/>
        </w:rPr>
        <w:sectPr>
          <w:headerReference r:id="rId11" w:type="default"/>
          <w:headerReference r:id="rId12" w:type="first"/>
          <w:headerReference r:id="rId13" w:type="even"/>
          <w:footerReference r:id="rId14" w:type="default"/>
          <w:footerReference w:type="first" r:id="rId18"/>
          <w:footerReference w:type="even" r:id="rId19"/>
          <w:pgSz w:h="16838" w:w="11906" w:orient="portrait"/>
          <w:pgMar w:bottom="1417" w:top="1417" w:left="1701" w:right="707" w:header="708" w:footer="708"/>
          <w:pgNumType w:start="1"/>
        </w:sectPr>
      </w:pPr>
      <w:r>
        <w:rPr>
          <w:rtl w:val="0"/>
        </w:rPr>
      </w:r>
      <w:r>
        <mc:AlternateContent>
          <mc:Choice Requires="wpg">
            <w:drawing>
              <wp:anchor allowOverlap="1" behindDoc="0" distB="0" distT="0" distL="114300" distR="114300" hidden="0" layoutInCell="1" locked="0" relativeHeight="0" simplePos="0">
                <wp:simplePos x="0" y="0"/>
                <wp:positionH relativeFrom="column">
                  <wp:posOffset>1074103</wp:posOffset>
                </wp:positionH>
                <wp:positionV relativeFrom="paragraph">
                  <wp:posOffset>1835468</wp:posOffset>
                </wp:positionV>
                <wp:extent cx="3488055" cy="1323975"/>
                <wp:effectExtent b="0" l="0" r="0" t="0"/>
                <wp:wrapNone/>
                <wp:docPr id="1862021053" name=""/>
                <a:graphic>
                  <a:graphicData uri="http://schemas.microsoft.com/office/word/2010/wordprocessingShape">
                    <wps:wsp>
                      <wps:cNvSpPr/>
                      <wps:cNvPr id="6" name="Shape 6"/>
                      <wps:spPr>
                        <a:xfrm>
                          <a:off x="3606735" y="3122775"/>
                          <a:ext cx="3478530" cy="131445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Pr>
                                <w:rFonts w:ascii="Source Sans Pro SemiBold" w:cs="Source Sans Pro SemiBold" w:eastAsia="Source Sans Pro SemiBold" w:hAnsi="Source Sans Pro SemiBold"/>
                                <w:b w:val="1"/>
                                <w:i w:val="0"/>
                                <w:smallCaps w:val="0"/>
                                <w:strike w:val="0"/>
                                <w:color w:val="000000"/>
                                <w:sz w:val="28"/>
                                <w:vertAlign w:val="baseline"/>
                              </w:rPr>
                              <w:t xml:space="preserve">AUTOR/ES:</w:t>
                            </w:r>
                          </w:p>
                          <w:p w:rsidR="00000000" w:rsidDel="00000000" w:rsidP="00000000" w:rsidRDefault="00000000" w:rsidRPr="00000000">
                            <w:pPr>
                              <w:spacing w:after="160" w:before="0" w:line="258.99999618530273"/>
                              <w:ind w:left="0" w:right="0" w:firstLine="0"/>
                              <w:jc w:val="center"/>
                              <w:textDirection w:val="btLr"/>
                            </w:pPr>
                            <w:r>
                              <w:rPr>
                                <w:rFonts w:ascii="Source Sans Pro SemiBold" w:cs="Source Sans Pro SemiBold" w:eastAsia="Source Sans Pro SemiBold" w:hAnsi="Source Sans Pro SemiBold"/>
                                <w:b w:val="1"/>
                                <w:i w:val="0"/>
                                <w:smallCaps w:val="0"/>
                                <w:strike w:val="0"/>
                                <w:color w:val="000000"/>
                                <w:sz w:val="28"/>
                                <w:vertAlign w:val="baseline"/>
                              </w:rPr>
                            </w:r>
                            <w:r>
                              <w:rPr>
                                <w:rFonts w:ascii="Source Sans Pro" w:cs="Source Sans Pro" w:eastAsia="Source Sans Pro" w:hAnsi="Source Sans Pro"/>
                                <w:b w:val="0"/>
                                <w:i w:val="0"/>
                                <w:smallCaps w:val="0"/>
                                <w:strike w:val="0"/>
                                <w:color w:val="000000"/>
                                <w:sz w:val="28"/>
                                <w:vertAlign w:val="baseline"/>
                              </w:rPr>
                              <w:t xml:space="preserve">Wilson Paredes</w:t>
                            </w:r>
                          </w:p>
                          <w:p w:rsidR="00000000" w:rsidDel="00000000" w:rsidP="00000000" w:rsidRDefault="00000000" w:rsidRPr="00000000">
                            <w:pPr>
                              <w:spacing w:after="160" w:before="0" w:line="258.99999618530273"/>
                              <w:ind w:left="0" w:right="0" w:firstLine="0"/>
                              <w:jc w:val="center"/>
                              <w:textDirection w:val="btLr"/>
                            </w:pPr>
                            <w:r>
                              <w:rPr>
                                <w:rFonts w:ascii="Source Sans Pro" w:cs="Source Sans Pro" w:eastAsia="Source Sans Pro" w:hAnsi="Source Sans Pro"/>
                                <w:b w:val="0"/>
                                <w:i w:val="0"/>
                                <w:smallCaps w:val="0"/>
                                <w:strike w:val="0"/>
                                <w:color w:val="000000"/>
                                <w:sz w:val="28"/>
                                <w:vertAlign w:val="baseline"/>
                              </w:rPr>
                              <w:t xml:space="preserve">Diana Tandalla</w:t>
                            </w:r>
                          </w:p>
                          <w:p w:rsidR="00000000" w:rsidDel="00000000" w:rsidP="00000000" w:rsidRDefault="00000000" w:rsidRPr="00000000">
                            <w:pPr>
                              <w:spacing w:after="160" w:before="0" w:line="258.99999618530273"/>
                              <w:ind w:left="0" w:right="0" w:firstLine="0"/>
                              <w:jc w:val="center"/>
                              <w:textDirection w:val="btLr"/>
                            </w:pPr>
                            <w:r>
                              <w:rPr>
                                <w:rFonts w:ascii="Source Sans Pro" w:cs="Source Sans Pro" w:eastAsia="Source Sans Pro" w:hAnsi="Source Sans Pro"/>
                                <w:b w:val="0"/>
                                <w:i w:val="0"/>
                                <w:smallCaps w:val="0"/>
                                <w:strike w:val="0"/>
                                <w:color w:val="000000"/>
                                <w:sz w:val="28"/>
                                <w:vertAlign w:val="baseline"/>
                              </w:rPr>
                              <w:t xml:space="preserve">Alexander Luna</w:t>
                            </w:r>
                          </w:p>
                          <w:p w:rsidR="00000000" w:rsidDel="00000000" w:rsidP="00000000" w:rsidRDefault="00000000" w:rsidRPr="00000000">
                            <w:pPr>
                              <w:spacing w:after="160" w:before="0" w:line="258.99999618530273"/>
                              <w:ind w:left="0" w:right="0" w:firstLine="0"/>
                              <w:jc w:val="center"/>
                              <w:textDirection w:val="btLr"/>
                            </w:pPr>
                            <w:r>
                              <w:rPr>
                                <w:rFonts w:ascii="Source Sans Pro" w:cs="Source Sans Pro" w:eastAsia="Source Sans Pro" w:hAnsi="Source Sans Pro"/>
                                <w:b w:val="0"/>
                                <w:i w:val="0"/>
                                <w:smallCaps w:val="0"/>
                                <w:strike w:val="0"/>
                                <w:color w:val="000000"/>
                                <w:sz w:val="28"/>
                                <w:vertAlign w:val="baseline"/>
                              </w:rPr>
                              <w:t xml:space="preserve">Bryan Sarmiento</w:t>
                            </w:r>
                          </w:p>
                          <w:p w:rsidR="00000000" w:rsidDel="00000000" w:rsidP="00000000" w:rsidRDefault="00000000" w:rsidRPr="00000000">
                            <w:pPr>
                              <w:spacing w:after="160" w:before="0" w:line="258.99999618530273"/>
                              <w:ind w:left="0" w:right="0" w:firstLine="0"/>
                              <w:jc w:val="center"/>
                              <w:textDirection w:val="btLr"/>
                            </w:pPr>
                            <w:r>
                              <w:rPr>
                                <w:rFonts w:ascii="Source Sans Pro" w:cs="Source Sans Pro" w:eastAsia="Source Sans Pro" w:hAnsi="Source Sans Pro"/>
                                <w:b w:val="0"/>
                                <w:i w:val="0"/>
                                <w:smallCaps w:val="0"/>
                                <w:strike w:val="0"/>
                                <w:color w:val="000000"/>
                                <w:sz w:val="28"/>
                                <w:vertAlign w:val="baseline"/>
                              </w:rPr>
                            </w:r>
                          </w:p>
                          <w:p w:rsidR="00000000" w:rsidDel="00000000" w:rsidP="00000000" w:rsidRDefault="00000000" w:rsidRPr="00000000">
                            <w:pPr>
                              <w:spacing w:after="160" w:before="0" w:line="258.99999618530273"/>
                              <w:ind w:left="0" w:right="0" w:firstLine="0"/>
                              <w:jc w:val="center"/>
                              <w:textDirection w:val="btLr"/>
                            </w:pPr>
                            <w:r>
                              <w:rPr>
                                <w:rFonts w:ascii="Source Sans Pro" w:cs="Source Sans Pro" w:eastAsia="Source Sans Pro" w:hAnsi="Source Sans Pro"/>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1074103</wp:posOffset>
                </wp:positionH>
                <wp:positionV relativeFrom="paragraph">
                  <wp:posOffset>1835468</wp:posOffset>
                </wp:positionV>
                <wp:extent cx="3488055" cy="1323975"/>
                <wp:effectExtent b="0" l="0" r="0" t="0"/>
                <wp:wrapNone/>
                <wp:docPr id="1862021053" name="image7.png"/>
                <a:graphic>
                  <a:graphicData uri="http://schemas.openxmlformats.org/drawingml/2006/picture">
                    <pic:pic>
                      <pic:nvPicPr>
                        <pic:cNvPr id="0" name="image7.png"/>
                        <pic:cNvPicPr preferRelativeResize="0"/>
                      </pic:nvPicPr>
                      <pic:blipFill>
                        <a:blip r:embed="rId10"/>
                        <a:srcRect/>
                        <a:stretch>
                          <a:fillRect/>
                        </a:stretch>
                      </pic:blipFill>
                      <pic:spPr>
                        <a:xfrm>
                          <a:off x="0" y="0"/>
                          <a:ext cx="3488055" cy="1323975"/>
                        </a:xfrm>
                        <a:prstGeom prst="rect"/>
                        <a:ln/>
                      </pic:spPr>
                    </pic:pic>
                  </a:graphicData>
                </a:graphic>
              </wp:anchor>
            </w:drawing>
          </mc:Fallback>
        </mc:AlternateContent>
        <mc:AlternateContent>
          <mc:Choice Requires="wpg">
            <w:drawing>
              <wp:anchor allowOverlap="1" behindDoc="0" distB="0" distT="0" distL="114300" distR="114300" hidden="0" layoutInCell="1" locked="0" relativeHeight="0" simplePos="0">
                <wp:simplePos x="0" y="0"/>
                <wp:positionH relativeFrom="column">
                  <wp:posOffset>1067753</wp:posOffset>
                </wp:positionH>
                <wp:positionV relativeFrom="paragraph">
                  <wp:posOffset>3251517</wp:posOffset>
                </wp:positionV>
                <wp:extent cx="3488055" cy="1127125"/>
                <wp:effectExtent b="0" l="0" r="0" t="0"/>
                <wp:wrapNone/>
                <wp:docPr id="1862021055" name=""/>
                <a:graphic>
                  <a:graphicData uri="http://schemas.microsoft.com/office/word/2010/wordprocessingShape">
                    <wps:wsp>
                      <wps:cNvSpPr/>
                      <wps:cNvPr id="8" name="Shape 8"/>
                      <wps:spPr>
                        <a:xfrm>
                          <a:off x="3606735" y="3221200"/>
                          <a:ext cx="3478530" cy="111760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Pr>
                                <w:rFonts w:ascii="Source Sans Pro SemiBold" w:cs="Source Sans Pro SemiBold" w:eastAsia="Source Sans Pro SemiBold" w:hAnsi="Source Sans Pro SemiBold"/>
                                <w:b w:val="1"/>
                                <w:i w:val="0"/>
                                <w:smallCaps w:val="0"/>
                                <w:strike w:val="0"/>
                                <w:color w:val="000000"/>
                                <w:sz w:val="28"/>
                                <w:vertAlign w:val="baseline"/>
                              </w:rPr>
                              <w:t xml:space="preserve">TUTOR/ES: </w:t>
                            </w:r>
                          </w:p>
                          <w:p w:rsidR="00000000" w:rsidDel="00000000" w:rsidP="00000000" w:rsidRDefault="00000000" w:rsidRPr="00000000">
                            <w:pPr>
                              <w:spacing w:after="160" w:before="0" w:line="258.99999618530273"/>
                              <w:ind w:left="0" w:right="0" w:firstLine="0"/>
                              <w:jc w:val="center"/>
                              <w:textDirection w:val="btLr"/>
                            </w:pPr>
                            <w:r>
                              <w:rPr>
                                <w:rFonts w:ascii="Source Sans Pro SemiBold" w:cs="Source Sans Pro SemiBold" w:eastAsia="Source Sans Pro SemiBold" w:hAnsi="Source Sans Pro SemiBold"/>
                                <w:b w:val="1"/>
                                <w:i w:val="0"/>
                                <w:smallCaps w:val="0"/>
                                <w:strike w:val="0"/>
                                <w:color w:val="000000"/>
                                <w:sz w:val="28"/>
                                <w:vertAlign w:val="baseline"/>
                              </w:rPr>
                            </w:r>
                            <w:r>
                              <w:rPr>
                                <w:rFonts w:ascii="Source Sans Pro" w:cs="Source Sans Pro" w:eastAsia="Source Sans Pro" w:hAnsi="Source Sans Pro"/>
                                <w:b w:val="0"/>
                                <w:i w:val="0"/>
                                <w:smallCaps w:val="0"/>
                                <w:strike w:val="0"/>
                                <w:color w:val="000000"/>
                                <w:sz w:val="28"/>
                                <w:vertAlign w:val="baseline"/>
                              </w:rPr>
                              <w:t xml:space="preserve">Mgtr. María del Carmen</w:t>
                            </w:r>
                            <w:r>
                              <w:rPr>
                                <w:rFonts w:ascii="Source Sans Pro" w:cs="Source Sans Pro" w:eastAsia="Source Sans Pro" w:hAnsi="Source Sans Pro"/>
                                <w:b w:val="0"/>
                                <w:i w:val="0"/>
                                <w:smallCaps w:val="0"/>
                                <w:strike w:val="0"/>
                                <w:color w:val="000000"/>
                                <w:sz w:val="28"/>
                                <w:vertAlign w:val="baseline"/>
                                <w:highlight w:val="yellow"/>
                              </w:rPr>
                              <w:t xml:space="preserve"> [APELLIDO]</w:t>
                            </w:r>
                          </w:p>
                          <w:p w:rsidR="00000000" w:rsidDel="00000000" w:rsidP="00000000" w:rsidRDefault="00000000" w:rsidRPr="00000000">
                            <w:pPr>
                              <w:spacing w:after="160" w:before="0" w:line="258.99999618530273"/>
                              <w:ind w:left="0" w:right="0" w:firstLine="0"/>
                              <w:jc w:val="center"/>
                              <w:textDirection w:val="btLr"/>
                            </w:pPr>
                            <w:r>
                              <w:rPr>
                                <w:rFonts w:ascii="Source Sans Pro" w:cs="Source Sans Pro" w:eastAsia="Source Sans Pro" w:hAnsi="Source Sans Pro"/>
                                <w:b w:val="0"/>
                                <w:i w:val="0"/>
                                <w:smallCaps w:val="0"/>
                                <w:strike w:val="0"/>
                                <w:color w:val="000000"/>
                                <w:sz w:val="28"/>
                                <w:vertAlign w:val="baseline"/>
                              </w:rPr>
                              <w:t xml:space="preserve"/>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1067753</wp:posOffset>
                </wp:positionH>
                <wp:positionV relativeFrom="paragraph">
                  <wp:posOffset>3251517</wp:posOffset>
                </wp:positionV>
                <wp:extent cx="3488055" cy="1127125"/>
                <wp:effectExtent b="0" l="0" r="0" t="0"/>
                <wp:wrapNone/>
                <wp:docPr id="1862021055" name="image9.png"/>
                <a:graphic>
                  <a:graphicData uri="http://schemas.openxmlformats.org/drawingml/2006/picture">
                    <pic:pic>
                      <pic:nvPicPr>
                        <pic:cNvPr id="0" name="image9.png"/>
                        <pic:cNvPicPr preferRelativeResize="0"/>
                      </pic:nvPicPr>
                      <pic:blipFill>
                        <a:blip r:embed="rId10"/>
                        <a:srcRect/>
                        <a:stretch>
                          <a:fillRect/>
                        </a:stretch>
                      </pic:blipFill>
                      <pic:spPr>
                        <a:xfrm>
                          <a:off x="0" y="0"/>
                          <a:ext cx="3488055" cy="1127125"/>
                        </a:xfrm>
                        <a:prstGeom prst="rect"/>
                        <a:ln/>
                      </pic:spPr>
                    </pic:pic>
                  </a:graphicData>
                </a:graphic>
              </wp:anchor>
            </w:drawing>
          </mc:Fallback>
        </mc:AlternateContent>
        <mc:AlternateContent>
          <mc:Choice Requires="wpg">
            <w:drawing>
              <wp:anchor allowOverlap="1" behindDoc="0" distB="0" distT="0" distL="114300" distR="114300" hidden="0" layoutInCell="1" locked="0" relativeHeight="0" simplePos="0">
                <wp:simplePos x="0" y="0"/>
                <wp:positionH relativeFrom="column">
                  <wp:posOffset>700885</wp:posOffset>
                </wp:positionH>
                <wp:positionV relativeFrom="paragraph">
                  <wp:posOffset>4572000</wp:posOffset>
                </wp:positionV>
                <wp:extent cx="4631055" cy="1159525"/>
                <wp:effectExtent b="0" l="0" r="0" t="0"/>
                <wp:wrapNone/>
                <wp:docPr id="1862021051" name=""/>
                <a:graphic>
                  <a:graphicData uri="http://schemas.microsoft.com/office/word/2010/wordprocessingShape">
                    <wps:wsp>
                      <wps:cNvSpPr/>
                      <wps:cNvPr id="4" name="Shape 4"/>
                      <wps:spPr>
                        <a:xfrm>
                          <a:off x="3035235" y="3205000"/>
                          <a:ext cx="4621530" cy="115000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Pr>
                                <w:rFonts w:ascii="Source Sans Pro" w:cs="Source Sans Pro" w:eastAsia="Source Sans Pro" w:hAnsi="Source Sans Pro"/>
                                <w:b w:val="0"/>
                                <w:i w:val="0"/>
                                <w:smallCaps w:val="0"/>
                                <w:strike w:val="0"/>
                                <w:color w:val="000000"/>
                                <w:sz w:val="28"/>
                                <w:vertAlign w:val="baseline"/>
                              </w:rPr>
                              <w:t xml:space="preserve">Integración y consolidación territorial de datos abiertos gubernamentales del Ecuador para la toma de decisiones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700885</wp:posOffset>
                </wp:positionH>
                <wp:positionV relativeFrom="paragraph">
                  <wp:posOffset>4572000</wp:posOffset>
                </wp:positionV>
                <wp:extent cx="4631055" cy="1159525"/>
                <wp:effectExtent b="0" l="0" r="0" t="0"/>
                <wp:wrapNone/>
                <wp:docPr id="1862021051" name="image5.png"/>
                <a:graphic>
                  <a:graphicData uri="http://schemas.openxmlformats.org/drawingml/2006/picture">
                    <pic:pic>
                      <pic:nvPicPr>
                        <pic:cNvPr id="0" name="image5.png"/>
                        <pic:cNvPicPr preferRelativeResize="0"/>
                      </pic:nvPicPr>
                      <pic:blipFill>
                        <a:blip r:embed="rId10"/>
                        <a:srcRect/>
                        <a:stretch>
                          <a:fillRect/>
                        </a:stretch>
                      </pic:blipFill>
                      <pic:spPr>
                        <a:xfrm>
                          <a:off x="0" y="0"/>
                          <a:ext cx="4631055" cy="1159525"/>
                        </a:xfrm>
                        <a:prstGeom prst="rect"/>
                        <a:ln/>
                      </pic:spPr>
                    </pic:pic>
                  </a:graphicData>
                </a:graphic>
              </wp:anchor>
            </w:drawing>
          </mc:Fallback>
        </mc:AlternateContent>
        <mc:AlternateContent>
          <mc:Choice Requires="wpg">
            <w:drawing>
              <wp:anchor allowOverlap="1" behindDoc="0" distB="0" distT="0" distL="114300" distR="114300" hidden="0" layoutInCell="1" locked="0" relativeHeight="0" simplePos="0">
                <wp:simplePos x="0" y="0"/>
                <wp:positionH relativeFrom="column">
                  <wp:posOffset>-773746</wp:posOffset>
                </wp:positionH>
                <wp:positionV relativeFrom="paragraph">
                  <wp:posOffset>6236018</wp:posOffset>
                </wp:positionV>
                <wp:extent cx="1724025" cy="356235"/>
                <wp:effectExtent b="0" l="0" r="0" t="0"/>
                <wp:wrapNone/>
                <wp:docPr id="1862021052" name=""/>
                <a:graphic>
                  <a:graphicData uri="http://schemas.microsoft.com/office/word/2010/wordprocessingShape">
                    <wps:wsp>
                      <wps:cNvSpPr/>
                      <wps:cNvPr id="5" name="Shape 5"/>
                      <wps:spPr>
                        <a:xfrm>
                          <a:off x="4488750" y="3606645"/>
                          <a:ext cx="1714500" cy="34671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Pr>
                                <w:rFonts w:ascii="Source Sans Pro SemiBold" w:cs="Source Sans Pro SemiBold" w:eastAsia="Source Sans Pro SemiBold" w:hAnsi="Source Sans Pro SemiBold"/>
                                <w:b w:val="1"/>
                                <w:i w:val="0"/>
                                <w:smallCaps w:val="0"/>
                                <w:strike w:val="0"/>
                                <w:color w:val="ffffff"/>
                                <w:sz w:val="32"/>
                                <w:vertAlign w:val="baseline"/>
                              </w:rPr>
                              <w:t xml:space="preserve">Quito - Ecuador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-773746</wp:posOffset>
                </wp:positionH>
                <wp:positionV relativeFrom="paragraph">
                  <wp:posOffset>6236018</wp:posOffset>
                </wp:positionV>
                <wp:extent cx="1724025" cy="356235"/>
                <wp:effectExtent b="0" l="0" r="0" t="0"/>
                <wp:wrapNone/>
                <wp:docPr id="1862021052" name="image6.png"/>
                <a:graphic>
                  <a:graphicData uri="http://schemas.openxmlformats.org/drawingml/2006/picture">
                    <pic:pic>
                      <pic:nvPicPr>
                        <pic:cNvPr id="0" name="image6.png"/>
                        <pic:cNvPicPr preferRelativeResize="0"/>
                      </pic:nvPicPr>
                      <pic:blipFill>
                        <a:blip r:embed="rId10"/>
                        <a:srcRect/>
                        <a:stretch>
                          <a:fillRect/>
                        </a:stretch>
                      </pic:blipFill>
                      <pic:spPr>
                        <a:xfrm>
                          <a:off x="0" y="0"/>
                          <a:ext cx="1724025" cy="356235"/>
                        </a:xfrm>
                        <a:prstGeom prst="rect"/>
                        <a:ln/>
                      </pic:spPr>
                    </pic:pic>
                  </a:graphicData>
                </a:graphic>
              </wp:anchor>
            </w:drawing>
          </mc:Fallback>
        </mc:AlternateContent>
        <mc:AlternateContent>
          <mc:Choice Requires="wpg">
            <w:drawing>
              <wp:anchor allowOverlap="1" behindDoc="0" distB="0" distT="0" distL="114300" distR="114300" hidden="0" layoutInCell="1" locked="0" relativeHeight="0" simplePos="0">
                <wp:simplePos x="0" y="0"/>
                <wp:positionH relativeFrom="column">
                  <wp:posOffset>-722946</wp:posOffset>
                </wp:positionH>
                <wp:positionV relativeFrom="paragraph">
                  <wp:posOffset>6636068</wp:posOffset>
                </wp:positionV>
                <wp:extent cx="1724025" cy="356235"/>
                <wp:effectExtent b="0" l="0" r="0" t="0"/>
                <wp:wrapNone/>
                <wp:docPr id="1862021054" name=""/>
                <a:graphic>
                  <a:graphicData uri="http://schemas.microsoft.com/office/word/2010/wordprocessingShape">
                    <wps:wsp>
                      <wps:cNvSpPr/>
                      <wps:cNvPr id="7" name="Shape 7"/>
                      <wps:spPr>
                        <a:xfrm>
                          <a:off x="4488750" y="3606645"/>
                          <a:ext cx="1714500" cy="34671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Pr>
                                <w:rFonts w:ascii="Source Sans Pro SemiBold" w:cs="Source Sans Pro SemiBold" w:eastAsia="Source Sans Pro SemiBold" w:hAnsi="Source Sans Pro SemiBold"/>
                                <w:b w:val="1"/>
                                <w:i w:val="0"/>
                                <w:smallCaps w:val="0"/>
                                <w:strike w:val="0"/>
                                <w:color w:val="ffffff"/>
                                <w:sz w:val="32"/>
                                <w:vertAlign w:val="baseline"/>
                              </w:rPr>
                              <w:t xml:space="preserve">octubre – 2026</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-722946</wp:posOffset>
                </wp:positionH>
                <wp:positionV relativeFrom="paragraph">
                  <wp:posOffset>6636068</wp:posOffset>
                </wp:positionV>
                <wp:extent cx="1724025" cy="356235"/>
                <wp:effectExtent b="0" l="0" r="0" t="0"/>
                <wp:wrapNone/>
                <wp:docPr id="1862021054" name="image8.png"/>
                <a:graphic>
                  <a:graphicData uri="http://schemas.openxmlformats.org/drawingml/2006/picture">
                    <pic:pic>
                      <pic:nvPicPr>
                        <pic:cNvPr id="0" name="image8.png"/>
                        <pic:cNvPicPr preferRelativeResize="0"/>
                      </pic:nvPicPr>
                      <pic:blipFill>
                        <a:blip r:embed="rId10"/>
                        <a:srcRect/>
                        <a:stretch>
                          <a:fillRect/>
                        </a:stretch>
                      </pic:blipFill>
                      <pic:spPr>
                        <a:xfrm>
                          <a:off x="0" y="0"/>
                          <a:ext cx="1724025" cy="356235"/>
                        </a:xfrm>
                        <a:prstGeom prst="rect"/>
                        <a:ln/>
                      </pic:spPr>
                    </pic:pic>
                  </a:graphicData>
                </a:graphic>
              </wp:anchor>
            </w:drawing>
          </mc:Fallback>
        </mc:AlternateContent>
      </w:r>
    </w:p>
    <w:p w:rsidR="00000000" w:rsidDel="00000000" w:rsidP="00000000" w:rsidRDefault="00000000" w:rsidRPr="00000000" w14:paraId="00000009">
      <w:pPr>
        <w:spacing w:line="240" w:lineRule="auto"/>
        <w:ind w:left="-567" w:firstLine="0"/>
        <w:jc w:val="center"/>
        <w:rPr>
          <w:rFonts w:ascii="Aptos" w:cs="Aptos" w:eastAsia="Aptos" w:hAnsi="Aptos"/>
          <w:b w:val="1"/>
          <w:bCs w:val="1"/>
          <w:sz w:val="24"/>
          <w:szCs w:val="24"/>
        </w:rPr>
      </w:pPr>
      <w:r>
        <w:rPr>
          <w:rtl w:val="0"/>
        </w:rPr>
      </w:r>
    </w:p>
    <w:p w:rsidR="00000000" w:rsidDel="00000000" w:rsidP="00000000" w:rsidRDefault="00000000" w:rsidRPr="00000000" w14:paraId="0000000A">
      <w:pPr>
        <w:jc w:val="center"/>
        <w:rPr>
          <w:rFonts w:ascii="Aptos" w:cs="Aptos" w:eastAsia="Aptos" w:hAnsi="Aptos"/>
          <w:b w:val="1"/>
          <w:bCs w:val="1"/>
          <w:sz w:val="24"/>
          <w:szCs w:val="24"/>
        </w:rPr>
      </w:pPr>
      <w:r>
        <w:rPr>
          <w:rFonts w:ascii="Aptos" w:cs="Aptos" w:eastAsia="Aptos" w:hAnsi="Aptos"/>
          <w:b w:val="1"/>
          <w:bCs w:val="1"/>
          <w:sz w:val="24"/>
          <w:szCs w:val="24"/>
          <w:rtl w:val="0"/>
        </w:rPr>
        <w:t xml:space="preserve">Certificación de autoría</w:t>
      </w:r>
    </w:p>
    <w:p w:rsidR="00000000" w:rsidDel="00000000" w:rsidP="00000000" w:rsidRDefault="00000000" w:rsidRPr="00000000" w14:paraId="0000000B">
      <w:pPr>
        <w:rPr>
          <w:rFonts w:ascii="Aptos" w:cs="Aptos" w:eastAsia="Aptos" w:hAnsi="Aptos"/>
          <w:sz w:val="24"/>
          <w:szCs w:val="24"/>
        </w:rPr>
      </w:pPr>
      <w:r>
        <w:rPr>
          <w:rFonts w:ascii="Aptos" w:cs="Aptos" w:eastAsia="Aptos" w:hAnsi="Aptos"/>
          <w:sz w:val="24"/>
          <w:szCs w:val="24"/>
          <w:rtl w:val="0"/>
        </w:rPr>
        <w:t xml:space="preserve">Nosotros, </w:t>
      </w:r>
      <w:r>
        <w:rPr>
          <w:rFonts w:ascii="Aptos" w:cs="Aptos" w:eastAsia="Aptos" w:hAnsi="Aptos"/>
          <w:b w:val="1"/>
          <w:bCs w:val="1"/>
          <w:sz w:val="24"/>
          <w:szCs w:val="24"/>
          <w:rtl w:val="0"/>
        </w:rPr>
        <w:t xml:space="preserve">Wilson Paredes, Diana Tandalla, Alexander Luna y Bryan Sarmiento, </w:t>
      </w:r>
      <w:r>
        <w:rPr>
          <w:rFonts w:ascii="Aptos" w:cs="Aptos" w:eastAsia="Aptos" w:hAnsi="Aptos"/>
          <w:sz w:val="24"/>
          <w:szCs w:val="24"/>
          <w:rtl w:val="0"/>
        </w:rPr>
        <w:t xml:space="preserve">declaramos bajo juramento que el trabajo aquí descrito es de nuestra autoría; que no ha sido presentado anteriormente para ningún grado o calificación profesional y que se ha consultado la bibliografía detallada.</w:t>
      </w:r>
    </w:p>
    <w:p w:rsidR="00000000" w:rsidDel="00000000" w:rsidP="00000000" w:rsidRDefault="00000000" w:rsidRPr="00000000" w14:paraId="0000000C">
      <w:pPr>
        <w:rPr>
          <w:rFonts w:ascii="Aptos" w:cs="Aptos" w:eastAsia="Aptos" w:hAnsi="Aptos"/>
          <w:sz w:val="24"/>
          <w:szCs w:val="24"/>
        </w:rPr>
      </w:pPr>
      <w:r>
        <w:rPr>
          <w:rFonts w:ascii="Aptos" w:cs="Aptos" w:eastAsia="Aptos" w:hAnsi="Aptos"/>
          <w:sz w:val="24"/>
          <w:szCs w:val="24"/>
          <w:rtl w:val="0"/>
        </w:rPr>
        <w:t xml:space="preserve">Cedemos nuestros derechos de propiedad intelectual a la Universidad Internacional del Ecuador (UIDE), para que sea publicado y divulgado en internet, según lo establecido en la Ley de Propiedad Intelectual, su reglamento y demás disposiciones legales.</w:t>
      </w:r>
    </w:p>
    <w:p w:rsidR="00000000" w:rsidDel="00000000" w:rsidP="00000000" w:rsidRDefault="00000000" w:rsidRPr="00000000" w14:paraId="0000000D">
      <w:pPr>
        <w:rPr>
          <w:rFonts w:ascii="Aptos" w:cs="Aptos" w:eastAsia="Aptos" w:hAnsi="Aptos"/>
          <w:sz w:val="24"/>
          <w:szCs w:val="24"/>
        </w:rPr>
      </w:pPr>
      <w:r>
        <w:rPr>
          <w:rtl w:val="0"/>
        </w:rPr>
      </w:r>
    </w:p>
    <w:p w:rsidR="00000000" w:rsidDel="00000000" w:rsidP="00000000" w:rsidRDefault="00000000" w:rsidRPr="00000000" w14:paraId="0000000E">
      <w:pPr>
        <w:rPr>
          <w:rFonts w:ascii="Aptos" w:cs="Aptos" w:eastAsia="Aptos" w:hAnsi="Aptos"/>
          <w:sz w:val="24"/>
          <w:szCs w:val="24"/>
        </w:rPr>
      </w:pPr>
      <w:r>
        <w:rPr>
          <w:rtl w:val="0"/>
        </w:rPr>
      </w:r>
    </w:p>
    <w:p w:rsidR="00000000" w:rsidDel="00000000" w:rsidP="00000000" w:rsidRDefault="00000000" w:rsidRPr="00000000" w14:paraId="0000000F">
      <w:pPr>
        <w:rPr>
          <w:rFonts w:ascii="Aptos" w:cs="Aptos" w:eastAsia="Aptos" w:hAnsi="Aptos"/>
          <w:sz w:val="24"/>
          <w:szCs w:val="24"/>
        </w:rPr>
      </w:pPr>
      <w:r>
        <w:rPr>
          <w:rtl w:val="0"/>
        </w:rPr>
      </w:r>
    </w:p>
    <w:p w:rsidR="00000000" w:rsidDel="00000000" w:rsidP="00000000" w:rsidRDefault="00000000" w:rsidRPr="00000000" w14:paraId="00000010">
      <w:pPr>
        <w:rPr>
          <w:rFonts w:ascii="Aptos" w:cs="Aptos" w:eastAsia="Aptos" w:hAnsi="Aptos"/>
          <w:sz w:val="24"/>
          <w:szCs w:val="24"/>
        </w:rPr>
      </w:pPr>
      <w:r>
        <w:rPr>
          <w:rtl w:val="0"/>
        </w:rPr>
      </w:r>
    </w:p>
    <w:p w:rsidR="00000000" w:rsidDel="00000000" w:rsidP="00000000" w:rsidRDefault="00000000" w:rsidRPr="00000000" w14:paraId="00000011">
      <w:pPr>
        <w:jc w:val="center"/>
        <w:rPr>
          <w:rFonts w:ascii="Aptos" w:cs="Aptos" w:eastAsia="Aptos" w:hAnsi="Aptos"/>
          <w:b w:val="1"/>
          <w:bCs w:val="1"/>
          <w:sz w:val="24"/>
          <w:szCs w:val="24"/>
        </w:rPr>
      </w:pPr>
      <w:r>
        <w:rPr>
          <w:rtl w:val="0"/>
        </w:rPr>
      </w:r>
    </w:p>
    <w:p w:rsidR="00000000" w:rsidDel="00000000" w:rsidP="00000000" w:rsidRDefault="00000000" w:rsidRPr="00000000" w14:paraId="00000012">
      <w:pPr>
        <w:rPr>
          <w:rFonts w:ascii="Aptos" w:cs="Aptos" w:eastAsia="Aptos" w:hAnsi="Aptos"/>
          <w:b w:val="1"/>
          <w:bCs w:val="1"/>
          <w:sz w:val="24"/>
          <w:szCs w:val="24"/>
        </w:rPr>
      </w:pPr>
      <w:r>
        <w:rPr>
          <w:rtl w:val="0"/>
        </w:rPr>
      </w:r>
    </w:p>
    <w:tbl>
      <w:tblPr>
        <w:tblStyle w:val="Table1"/>
        <w:tblW w:w="948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744"/>
        <w:gridCol w:w="4744"/>
        <w:tblGridChange w:id="0">
          <w:tblGrid>
            <w:gridCol w:w="4744"/>
            <w:gridCol w:w="4744"/>
          </w:tblGrid>
        </w:tblGridChange>
      </w:tblGrid>
      <w:tr>
        <w:trPr>
          <w:cantSplit w:val="0"/>
          <w:tblHeader w:val="0"/>
        </w:trPr>
        <w:tc>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4">
            <w:pPr>
              <w:ind w:left="-567" w:firstLine="0"/>
              <w:jc w:val="center"/>
              <w:rPr>
                <w:rFonts w:ascii="Aptos" w:cs="Aptos" w:eastAsia="Aptos" w:hAnsi="Aptos"/>
                <w:b w:val="1"/>
                <w:bCs w:val="1"/>
                <w:sz w:val="24"/>
                <w:szCs w:val="24"/>
              </w:rPr>
            </w:pPr>
            <w:r>
              <w:rPr>
                <w:rFonts w:ascii="Aptos" w:cs="Aptos" w:eastAsia="Aptos" w:hAnsi="Aptos"/>
                <w:b w:val="1"/>
                <w:bCs w:val="1"/>
                <w:sz w:val="24"/>
                <w:szCs w:val="24"/>
                <w:rtl w:val="0"/>
              </w:rPr>
              <w:t xml:space="preserve">Firma </w:t>
            </w:r>
          </w:p>
          <w:p w:rsidR="00000000" w:rsidDel="00000000" w:rsidP="00000000" w:rsidRDefault="00000000" w:rsidRPr="00000000" w14:paraId="00000015">
            <w:pPr>
              <w:ind w:left="-567" w:firstLine="0"/>
              <w:jc w:val="center"/>
              <w:rPr>
                <w:rFonts w:ascii="Aptos" w:cs="Aptos" w:eastAsia="Aptos" w:hAnsi="Aptos"/>
                <w:b w:val="1"/>
                <w:bCs w:val="1"/>
                <w:sz w:val="24"/>
                <w:szCs w:val="24"/>
              </w:rPr>
            </w:pPr>
            <w:r>
              <w:rPr>
                <w:rFonts w:ascii="Aptos" w:cs="Aptos" w:eastAsia="Aptos" w:hAnsi="Aptos"/>
                <w:b w:val="1"/>
                <w:bCs w:val="1"/>
                <w:sz w:val="24"/>
                <w:szCs w:val="24"/>
                <w:rtl w:val="0"/>
              </w:rPr>
              <w:t xml:space="preserve">Wilson Paredes</w:t>
            </w:r>
          </w:p>
        </w:tc>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7">
            <w:pPr>
              <w:ind w:left="-567" w:firstLine="0"/>
              <w:jc w:val="center"/>
              <w:rPr>
                <w:rFonts w:ascii="Aptos" w:cs="Aptos" w:eastAsia="Aptos" w:hAnsi="Aptos"/>
                <w:b w:val="1"/>
                <w:bCs w:val="1"/>
                <w:sz w:val="24"/>
                <w:szCs w:val="24"/>
              </w:rPr>
            </w:pPr>
            <w:r>
              <w:rPr>
                <w:rFonts w:ascii="Aptos" w:cs="Aptos" w:eastAsia="Aptos" w:hAnsi="Aptos"/>
                <w:b w:val="1"/>
                <w:bCs w:val="1"/>
                <w:sz w:val="24"/>
                <w:szCs w:val="24"/>
                <w:rtl w:val="0"/>
              </w:rPr>
              <w:t xml:space="preserve">Firma </w:t>
            </w:r>
          </w:p>
          <w:p w:rsidR="00000000" w:rsidDel="00000000" w:rsidP="00000000" w:rsidRDefault="00000000" w:rsidRPr="00000000" w14:paraId="00000018">
            <w:pPr>
              <w:ind w:left="-567" w:firstLine="0"/>
              <w:jc w:val="center"/>
              <w:rPr>
                <w:rFonts w:ascii="Aptos" w:cs="Aptos" w:eastAsia="Aptos" w:hAnsi="Aptos"/>
                <w:b w:val="1"/>
                <w:bCs w:val="1"/>
                <w:sz w:val="24"/>
                <w:szCs w:val="24"/>
              </w:rPr>
            </w:pPr>
            <w:r>
              <w:rPr>
                <w:rFonts w:ascii="Aptos" w:cs="Aptos" w:eastAsia="Aptos" w:hAnsi="Aptos"/>
                <w:b w:val="1"/>
                <w:bCs w:val="1"/>
                <w:sz w:val="24"/>
                <w:szCs w:val="24"/>
                <w:rtl w:val="0"/>
              </w:rPr>
              <w:t xml:space="preserve">Diana Tandalla</w:t>
            </w:r>
          </w:p>
        </w:tc>
      </w:tr>
    </w:tbl>
    <w:p w:rsidR="00000000" w:rsidDel="00000000" w:rsidP="00000000" w:rsidRDefault="00000000" w:rsidRPr="00000000" w14:paraId="00000019">
      <w:pPr>
        <w:rPr>
          <w:rFonts w:ascii="Aptos" w:cs="Aptos" w:eastAsia="Aptos" w:hAnsi="Aptos"/>
          <w:b w:val="1"/>
          <w:bCs w:val="1"/>
          <w:sz w:val="24"/>
          <w:szCs w:val="24"/>
        </w:rPr>
      </w:pPr>
      <w:r>
        <w:rPr>
          <w:rtl w:val="0"/>
        </w:rPr>
      </w:r>
    </w:p>
    <w:p w:rsidR="00000000" w:rsidDel="00000000" w:rsidP="00000000" w:rsidRDefault="00000000" w:rsidRPr="00000000" w14:paraId="0000001A">
      <w:pPr>
        <w:rPr>
          <w:rFonts w:ascii="Aptos" w:cs="Aptos" w:eastAsia="Aptos" w:hAnsi="Aptos"/>
          <w:b w:val="1"/>
          <w:bCs w:val="1"/>
          <w:sz w:val="24"/>
          <w:szCs w:val="24"/>
        </w:rPr>
      </w:pPr>
      <w:r>
        <w:rPr>
          <w:rtl w:val="0"/>
        </w:rPr>
      </w:r>
    </w:p>
    <w:p w:rsidR="00000000" w:rsidDel="00000000" w:rsidP="00000000" w:rsidRDefault="00000000" w:rsidRPr="00000000" w14:paraId="0000001B">
      <w:pPr>
        <w:rPr>
          <w:rFonts w:ascii="Aptos" w:cs="Aptos" w:eastAsia="Aptos" w:hAnsi="Aptos"/>
          <w:b w:val="1"/>
          <w:bCs w:val="1"/>
          <w:sz w:val="24"/>
          <w:szCs w:val="24"/>
        </w:rPr>
      </w:pPr>
      <w:r>
        <w:rPr>
          <w:rtl w:val="0"/>
        </w:rPr>
      </w:r>
    </w:p>
    <w:p w:rsidR="00000000" w:rsidDel="00000000" w:rsidP="00000000" w:rsidRDefault="00000000" w:rsidRPr="00000000" w14:paraId="0000001C">
      <w:pPr>
        <w:rPr>
          <w:rFonts w:ascii="Aptos" w:cs="Aptos" w:eastAsia="Aptos" w:hAnsi="Aptos"/>
          <w:b w:val="1"/>
          <w:bCs w:val="1"/>
          <w:sz w:val="24"/>
          <w:szCs w:val="24"/>
        </w:rPr>
      </w:pPr>
      <w:r>
        <w:rPr>
          <w:rtl w:val="0"/>
        </w:rPr>
      </w:r>
    </w:p>
    <w:tbl>
      <w:tblPr>
        <w:tblStyle w:val="Table2"/>
        <w:tblW w:w="948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744"/>
        <w:gridCol w:w="4744"/>
        <w:tblGridChange w:id="0">
          <w:tblGrid>
            <w:gridCol w:w="4744"/>
            <w:gridCol w:w="4744"/>
          </w:tblGrid>
        </w:tblGridChange>
      </w:tblGrid>
      <w:tr>
        <w:trPr>
          <w:cantSplit w:val="0"/>
          <w:tblHeader w:val="0"/>
        </w:trPr>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E">
            <w:pPr>
              <w:ind w:left="-567" w:firstLine="0"/>
              <w:jc w:val="center"/>
              <w:rPr>
                <w:rFonts w:ascii="Aptos" w:cs="Aptos" w:eastAsia="Aptos" w:hAnsi="Aptos"/>
                <w:b w:val="1"/>
                <w:bCs w:val="1"/>
                <w:sz w:val="24"/>
                <w:szCs w:val="24"/>
              </w:rPr>
            </w:pPr>
            <w:r>
              <w:rPr>
                <w:rFonts w:ascii="Aptos" w:cs="Aptos" w:eastAsia="Aptos" w:hAnsi="Aptos"/>
                <w:b w:val="1"/>
                <w:bCs w:val="1"/>
                <w:sz w:val="24"/>
                <w:szCs w:val="24"/>
                <w:rtl w:val="0"/>
              </w:rPr>
              <w:t xml:space="preserve">Firma </w:t>
            </w:r>
          </w:p>
          <w:p w:rsidR="00000000" w:rsidDel="00000000" w:rsidP="00000000" w:rsidRDefault="00000000" w:rsidRPr="00000000" w14:paraId="0000001F">
            <w:pPr>
              <w:ind w:left="-567" w:firstLine="0"/>
              <w:jc w:val="center"/>
              <w:rPr>
                <w:rFonts w:ascii="Aptos" w:cs="Aptos" w:eastAsia="Aptos" w:hAnsi="Aptos"/>
                <w:b w:val="1"/>
                <w:bCs w:val="1"/>
                <w:sz w:val="24"/>
                <w:szCs w:val="24"/>
              </w:rPr>
            </w:pPr>
            <w:r>
              <w:rPr>
                <w:rFonts w:ascii="Aptos" w:cs="Aptos" w:eastAsia="Aptos" w:hAnsi="Aptos"/>
                <w:b w:val="1"/>
                <w:bCs w:val="1"/>
                <w:sz w:val="24"/>
                <w:szCs w:val="24"/>
                <w:rtl w:val="0"/>
              </w:rPr>
              <w:t xml:space="preserve">Alexander Luna</w:t>
            </w:r>
          </w:p>
        </w:tc>
        <w:tc>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1">
            <w:pPr>
              <w:ind w:left="-567" w:firstLine="0"/>
              <w:jc w:val="center"/>
              <w:rPr>
                <w:rFonts w:ascii="Aptos" w:cs="Aptos" w:eastAsia="Aptos" w:hAnsi="Aptos"/>
                <w:b w:val="1"/>
                <w:bCs w:val="1"/>
                <w:sz w:val="24"/>
                <w:szCs w:val="24"/>
              </w:rPr>
            </w:pPr>
            <w:r>
              <w:rPr>
                <w:rFonts w:ascii="Aptos" w:cs="Aptos" w:eastAsia="Aptos" w:hAnsi="Aptos"/>
                <w:b w:val="1"/>
                <w:bCs w:val="1"/>
                <w:sz w:val="24"/>
                <w:szCs w:val="24"/>
                <w:rtl w:val="0"/>
              </w:rPr>
              <w:t xml:space="preserve">Firma </w:t>
            </w:r>
          </w:p>
          <w:p w:rsidR="00000000" w:rsidDel="00000000" w:rsidP="00000000" w:rsidRDefault="00000000" w:rsidRPr="00000000" w14:paraId="00000022">
            <w:pPr>
              <w:ind w:left="-567" w:firstLine="0"/>
              <w:jc w:val="center"/>
              <w:rPr>
                <w:rFonts w:ascii="Aptos" w:cs="Aptos" w:eastAsia="Aptos" w:hAnsi="Aptos"/>
                <w:b w:val="1"/>
                <w:bCs w:val="1"/>
                <w:sz w:val="24"/>
                <w:szCs w:val="24"/>
              </w:rPr>
            </w:pPr>
            <w:r>
              <w:rPr>
                <w:rFonts w:ascii="Aptos" w:cs="Aptos" w:eastAsia="Aptos" w:hAnsi="Aptos"/>
                <w:b w:val="1"/>
                <w:bCs w:val="1"/>
                <w:sz w:val="24"/>
                <w:szCs w:val="24"/>
                <w:rtl w:val="0"/>
              </w:rPr>
              <w:t xml:space="preserve">Bryan Sarmiento</w:t>
            </w:r>
          </w:p>
        </w:tc>
      </w:tr>
    </w:tbl>
    <w:p w:rsidR="00000000" w:rsidDel="00000000" w:rsidP="00000000" w:rsidRDefault="00000000" w:rsidRPr="00000000" w14:paraId="00000023">
      <w:pPr>
        <w:rPr>
          <w:rFonts w:ascii="Aptos" w:cs="Aptos" w:eastAsia="Aptos" w:hAnsi="Aptos"/>
          <w:b w:val="1"/>
          <w:bCs w:val="1"/>
          <w:sz w:val="24"/>
          <w:szCs w:val="24"/>
        </w:rPr>
      </w:pPr>
      <w:r>
        <w:rPr>
          <w:rtl w:val="0"/>
        </w:rPr>
      </w:r>
    </w:p>
    <w:p w:rsidR="00000000" w:rsidDel="00000000" w:rsidP="00000000" w:rsidRDefault="00000000" w:rsidRPr="00000000" w14:paraId="00000024">
      <w:pPr>
        <w:rPr>
          <w:rFonts w:ascii="Aptos" w:cs="Aptos" w:eastAsia="Aptos" w:hAnsi="Aptos"/>
          <w:b w:val="1"/>
          <w:bCs w:val="1"/>
          <w:sz w:val="24"/>
          <w:szCs w:val="24"/>
        </w:rPr>
      </w:pPr>
      <w:r>
        <w:rPr>
          <w:rtl w:val="0"/>
        </w:rPr>
      </w:r>
    </w:p>
    <w:p w:rsidR="00000000" w:rsidDel="00000000" w:rsidP="00000000" w:rsidRDefault="00000000" w:rsidRPr="00000000" w14:paraId="00000025">
      <w:pPr>
        <w:rPr>
          <w:rFonts w:ascii="Aptos" w:cs="Aptos" w:eastAsia="Aptos" w:hAnsi="Aptos"/>
          <w:b w:val="1"/>
          <w:bCs w:val="1"/>
          <w:sz w:val="24"/>
          <w:szCs w:val="24"/>
        </w:rPr>
      </w:pPr>
      <w:r>
        <w:rPr>
          <w:rtl w:val="0"/>
        </w:rPr>
      </w:r>
    </w:p>
    <w:p w:rsidR="00000000" w:rsidDel="00000000" w:rsidP="00000000" w:rsidRDefault="00000000" w:rsidRPr="00000000" w14:paraId="00000026">
      <w:pPr>
        <w:spacing w:line="240" w:lineRule="auto"/>
        <w:rPr>
          <w:rFonts w:ascii="Aptos" w:cs="Aptos" w:eastAsia="Aptos" w:hAnsi="Aptos"/>
          <w:b w:val="1"/>
          <w:bCs w:val="1"/>
          <w:sz w:val="24"/>
          <w:szCs w:val="24"/>
        </w:rPr>
      </w:pPr>
      <w:r>
        <w:rPr>
          <w:rtl w:val="0"/>
        </w:rPr>
      </w:r>
    </w:p>
    <w:p w:rsidR="00000000" w:rsidDel="00000000" w:rsidP="00000000" w:rsidRDefault="00000000" w:rsidRPr="00000000" w14:paraId="00000027">
      <w:pPr>
        <w:spacing w:line="240" w:lineRule="auto"/>
        <w:ind w:left="-567" w:firstLine="0"/>
        <w:jc w:val="center"/>
        <w:rPr>
          <w:rFonts w:ascii="Aptos" w:cs="Aptos" w:eastAsia="Aptos" w:hAnsi="Aptos"/>
          <w:b w:val="1"/>
          <w:bCs w:val="1"/>
          <w:sz w:val="24"/>
          <w:szCs w:val="24"/>
        </w:rPr>
      </w:pPr>
      <w:r>
        <w:rPr>
          <w:rtl w:val="0"/>
        </w:rPr>
      </w:r>
    </w:p>
    <w:p w:rsidR="00000000" w:rsidDel="00000000" w:rsidP="00000000" w:rsidRDefault="00000000" w:rsidRPr="00000000" w14:paraId="00000028">
      <w:pPr>
        <w:rPr>
          <w:rFonts w:ascii="Aptos" w:cs="Aptos" w:eastAsia="Aptos" w:hAnsi="Aptos"/>
          <w:b w:val="1"/>
          <w:bCs w:val="1"/>
          <w:sz w:val="24"/>
          <w:szCs w:val="24"/>
        </w:rPr>
      </w:pPr>
      <w:r>
        <w:br w:type="page"/>
      </w:r>
      <w:r>
        <w:rPr>
          <w:rtl w:val="0"/>
        </w:rPr>
      </w:r>
    </w:p>
    <w:p w:rsidR="00000000" w:rsidDel="00000000" w:rsidP="00000000" w:rsidRDefault="00000000" w:rsidRPr="00000000" w14:paraId="00000029">
      <w:pPr>
        <w:spacing w:line="240" w:lineRule="auto"/>
        <w:ind w:left="-567" w:firstLine="0"/>
        <w:jc w:val="center"/>
        <w:rPr>
          <w:rFonts w:ascii="Aptos" w:cs="Aptos" w:eastAsia="Aptos" w:hAnsi="Aptos"/>
          <w:b w:val="1"/>
          <w:bCs w:val="1"/>
          <w:sz w:val="24"/>
          <w:szCs w:val="24"/>
        </w:rPr>
      </w:pPr>
      <w:r>
        <w:rPr>
          <w:rFonts w:ascii="Aptos" w:cs="Aptos" w:eastAsia="Aptos" w:hAnsi="Aptos"/>
          <w:b w:val="1"/>
          <w:bCs w:val="1"/>
          <w:sz w:val="24"/>
          <w:szCs w:val="24"/>
          <w:rtl w:val="0"/>
        </w:rPr>
        <w:t xml:space="preserve">Autorización de Derechos de Propiedad Intelectual</w:t>
      </w:r>
    </w:p>
    <w:p w:rsidR="00000000" w:rsidDel="00000000" w:rsidP="00000000" w:rsidRDefault="00000000" w:rsidRPr="00000000" w14:paraId="0000002A">
      <w:pPr>
        <w:spacing w:line="240" w:lineRule="auto"/>
        <w:ind w:left="-567" w:firstLine="0"/>
        <w:jc w:val="center"/>
        <w:rPr>
          <w:rFonts w:ascii="Aptos" w:cs="Aptos" w:eastAsia="Aptos" w:hAnsi="Aptos"/>
          <w:b w:val="1"/>
          <w:bCs w:val="1"/>
          <w:sz w:val="24"/>
          <w:szCs w:val="24"/>
        </w:rPr>
      </w:pPr>
      <w:r>
        <w:rPr>
          <w:rtl w:val="0"/>
        </w:rPr>
      </w:r>
    </w:p>
    <w:p w:rsidR="00000000" w:rsidDel="00000000" w:rsidP="00000000" w:rsidRDefault="00000000" w:rsidRPr="00000000" w14:paraId="0000002B">
      <w:pPr>
        <w:spacing w:line="240" w:lineRule="auto"/>
        <w:ind w:left="-567" w:firstLine="0"/>
        <w:rPr>
          <w:rFonts w:ascii="Aptos" w:cs="Aptos" w:eastAsia="Aptos" w:hAnsi="Aptos"/>
          <w:sz w:val="24"/>
          <w:szCs w:val="24"/>
        </w:rPr>
      </w:pPr>
      <w:r>
        <w:rPr>
          <w:rFonts w:ascii="Aptos" w:cs="Aptos" w:eastAsia="Aptos" w:hAnsi="Aptos"/>
          <w:sz w:val="24"/>
          <w:szCs w:val="24"/>
          <w:rtl w:val="0"/>
        </w:rPr>
        <w:t xml:space="preserve">Nosotros, </w:t>
      </w:r>
      <w:r>
        <w:rPr>
          <w:rFonts w:ascii="Aptos" w:cs="Aptos" w:eastAsia="Aptos" w:hAnsi="Aptos"/>
          <w:b w:val="1"/>
          <w:bCs w:val="1"/>
          <w:sz w:val="24"/>
          <w:szCs w:val="24"/>
          <w:rtl w:val="0"/>
        </w:rPr>
        <w:t xml:space="preserve">Wilson Paredes, Diana Tandalla, Alexander Luna y Bryan Sarmiento</w:t>
      </w:r>
      <w:r>
        <w:rPr>
          <w:rFonts w:ascii="Aptos" w:cs="Aptos" w:eastAsia="Aptos" w:hAnsi="Aptos"/>
          <w:sz w:val="24"/>
          <w:szCs w:val="24"/>
          <w:rtl w:val="0"/>
        </w:rPr>
        <w:t xml:space="preserve">, en calidad de autores del trabajo de investigación titulado </w:t>
      </w:r>
      <w:r>
        <w:rPr>
          <w:rFonts w:ascii="Aptos" w:cs="Aptos" w:eastAsia="Aptos" w:hAnsi="Aptos"/>
          <w:b w:val="1"/>
          <w:bCs w:val="1"/>
          <w:i w:val="1"/>
          <w:iCs w:val="1"/>
          <w:sz w:val="24"/>
          <w:szCs w:val="24"/>
          <w:rtl w:val="0"/>
        </w:rPr>
        <w:t xml:space="preserve">Integración y consolidación territorial de datos abiertos gubernamentales del Ecuador para la toma de decisiones</w:t>
      </w:r>
      <w:r>
        <w:rPr>
          <w:rFonts w:ascii="Aptos" w:cs="Aptos" w:eastAsia="Aptos" w:hAnsi="Aptos"/>
          <w:sz w:val="24"/>
          <w:szCs w:val="24"/>
          <w:rtl w:val="0"/>
        </w:rPr>
        <w:t xml:space="preserve">, autorizamos a la Universidad Internacional del Ecuador (UIDE) para hacer uso de todos los contenidos que nos pertenecen o de parte de los que contiene esta obra, con fines estrictamente académicos o de investigación. Los derechos que como autores nos corresponden, lo establecido en los artículos 5, 6, 8, 19 y demás pertinentes de la Ley de Propiedad Intelectual y su Reglamento en Ecuador.</w:t>
      </w:r>
    </w:p>
    <w:p w:rsidR="00000000" w:rsidDel="00000000" w:rsidP="00000000" w:rsidRDefault="00000000" w:rsidRPr="00000000" w14:paraId="0000002C">
      <w:pPr>
        <w:spacing w:line="240" w:lineRule="auto"/>
        <w:ind w:left="-567" w:firstLine="0"/>
        <w:rPr>
          <w:rFonts w:ascii="Aptos" w:cs="Aptos" w:eastAsia="Aptos" w:hAnsi="Aptos"/>
          <w:sz w:val="24"/>
          <w:szCs w:val="24"/>
        </w:rPr>
      </w:pPr>
      <w:r>
        <w:rPr>
          <w:rFonts w:ascii="Aptos" w:cs="Aptos" w:eastAsia="Aptos" w:hAnsi="Aptos"/>
          <w:sz w:val="24"/>
          <w:szCs w:val="24"/>
          <w:rtl w:val="0"/>
        </w:rPr>
        <w:t xml:space="preserve">D. M. Quito, octubre de 2026</w:t>
      </w:r>
    </w:p>
    <w:p w:rsidR="00000000" w:rsidDel="00000000" w:rsidP="00000000" w:rsidRDefault="00000000" w:rsidRPr="00000000" w14:paraId="0000002D">
      <w:pPr>
        <w:jc w:val="center"/>
        <w:rPr>
          <w:rFonts w:ascii="Aptos" w:cs="Aptos" w:eastAsia="Aptos" w:hAnsi="Aptos"/>
          <w:b w:val="1"/>
          <w:bCs w:val="1"/>
          <w:sz w:val="24"/>
          <w:szCs w:val="24"/>
        </w:rPr>
      </w:pPr>
      <w:r>
        <w:rPr>
          <w:rtl w:val="0"/>
        </w:rPr>
      </w:r>
    </w:p>
    <w:p w:rsidR="00000000" w:rsidDel="00000000" w:rsidP="00000000" w:rsidRDefault="00000000" w:rsidRPr="00000000" w14:paraId="0000002E">
      <w:pPr>
        <w:jc w:val="center"/>
        <w:rPr>
          <w:rFonts w:ascii="Aptos" w:cs="Aptos" w:eastAsia="Aptos" w:hAnsi="Aptos"/>
          <w:b w:val="1"/>
          <w:bCs w:val="1"/>
          <w:sz w:val="24"/>
          <w:szCs w:val="24"/>
        </w:rPr>
      </w:pPr>
      <w:r>
        <w:rPr>
          <w:rtl w:val="0"/>
        </w:rPr>
      </w:r>
    </w:p>
    <w:p w:rsidR="00000000" w:rsidDel="00000000" w:rsidP="00000000" w:rsidRDefault="00000000" w:rsidRPr="00000000" w14:paraId="0000002F">
      <w:pPr>
        <w:jc w:val="center"/>
        <w:rPr>
          <w:rFonts w:ascii="Aptos" w:cs="Aptos" w:eastAsia="Aptos" w:hAnsi="Aptos"/>
          <w:b w:val="1"/>
          <w:bCs w:val="1"/>
          <w:sz w:val="24"/>
          <w:szCs w:val="24"/>
        </w:rPr>
      </w:pPr>
      <w:r>
        <w:rPr>
          <w:rtl w:val="0"/>
        </w:rPr>
      </w:r>
    </w:p>
    <w:p w:rsidR="00000000" w:rsidDel="00000000" w:rsidP="00000000" w:rsidRDefault="00000000" w:rsidRPr="00000000" w14:paraId="00000030">
      <w:pPr>
        <w:ind w:left="-567" w:firstLine="0"/>
        <w:rPr>
          <w:rFonts w:ascii="Aptos" w:cs="Aptos" w:eastAsia="Aptos" w:hAnsi="Aptos"/>
          <w:b w:val="1"/>
          <w:bCs w:val="1"/>
          <w:sz w:val="24"/>
          <w:szCs w:val="24"/>
        </w:rPr>
      </w:pPr>
      <w:r>
        <w:rPr>
          <w:rtl w:val="0"/>
        </w:rPr>
      </w:r>
    </w:p>
    <w:tbl>
      <w:tblPr>
        <w:tblStyle w:val="Table3"/>
        <w:tblW w:w="948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744"/>
        <w:gridCol w:w="4744"/>
        <w:tblGridChange w:id="0">
          <w:tblGrid>
            <w:gridCol w:w="4744"/>
            <w:gridCol w:w="4744"/>
          </w:tblGrid>
        </w:tblGridChange>
      </w:tblGrid>
      <w:tr>
        <w:trPr>
          <w:cantSplit w:val="0"/>
          <w:tblHeader w:val="0"/>
        </w:trPr>
        <w:tc>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2">
            <w:pPr>
              <w:ind w:left="-567" w:firstLine="0"/>
              <w:jc w:val="center"/>
              <w:rPr>
                <w:rFonts w:ascii="Aptos" w:cs="Aptos" w:eastAsia="Aptos" w:hAnsi="Aptos"/>
                <w:b w:val="1"/>
                <w:bCs w:val="1"/>
                <w:sz w:val="24"/>
                <w:szCs w:val="24"/>
              </w:rPr>
            </w:pPr>
            <w:r>
              <w:rPr>
                <w:rFonts w:ascii="Aptos" w:cs="Aptos" w:eastAsia="Aptos" w:hAnsi="Aptos"/>
                <w:b w:val="1"/>
                <w:bCs w:val="1"/>
                <w:sz w:val="24"/>
                <w:szCs w:val="24"/>
                <w:rtl w:val="0"/>
              </w:rPr>
              <w:t xml:space="preserve">Firma </w:t>
            </w:r>
          </w:p>
          <w:p w:rsidR="00000000" w:rsidDel="00000000" w:rsidP="00000000" w:rsidRDefault="00000000" w:rsidRPr="00000000" w14:paraId="00000033">
            <w:pPr>
              <w:ind w:left="-567" w:firstLine="0"/>
              <w:jc w:val="center"/>
              <w:rPr>
                <w:rFonts w:ascii="Aptos" w:cs="Aptos" w:eastAsia="Aptos" w:hAnsi="Aptos"/>
                <w:b w:val="1"/>
                <w:bCs w:val="1"/>
                <w:sz w:val="24"/>
                <w:szCs w:val="24"/>
              </w:rPr>
            </w:pPr>
            <w:r>
              <w:rPr>
                <w:rFonts w:ascii="Aptos" w:cs="Aptos" w:eastAsia="Aptos" w:hAnsi="Aptos"/>
                <w:b w:val="1"/>
                <w:bCs w:val="1"/>
                <w:sz w:val="24"/>
                <w:szCs w:val="24"/>
                <w:rtl w:val="0"/>
              </w:rPr>
              <w:t xml:space="preserve">Wilson Paredes</w:t>
            </w:r>
          </w:p>
        </w:tc>
        <w:tc>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5">
            <w:pPr>
              <w:ind w:left="-567" w:firstLine="0"/>
              <w:jc w:val="center"/>
              <w:rPr>
                <w:rFonts w:ascii="Aptos" w:cs="Aptos" w:eastAsia="Aptos" w:hAnsi="Aptos"/>
                <w:b w:val="1"/>
                <w:bCs w:val="1"/>
                <w:sz w:val="24"/>
                <w:szCs w:val="24"/>
              </w:rPr>
            </w:pPr>
            <w:r>
              <w:rPr>
                <w:rFonts w:ascii="Aptos" w:cs="Aptos" w:eastAsia="Aptos" w:hAnsi="Aptos"/>
                <w:b w:val="1"/>
                <w:bCs w:val="1"/>
                <w:sz w:val="24"/>
                <w:szCs w:val="24"/>
                <w:rtl w:val="0"/>
              </w:rPr>
              <w:t xml:space="preserve">Firma </w:t>
            </w:r>
          </w:p>
          <w:p w:rsidR="00000000" w:rsidDel="00000000" w:rsidP="00000000" w:rsidRDefault="00000000" w:rsidRPr="00000000" w14:paraId="00000036">
            <w:pPr>
              <w:ind w:left="-567" w:firstLine="0"/>
              <w:jc w:val="center"/>
              <w:rPr>
                <w:rFonts w:ascii="Aptos" w:cs="Aptos" w:eastAsia="Aptos" w:hAnsi="Aptos"/>
                <w:b w:val="1"/>
                <w:bCs w:val="1"/>
                <w:sz w:val="24"/>
                <w:szCs w:val="24"/>
              </w:rPr>
            </w:pPr>
            <w:r>
              <w:rPr>
                <w:rFonts w:ascii="Aptos" w:cs="Aptos" w:eastAsia="Aptos" w:hAnsi="Aptos"/>
                <w:b w:val="1"/>
                <w:bCs w:val="1"/>
                <w:sz w:val="24"/>
                <w:szCs w:val="24"/>
                <w:rtl w:val="0"/>
              </w:rPr>
              <w:t xml:space="preserve">Diana Tandalla</w:t>
            </w:r>
          </w:p>
        </w:tc>
      </w:tr>
    </w:tbl>
    <w:p w:rsidR="00000000" w:rsidDel="00000000" w:rsidP="00000000" w:rsidRDefault="00000000" w:rsidRPr="00000000" w14:paraId="00000037">
      <w:pPr>
        <w:ind w:left="-567" w:firstLine="0"/>
        <w:rPr>
          <w:rFonts w:ascii="Aptos" w:cs="Aptos" w:eastAsia="Aptos" w:hAnsi="Aptos"/>
          <w:b w:val="1"/>
          <w:bCs w:val="1"/>
          <w:sz w:val="24"/>
          <w:szCs w:val="24"/>
        </w:rPr>
      </w:pPr>
      <w:r>
        <w:rPr>
          <w:rtl w:val="0"/>
        </w:rPr>
      </w:r>
    </w:p>
    <w:p w:rsidR="00000000" w:rsidDel="00000000" w:rsidP="00000000" w:rsidRDefault="00000000" w:rsidRPr="00000000" w14:paraId="00000038">
      <w:pPr>
        <w:ind w:left="-567" w:firstLine="0"/>
        <w:rPr>
          <w:rFonts w:ascii="Aptos" w:cs="Aptos" w:eastAsia="Aptos" w:hAnsi="Aptos"/>
          <w:b w:val="1"/>
          <w:bCs w:val="1"/>
          <w:sz w:val="24"/>
          <w:szCs w:val="24"/>
        </w:rPr>
      </w:pPr>
      <w:r>
        <w:rPr>
          <w:rtl w:val="0"/>
        </w:rPr>
      </w:r>
    </w:p>
    <w:p w:rsidR="00000000" w:rsidDel="00000000" w:rsidP="00000000" w:rsidRDefault="00000000" w:rsidRPr="00000000" w14:paraId="00000039">
      <w:pPr>
        <w:ind w:left="-567" w:firstLine="0"/>
        <w:rPr>
          <w:rFonts w:ascii="Aptos" w:cs="Aptos" w:eastAsia="Aptos" w:hAnsi="Aptos"/>
          <w:b w:val="1"/>
          <w:bCs w:val="1"/>
          <w:sz w:val="24"/>
          <w:szCs w:val="24"/>
        </w:rPr>
      </w:pPr>
      <w:r>
        <w:rPr>
          <w:rtl w:val="0"/>
        </w:rPr>
      </w:r>
    </w:p>
    <w:p w:rsidR="00000000" w:rsidDel="00000000" w:rsidP="00000000" w:rsidRDefault="00000000" w:rsidRPr="00000000" w14:paraId="0000003A">
      <w:pPr>
        <w:ind w:left="-567" w:firstLine="0"/>
        <w:rPr>
          <w:rFonts w:ascii="Aptos" w:cs="Aptos" w:eastAsia="Aptos" w:hAnsi="Aptos"/>
          <w:b w:val="1"/>
          <w:bCs w:val="1"/>
          <w:sz w:val="24"/>
          <w:szCs w:val="24"/>
        </w:rPr>
      </w:pPr>
      <w:r>
        <w:rPr>
          <w:rtl w:val="0"/>
        </w:rPr>
      </w:r>
    </w:p>
    <w:tbl>
      <w:tblPr>
        <w:tblStyle w:val="Table4"/>
        <w:tblW w:w="948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744"/>
        <w:gridCol w:w="4744"/>
        <w:tblGridChange w:id="0">
          <w:tblGrid>
            <w:gridCol w:w="4744"/>
            <w:gridCol w:w="4744"/>
          </w:tblGrid>
        </w:tblGridChange>
      </w:tblGrid>
      <w:tr>
        <w:trPr>
          <w:cantSplit w:val="0"/>
          <w:tblHeader w:val="0"/>
        </w:trPr>
        <w:tc>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C">
            <w:pPr>
              <w:ind w:left="-567" w:firstLine="0"/>
              <w:jc w:val="center"/>
              <w:rPr>
                <w:rFonts w:ascii="Aptos" w:cs="Aptos" w:eastAsia="Aptos" w:hAnsi="Aptos"/>
                <w:b w:val="1"/>
                <w:bCs w:val="1"/>
                <w:sz w:val="24"/>
                <w:szCs w:val="24"/>
              </w:rPr>
            </w:pPr>
            <w:r>
              <w:rPr>
                <w:rFonts w:ascii="Aptos" w:cs="Aptos" w:eastAsia="Aptos" w:hAnsi="Aptos"/>
                <w:b w:val="1"/>
                <w:bCs w:val="1"/>
                <w:sz w:val="24"/>
                <w:szCs w:val="24"/>
                <w:rtl w:val="0"/>
              </w:rPr>
              <w:t xml:space="preserve">Firma </w:t>
            </w:r>
          </w:p>
          <w:p w:rsidR="00000000" w:rsidDel="00000000" w:rsidP="00000000" w:rsidRDefault="00000000" w:rsidRPr="00000000" w14:paraId="0000003D">
            <w:pPr>
              <w:ind w:left="-567" w:firstLine="0"/>
              <w:jc w:val="center"/>
              <w:rPr>
                <w:rFonts w:ascii="Aptos" w:cs="Aptos" w:eastAsia="Aptos" w:hAnsi="Aptos"/>
                <w:b w:val="1"/>
                <w:bCs w:val="1"/>
                <w:sz w:val="24"/>
                <w:szCs w:val="24"/>
              </w:rPr>
            </w:pPr>
            <w:r>
              <w:rPr>
                <w:rFonts w:ascii="Aptos" w:cs="Aptos" w:eastAsia="Aptos" w:hAnsi="Aptos"/>
                <w:b w:val="1"/>
                <w:bCs w:val="1"/>
                <w:sz w:val="24"/>
                <w:szCs w:val="24"/>
                <w:rtl w:val="0"/>
              </w:rPr>
              <w:t xml:space="preserve">Alexander Luna</w:t>
            </w:r>
          </w:p>
        </w:tc>
        <w:tc>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F">
            <w:pPr>
              <w:ind w:left="-567" w:firstLine="0"/>
              <w:jc w:val="center"/>
              <w:rPr>
                <w:rFonts w:ascii="Aptos" w:cs="Aptos" w:eastAsia="Aptos" w:hAnsi="Aptos"/>
                <w:b w:val="1"/>
                <w:bCs w:val="1"/>
                <w:sz w:val="24"/>
                <w:szCs w:val="24"/>
              </w:rPr>
            </w:pPr>
            <w:r>
              <w:rPr>
                <w:rFonts w:ascii="Aptos" w:cs="Aptos" w:eastAsia="Aptos" w:hAnsi="Aptos"/>
                <w:b w:val="1"/>
                <w:bCs w:val="1"/>
                <w:sz w:val="24"/>
                <w:szCs w:val="24"/>
                <w:rtl w:val="0"/>
              </w:rPr>
              <w:t xml:space="preserve">Firma </w:t>
            </w:r>
          </w:p>
          <w:p w:rsidR="00000000" w:rsidDel="00000000" w:rsidP="00000000" w:rsidRDefault="00000000" w:rsidRPr="00000000" w14:paraId="00000040">
            <w:pPr>
              <w:ind w:left="-567" w:firstLine="0"/>
              <w:jc w:val="center"/>
              <w:rPr>
                <w:rFonts w:ascii="Aptos" w:cs="Aptos" w:eastAsia="Aptos" w:hAnsi="Aptos"/>
                <w:b w:val="1"/>
                <w:bCs w:val="1"/>
                <w:sz w:val="24"/>
                <w:szCs w:val="24"/>
              </w:rPr>
            </w:pPr>
            <w:r>
              <w:rPr>
                <w:rFonts w:ascii="Aptos" w:cs="Aptos" w:eastAsia="Aptos" w:hAnsi="Aptos"/>
                <w:b w:val="1"/>
                <w:bCs w:val="1"/>
                <w:sz w:val="24"/>
                <w:szCs w:val="24"/>
                <w:rtl w:val="0"/>
              </w:rPr>
              <w:t xml:space="preserve">Bryan Sarmiento</w:t>
            </w:r>
          </w:p>
        </w:tc>
      </w:tr>
    </w:tbl>
    <w:p w:rsidR="00000000" w:rsidDel="00000000" w:rsidP="00000000" w:rsidRDefault="00000000" w:rsidRPr="00000000" w14:paraId="00000041">
      <w:pPr>
        <w:ind w:left="-567" w:firstLine="0"/>
        <w:rPr>
          <w:rFonts w:ascii="Aptos" w:cs="Aptos" w:eastAsia="Aptos" w:hAnsi="Aptos"/>
          <w:b w:val="1"/>
          <w:bCs w:val="1"/>
          <w:sz w:val="24"/>
          <w:szCs w:val="24"/>
        </w:rPr>
      </w:pPr>
      <w:r>
        <w:rPr>
          <w:rtl w:val="0"/>
        </w:rPr>
      </w:r>
    </w:p>
    <w:p w:rsidR="00000000" w:rsidDel="00000000" w:rsidP="00000000" w:rsidRDefault="00000000" w:rsidRPr="00000000" w14:paraId="00000042">
      <w:pPr>
        <w:ind w:left="-567" w:firstLine="0"/>
        <w:rPr>
          <w:rFonts w:ascii="Aptos" w:cs="Aptos" w:eastAsia="Aptos" w:hAnsi="Aptos"/>
          <w:b w:val="1"/>
          <w:bCs w:val="1"/>
          <w:sz w:val="24"/>
          <w:szCs w:val="24"/>
        </w:rPr>
      </w:pPr>
      <w:r>
        <w:rPr>
          <w:rtl w:val="0"/>
        </w:rPr>
      </w:r>
    </w:p>
    <w:p w:rsidR="00000000" w:rsidDel="00000000" w:rsidP="00000000" w:rsidRDefault="00000000" w:rsidRPr="00000000" w14:paraId="00000043">
      <w:pPr>
        <w:ind w:left="-567" w:firstLine="0"/>
        <w:rPr>
          <w:rFonts w:ascii="Aptos" w:cs="Aptos" w:eastAsia="Aptos" w:hAnsi="Aptos"/>
          <w:b w:val="1"/>
          <w:bCs w:val="1"/>
          <w:sz w:val="24"/>
          <w:szCs w:val="24"/>
        </w:rPr>
      </w:pPr>
      <w:r>
        <w:rPr>
          <w:rtl w:val="0"/>
        </w:rPr>
      </w:r>
    </w:p>
    <w:p w:rsidR="00000000" w:rsidDel="00000000" w:rsidP="00000000" w:rsidRDefault="00000000" w:rsidRPr="00000000" w14:paraId="00000044">
      <w:pPr>
        <w:ind w:left="-567" w:firstLine="0"/>
        <w:rPr>
          <w:rFonts w:ascii="Aptos" w:cs="Aptos" w:eastAsia="Aptos" w:hAnsi="Aptos"/>
          <w:b w:val="1"/>
          <w:bCs w:val="1"/>
          <w:sz w:val="24"/>
          <w:szCs w:val="24"/>
        </w:rPr>
      </w:pPr>
      <w:r>
        <w:rPr>
          <w:rtl w:val="0"/>
        </w:rPr>
      </w:r>
    </w:p>
    <w:p w:rsidR="00000000" w:rsidDel="00000000" w:rsidP="00000000" w:rsidRDefault="00000000" w:rsidRPr="00000000" w14:paraId="00000045">
      <w:pPr>
        <w:pStyle w:val="Heading1"/>
        <w:ind w:firstLine="138"/>
        <w:rPr>
          <w:rFonts w:ascii="Aptos" w:cs="Aptos" w:eastAsia="Aptos" w:hAnsi="Aptos"/>
          <w:sz w:val="24"/>
          <w:szCs w:val="24"/>
        </w:rPr>
      </w:pPr>
      <w:r>
        <w:rPr>
          <w:rtl w:val="0"/>
        </w:rPr>
      </w:r>
    </w:p>
    <w:p w:rsidR="00000000" w:rsidDel="00000000" w:rsidP="00000000" w:rsidRDefault="00000000" w:rsidRPr="00000000" w14:paraId="00000046">
      <w:pPr>
        <w:pStyle w:val="Heading1"/>
        <w:ind w:firstLine="138"/>
        <w:rPr>
          <w:rFonts w:ascii="Aptos" w:cs="Aptos" w:eastAsia="Aptos" w:hAnsi="Aptos"/>
          <w:sz w:val="24"/>
          <w:szCs w:val="24"/>
        </w:rPr>
      </w:pPr>
      <w:r>
        <w:rPr>
          <w:rtl w:val="0"/>
        </w:rPr>
      </w:r>
    </w:p>
    <w:p w:rsidR="00000000" w:rsidDel="00000000" w:rsidP="00000000" w:rsidRDefault="00000000" w:rsidRPr="00000000" w14:paraId="00000047">
      <w:pPr>
        <w:pStyle w:val="Heading1"/>
        <w:ind w:firstLine="138"/>
        <w:rPr>
          <w:rFonts w:ascii="Aptos" w:cs="Aptos" w:eastAsia="Aptos" w:hAnsi="Aptos"/>
          <w:sz w:val="24"/>
          <w:szCs w:val="24"/>
        </w:rPr>
      </w:pPr>
      <w:r>
        <w:rPr>
          <w:rtl w:val="0"/>
        </w:rPr>
      </w:r>
    </w:p>
    <w:p w:rsidR="00000000" w:rsidDel="00000000" w:rsidP="00000000" w:rsidRDefault="00000000" w:rsidRPr="00000000" w14:paraId="00000048">
      <w:pPr>
        <w:pStyle w:val="Heading1"/>
        <w:ind w:firstLine="138"/>
        <w:rPr>
          <w:rFonts w:ascii="Aptos" w:cs="Aptos" w:eastAsia="Aptos" w:hAnsi="Aptos"/>
          <w:sz w:val="24"/>
          <w:szCs w:val="24"/>
        </w:rPr>
      </w:pPr>
      <w:r>
        <w:br w:type="page"/>
      </w:r>
      <w:r>
        <w:rPr>
          <w:rtl w:val="0"/>
        </w:rPr>
      </w:r>
    </w:p>
    <w:p w:rsidR="00000000" w:rsidDel="00000000" w:rsidP="00000000" w:rsidRDefault="00000000" w:rsidRPr="00000000" w14:paraId="00000049">
      <w:pPr>
        <w:pStyle w:val="Heading1"/>
        <w:ind w:firstLine="138"/>
        <w:rPr>
          <w:rFonts w:ascii="Aptos" w:cs="Aptos" w:eastAsia="Aptos" w:hAnsi="Aptos"/>
          <w:sz w:val="24"/>
          <w:szCs w:val="24"/>
        </w:rPr>
      </w:pPr>
      <w:bookmarkStart w:id="9023" w:name="_v4_h1"/>
      <w:bookmarkStart w:colFirst="0" w:colLast="0" w:name="_heading=h.ok641ywn3q7" w:id="0"/>
      <w:bookmarkEnd w:id="0"/>
      <w:r>
        <w:rPr>
          <w:rFonts w:ascii="Aptos" w:cs="Aptos" w:eastAsia="Aptos" w:hAnsi="Aptos"/>
          <w:sz w:val="24"/>
          <w:szCs w:val="24"/>
          <w:rtl w:val="0"/>
        </w:rPr>
        <w:t xml:space="preserve">Acuerdo de confidencialidad</w:t>
      </w:r>
      <w:bookmarkEnd w:id="9023"/>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Pr>
          <w:rFonts w:ascii="Aptos" w:cs="Aptos" w:eastAsia="Aptos" w:hAnsi="Aptos"/>
          <w:b w:val="0"/>
          <w:bCs w:val="0"/>
          <w:i w:val="0"/>
          <w:iCs w:val="0"/>
          <w:smallCaps w:val="0"/>
          <w:strike w:val="0"/>
          <w:color w:val="000000"/>
          <w:sz w:val="24"/>
          <w:szCs w:val="24"/>
          <w:u w:val="none"/>
          <w:shd w:fill="auto" w:val="clear"/>
          <w:vertAlign w:val="baseline"/>
          <w:rtl w:val="0"/>
        </w:rPr>
        <w:t xml:space="preserve">La Biblioteca de la Universidad Internacional del Ecuador se compromete a:</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5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2"/>
        </w:tabs>
        <w:spacing w:after="0" w:before="1" w:line="360" w:lineRule="auto"/>
        <w:ind w:left="720" w:right="299" w:hanging="360"/>
        <w:jc w:val="left"/>
        <w:rPr>
          <w:rFonts w:ascii="Aptos" w:cs="Aptos" w:eastAsia="Aptos" w:hAnsi="Aptos"/>
          <w:b w:val="0"/>
          <w:bCs w:val="0"/>
          <w:i w:val="0"/>
          <w:iCs w:val="0"/>
          <w:smallCaps w:val="0"/>
          <w:strike w:val="0"/>
          <w:color w:val="000000"/>
          <w:sz w:val="24"/>
          <w:szCs w:val="24"/>
          <w:u w:val="none"/>
          <w:shd w:fill="auto" w:val="clear"/>
          <w:vertAlign w:val="baseline"/>
        </w:rPr>
      </w:pPr>
      <w:r>
        <w:rPr>
          <w:rFonts w:ascii="Aptos" w:cs="Aptos" w:eastAsia="Aptos" w:hAnsi="Aptos"/>
          <w:b w:val="0"/>
          <w:bCs w:val="0"/>
          <w:i w:val="0"/>
          <w:iCs w:val="0"/>
          <w:smallCaps w:val="0"/>
          <w:strike w:val="0"/>
          <w:color w:val="000000"/>
          <w:sz w:val="24"/>
          <w:szCs w:val="24"/>
          <w:u w:val="none"/>
          <w:shd w:fill="auto" w:val="clear"/>
          <w:vertAlign w:val="baseline"/>
          <w:rtl w:val="0"/>
        </w:rPr>
        <w:t xml:space="preserve">No divulgar, utilizar ni revelar a otros la </w:t>
      </w:r>
      <w:r>
        <w:rPr>
          <w:rFonts w:ascii="Aptos" w:cs="Aptos" w:eastAsia="Aptos" w:hAnsi="Aptos"/>
          <w:b w:val="1"/>
          <w:bCs w:val="1"/>
          <w:i w:val="0"/>
          <w:iCs w:val="0"/>
          <w:smallCaps w:val="0"/>
          <w:strike w:val="0"/>
          <w:color w:val="000000"/>
          <w:sz w:val="24"/>
          <w:szCs w:val="24"/>
          <w:u w:val="none"/>
          <w:shd w:fill="auto" w:val="clear"/>
          <w:vertAlign w:val="baseline"/>
          <w:rtl w:val="0"/>
        </w:rPr>
        <w:t xml:space="preserve">información confidencial </w:t>
      </w:r>
      <w:r>
        <w:rPr>
          <w:rFonts w:ascii="Aptos" w:cs="Aptos" w:eastAsia="Aptos" w:hAnsi="Aptos"/>
          <w:b w:val="0"/>
          <w:bCs w:val="0"/>
          <w:i w:val="0"/>
          <w:iCs w:val="0"/>
          <w:smallCaps w:val="0"/>
          <w:strike w:val="0"/>
          <w:color w:val="000000"/>
          <w:sz w:val="24"/>
          <w:szCs w:val="24"/>
          <w:u w:val="none"/>
          <w:shd w:fill="auto" w:val="clear"/>
          <w:vertAlign w:val="baseline"/>
          <w:rtl w:val="0"/>
        </w:rPr>
        <w:t xml:space="preserve">obtenida en el presente trabajo, ya sea intencionalmente o por falta de cuidado en su manejo, en forma personal o bien a través de sus empleados.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5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2"/>
        </w:tabs>
        <w:spacing w:after="0" w:before="119" w:line="360" w:lineRule="auto"/>
        <w:ind w:left="720" w:right="602" w:hanging="360"/>
        <w:jc w:val="left"/>
        <w:rPr>
          <w:rFonts w:ascii="Aptos" w:cs="Aptos" w:eastAsia="Aptos" w:hAnsi="Aptos"/>
          <w:b w:val="0"/>
          <w:bCs w:val="0"/>
          <w:i w:val="0"/>
          <w:iCs w:val="0"/>
          <w:smallCaps w:val="0"/>
          <w:strike w:val="0"/>
          <w:color w:val="000000"/>
          <w:sz w:val="24"/>
          <w:szCs w:val="24"/>
          <w:u w:val="none"/>
          <w:shd w:fill="auto" w:val="clear"/>
          <w:vertAlign w:val="baseline"/>
        </w:rPr>
      </w:pPr>
      <w:r>
        <w:rPr>
          <w:rFonts w:ascii="Aptos" w:cs="Aptos" w:eastAsia="Aptos" w:hAnsi="Aptos"/>
          <w:b w:val="0"/>
          <w:bCs w:val="0"/>
          <w:i w:val="0"/>
          <w:iCs w:val="0"/>
          <w:smallCaps w:val="0"/>
          <w:strike w:val="0"/>
          <w:color w:val="000000"/>
          <w:sz w:val="24"/>
          <w:szCs w:val="24"/>
          <w:u w:val="none"/>
          <w:shd w:fill="auto" w:val="clear"/>
          <w:vertAlign w:val="baseline"/>
          <w:rtl w:val="0"/>
        </w:rPr>
        <w:t xml:space="preserve">Manejar la </w:t>
      </w:r>
      <w:r>
        <w:rPr>
          <w:rFonts w:ascii="Aptos" w:cs="Aptos" w:eastAsia="Aptos" w:hAnsi="Aptos"/>
          <w:b w:val="1"/>
          <w:bCs w:val="1"/>
          <w:i w:val="0"/>
          <w:iCs w:val="0"/>
          <w:smallCaps w:val="0"/>
          <w:strike w:val="0"/>
          <w:color w:val="000000"/>
          <w:sz w:val="24"/>
          <w:szCs w:val="24"/>
          <w:u w:val="none"/>
          <w:shd w:fill="auto" w:val="clear"/>
          <w:vertAlign w:val="baseline"/>
          <w:rtl w:val="0"/>
        </w:rPr>
        <w:t xml:space="preserve">información confidencial </w:t>
      </w:r>
      <w:r>
        <w:rPr>
          <w:rFonts w:ascii="Aptos" w:cs="Aptos" w:eastAsia="Aptos" w:hAnsi="Aptos"/>
          <w:b w:val="0"/>
          <w:bCs w:val="0"/>
          <w:i w:val="0"/>
          <w:iCs w:val="0"/>
          <w:smallCaps w:val="0"/>
          <w:strike w:val="0"/>
          <w:color w:val="000000"/>
          <w:sz w:val="24"/>
          <w:szCs w:val="24"/>
          <w:u w:val="none"/>
          <w:shd w:fill="auto" w:val="clear"/>
          <w:vertAlign w:val="baseline"/>
          <w:rtl w:val="0"/>
        </w:rPr>
        <w:t xml:space="preserve">de la misma manera en que se maneja la información propia de carácter confidencial, la cual bajo ninguna circunstancia podrá estar por debajo de los estándares aceptables de debida diligencia y prudencia.</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Pr>
          <w:rtl w:val="0"/>
        </w:rPr>
      </w:r>
    </w:p>
    <w:tbl>
      <w:tblPr>
        <w:tblStyle w:val="Table5"/>
        <w:tblW w:w="948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744"/>
        <w:gridCol w:w="4744"/>
        <w:tblGridChange w:id="0">
          <w:tblGrid>
            <w:gridCol w:w="4744"/>
            <w:gridCol w:w="4744"/>
          </w:tblGrid>
        </w:tblGridChange>
      </w:tblGrid>
      <w:tr>
        <w:trPr>
          <w:cantSplit w:val="0"/>
          <w:tblHeader w:val="0"/>
        </w:trPr>
        <w:tc>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2">
            <w:pPr>
              <w:ind w:left="-567" w:firstLine="0"/>
              <w:jc w:val="center"/>
              <w:rPr>
                <w:rFonts w:ascii="Aptos" w:cs="Aptos" w:eastAsia="Aptos" w:hAnsi="Aptos"/>
                <w:b w:val="1"/>
                <w:bCs w:val="1"/>
                <w:sz w:val="24"/>
                <w:szCs w:val="24"/>
              </w:rPr>
            </w:pPr>
            <w:r>
              <w:rPr>
                <w:rFonts w:ascii="Aptos" w:cs="Aptos" w:eastAsia="Aptos" w:hAnsi="Aptos"/>
                <w:b w:val="1"/>
                <w:bCs w:val="1"/>
                <w:sz w:val="24"/>
                <w:szCs w:val="24"/>
                <w:rtl w:val="0"/>
              </w:rPr>
              <w:t xml:space="preserve">_______________________</w:t>
            </w:r>
          </w:p>
          <w:p w:rsidR="00000000" w:rsidDel="00000000" w:rsidP="00000000" w:rsidRDefault="00000000" w:rsidRPr="00000000" w14:paraId="00000063">
            <w:pPr>
              <w:ind w:left="-567" w:firstLine="0"/>
              <w:jc w:val="center"/>
              <w:rPr>
                <w:rFonts w:ascii="Aptos" w:cs="Aptos" w:eastAsia="Aptos" w:hAnsi="Aptos"/>
              </w:rPr>
            </w:pPr>
            <w:r>
              <w:rPr>
                <w:rFonts w:ascii="Aptos" w:cs="Aptos" w:eastAsia="Aptos" w:hAnsi="Aptos"/>
                <w:rtl w:val="0"/>
              </w:rPr>
              <w:t xml:space="preserve">Coordinador/a de la Maestría</w:t>
            </w:r>
          </w:p>
          <w:p w:rsidR="00000000" w:rsidDel="00000000" w:rsidP="00000000" w:rsidRDefault="00000000" w:rsidRPr="00000000" w14:paraId="00000064">
            <w:pPr>
              <w:ind w:left="-567" w:firstLine="0"/>
              <w:jc w:val="center"/>
              <w:rPr>
                <w:rFonts w:ascii="Aptos" w:cs="Aptos" w:eastAsia="Aptos" w:hAnsi="Aptos"/>
                <w:b w:val="1"/>
                <w:bCs w:val="1"/>
                <w:sz w:val="24"/>
                <w:szCs w:val="24"/>
              </w:rPr>
            </w:pPr>
            <w:r>
              <w:rPr>
                <w:rtl w:val="0"/>
              </w:rPr>
            </w:r>
          </w:p>
        </w:tc>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1"/>
                <w:bCs w:val="1"/>
                <w:i w:val="0"/>
                <w:iCs w:val="0"/>
                <w:smallCaps w:val="0"/>
                <w:strike w:val="0"/>
                <w:color w:val="000000"/>
                <w:sz w:val="24"/>
                <w:szCs w:val="24"/>
                <w:u w:val="none"/>
                <w:shd w:fill="auto" w:val="clear"/>
                <w:vertAlign w:val="baseline"/>
              </w:rPr>
            </w:pPr>
            <w:r>
              <w:rPr>
                <w:rFonts w:ascii="Aptos" w:cs="Aptos" w:eastAsia="Aptos" w:hAnsi="Aptos"/>
                <w:b w:val="1"/>
                <w:bCs w:val="1"/>
                <w:i w:val="0"/>
                <w:iCs w:val="0"/>
                <w:smallCaps w:val="0"/>
                <w:strike w:val="0"/>
                <w:color w:val="000000"/>
                <w:sz w:val="24"/>
                <w:szCs w:val="24"/>
                <w:u w:val="none"/>
                <w:shd w:fill="auto" w:val="clear"/>
                <w:vertAlign w:val="baseline"/>
                <w:rtl w:val="0"/>
              </w:rPr>
              <w:t xml:space="preserve">(Nombre del Director/a de la Maestría)</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Fonts w:ascii="Aptos" w:cs="Aptos" w:eastAsia="Aptos" w:hAnsi="Aptos"/>
                <w:b w:val="0"/>
                <w:bCs w:val="0"/>
                <w:i w:val="0"/>
                <w:iCs w:val="0"/>
                <w:smallCaps w:val="0"/>
                <w:strike w:val="0"/>
                <w:color w:val="000000"/>
                <w:sz w:val="24"/>
                <w:szCs w:val="24"/>
                <w:u w:val="none"/>
                <w:shd w:fill="auto" w:val="clear"/>
                <w:vertAlign w:val="baseline"/>
                <w:rtl w:val="0"/>
              </w:rPr>
              <w:t xml:space="preserve">Director/a de la Maestría</w:t>
            </w:r>
          </w:p>
        </w:tc>
      </w:tr>
    </w:tbl>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138" w:right="155" w:firstLine="0"/>
        <w:jc w:val="left"/>
        <w:rPr>
          <w:rFonts w:ascii="Aptos" w:cs="Aptos" w:eastAsia="Aptos" w:hAnsi="Aptos"/>
          <w:b w:val="0"/>
          <w:bCs w:val="0"/>
          <w:i w:val="0"/>
          <w:iCs w:val="0"/>
          <w:smallCaps w:val="0"/>
          <w:strike w:val="0"/>
          <w:color w:val="000000"/>
          <w:sz w:val="24"/>
          <w:szCs w:val="24"/>
          <w:u w:val="none"/>
          <w:shd w:fill="auto" w:val="clear"/>
          <w:vertAlign w:val="baseline"/>
        </w:rPr>
      </w:pPr>
      <w:r>
        <w:rPr>
          <w:rFonts w:ascii="Aptos" w:cs="Aptos" w:eastAsia="Aptos" w:hAnsi="Aptos"/>
          <w:b w:val="0"/>
          <w:bCs w:val="0"/>
          <w:i w:val="0"/>
          <w:iCs w:val="0"/>
          <w:smallCaps w:val="0"/>
          <w:strike w:val="0"/>
          <w:color w:val="000000"/>
          <w:sz w:val="24"/>
          <w:szCs w:val="24"/>
          <w:u w:val="none"/>
          <w:shd w:fill="auto" w:val="clear"/>
          <w:vertAlign w:val="baseline"/>
          <w:rtl w:val="0"/>
        </w:rPr>
        <w:t xml:space="preserve">                                            </w:t>
        <w:tab/>
      </w:r>
    </w:p>
    <w:p w:rsidR="00000000" w:rsidDel="00000000" w:rsidP="00000000" w:rsidRDefault="00000000" w:rsidRPr="00000000" w14:paraId="0000006A">
      <w:pPr>
        <w:rPr>
          <w:rFonts w:ascii="Aptos" w:cs="Aptos" w:eastAsia="Aptos" w:hAnsi="Aptos"/>
          <w:b w:val="1"/>
          <w:bCs w:val="1"/>
          <w:color w:val="000000"/>
          <w:sz w:val="24"/>
          <w:szCs w:val="24"/>
        </w:rPr>
      </w:pPr>
      <w:r>
        <w:br w:type="page"/>
      </w:r>
      <w:r>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Fonts w:ascii="Aptos" w:cs="Aptos" w:eastAsia="Aptos" w:hAnsi="Aptos"/>
          <w:b w:val="1"/>
          <w:bCs w:val="1"/>
          <w:i w:val="0"/>
          <w:iCs w:val="0"/>
          <w:smallCaps w:val="0"/>
          <w:strike w:val="0"/>
          <w:color w:val="000000"/>
          <w:sz w:val="24"/>
          <w:szCs w:val="24"/>
          <w:u w:val="none"/>
          <w:shd w:fill="auto" w:val="clear"/>
          <w:vertAlign w:val="baseline"/>
          <w:rtl w:val="0"/>
        </w:rPr>
        <w:t xml:space="preserve">Aprobación de dirección y coordinación del programa</w:t>
      </w:r>
      <w:r>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Pr>
          <w:rFonts w:ascii="Aptos" w:cs="Aptos" w:eastAsia="Aptos" w:hAnsi="Aptos"/>
          <w:b w:val="0"/>
          <w:bCs w:val="0"/>
          <w:i w:val="0"/>
          <w:iCs w:val="0"/>
          <w:smallCaps w:val="0"/>
          <w:strike w:val="0"/>
          <w:color w:val="000000"/>
          <w:sz w:val="24"/>
          <w:szCs w:val="24"/>
          <w:u w:val="none"/>
          <w:shd w:fill="auto" w:val="clear"/>
          <w:vertAlign w:val="baseline"/>
          <w:rtl w:val="0"/>
        </w:rPr>
        <w:t xml:space="preserve">Nosotros, </w:t>
      </w:r>
      <w:r>
        <w:rPr>
          <w:rFonts w:ascii="Aptos" w:cs="Aptos" w:eastAsia="Aptos" w:hAnsi="Aptos"/>
          <w:b w:val="1"/>
          <w:bCs w:val="1"/>
          <w:i w:val="0"/>
          <w:iCs w:val="0"/>
          <w:smallCaps w:val="0"/>
          <w:strike w:val="0"/>
          <w:color w:val="000000"/>
          <w:sz w:val="24"/>
          <w:szCs w:val="24"/>
          <w:u w:val="none"/>
          <w:shd w:fill="auto" w:val="clear"/>
          <w:vertAlign w:val="baseline"/>
          <w:rtl w:val="0"/>
        </w:rPr>
        <w:t xml:space="preserve">Nombre del Director/a EIG y Coordinador/a UIDE,</w:t>
      </w:r>
      <w:r>
        <w:rPr>
          <w:rFonts w:ascii="Aptos" w:cs="Aptos" w:eastAsia="Aptos" w:hAnsi="Aptos"/>
          <w:b w:val="0"/>
          <w:bCs w:val="0"/>
          <w:i w:val="0"/>
          <w:iCs w:val="0"/>
          <w:smallCaps w:val="0"/>
          <w:strike w:val="0"/>
          <w:color w:val="000000"/>
          <w:sz w:val="24"/>
          <w:szCs w:val="24"/>
          <w:u w:val="none"/>
          <w:shd w:fill="auto" w:val="clear"/>
          <w:vertAlign w:val="baseline"/>
          <w:rtl w:val="0"/>
        </w:rPr>
        <w:t xml:space="preserve"> declaramos que: </w:t>
      </w:r>
      <w:r>
        <w:rPr>
          <w:rFonts w:ascii="Aptos" w:cs="Aptos" w:eastAsia="Aptos" w:hAnsi="Aptos"/>
          <w:b w:val="1"/>
          <w:bCs w:val="1"/>
          <w:i w:val="0"/>
          <w:iCs w:val="0"/>
          <w:smallCaps w:val="0"/>
          <w:strike w:val="0"/>
          <w:color w:val="000000"/>
          <w:sz w:val="24"/>
          <w:szCs w:val="24"/>
          <w:u w:val="none"/>
          <w:shd w:fill="auto" w:val="clear"/>
          <w:vertAlign w:val="baseline"/>
          <w:rtl w:val="0"/>
        </w:rPr>
        <w:t xml:space="preserve">Wilson Paredes, Diana Tandalla, Alexander Luna y Bryan Sarmiento</w:t>
      </w:r>
      <w:r>
        <w:rPr>
          <w:rFonts w:ascii="Aptos" w:cs="Aptos" w:eastAsia="Aptos" w:hAnsi="Aptos"/>
          <w:b w:val="0"/>
          <w:bCs w:val="0"/>
          <w:i w:val="0"/>
          <w:iCs w:val="0"/>
          <w:smallCaps w:val="0"/>
          <w:strike w:val="0"/>
          <w:color w:val="000000"/>
          <w:sz w:val="24"/>
          <w:szCs w:val="24"/>
          <w:u w:val="none"/>
          <w:shd w:fill="auto" w:val="clear"/>
          <w:vertAlign w:val="baseline"/>
          <w:rtl w:val="0"/>
        </w:rPr>
        <w:t xml:space="preserve"> son los autores exclusivos de la presente investigación y que ésta es original, auténtica y personal de ellos.</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720"/>
        <w:jc w:val="left"/>
        <w:rPr>
          <w:rFonts w:ascii="Aptos" w:cs="Aptos" w:eastAsia="Aptos" w:hAnsi="Aptos"/>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720"/>
        <w:jc w:val="left"/>
        <w:rPr>
          <w:rFonts w:ascii="Aptos" w:cs="Aptos" w:eastAsia="Aptos" w:hAnsi="Aptos"/>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720"/>
        <w:jc w:val="left"/>
        <w:rPr>
          <w:rFonts w:ascii="Aptos" w:cs="Aptos" w:eastAsia="Aptos" w:hAnsi="Aptos"/>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720"/>
        <w:jc w:val="left"/>
        <w:rPr>
          <w:rFonts w:ascii="Aptos" w:cs="Aptos" w:eastAsia="Aptos" w:hAnsi="Aptos"/>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720"/>
        <w:jc w:val="left"/>
        <w:rPr>
          <w:rFonts w:ascii="Aptos" w:cs="Aptos" w:eastAsia="Aptos" w:hAnsi="Aptos"/>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720"/>
        <w:jc w:val="left"/>
        <w:rPr>
          <w:rFonts w:ascii="Aptos" w:cs="Aptos" w:eastAsia="Aptos" w:hAnsi="Aptos"/>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720"/>
        <w:jc w:val="left"/>
        <w:rPr>
          <w:rFonts w:ascii="Aptos" w:cs="Aptos" w:eastAsia="Aptos" w:hAnsi="Aptos"/>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720"/>
        <w:jc w:val="left"/>
        <w:rPr>
          <w:rFonts w:ascii="Aptos" w:cs="Aptos" w:eastAsia="Aptos" w:hAnsi="Aptos"/>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720"/>
        <w:jc w:val="left"/>
        <w:rPr>
          <w:rFonts w:ascii="Aptos" w:cs="Aptos" w:eastAsia="Aptos" w:hAnsi="Aptos"/>
          <w:b w:val="0"/>
          <w:bCs w:val="0"/>
          <w:i w:val="0"/>
          <w:iCs w:val="0"/>
          <w:smallCaps w:val="0"/>
          <w:strike w:val="0"/>
          <w:color w:val="000000"/>
          <w:sz w:val="24"/>
          <w:szCs w:val="24"/>
          <w:u w:val="none"/>
          <w:shd w:fill="auto" w:val="clear"/>
          <w:vertAlign w:val="baseline"/>
        </w:rPr>
      </w:pPr>
      <w:r>
        <w:rPr>
          <w:rtl w:val="0"/>
        </w:rPr>
      </w:r>
    </w:p>
    <w:tbl>
      <w:tblPr>
        <w:tblStyle w:val="Table6"/>
        <w:tblW w:w="948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744"/>
        <w:gridCol w:w="4744"/>
        <w:tblGridChange w:id="0">
          <w:tblGrid>
            <w:gridCol w:w="4744"/>
            <w:gridCol w:w="4744"/>
          </w:tblGrid>
        </w:tblGridChange>
      </w:tblGrid>
      <w:tr>
        <w:trPr>
          <w:cantSplit w:val="0"/>
          <w:tblHeader w:val="0"/>
        </w:trPr>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Fonts w:ascii="Aptos" w:cs="Aptos" w:eastAsia="Aptos" w:hAnsi="Aptos"/>
                <w:b w:val="0"/>
                <w:bCs w:val="0"/>
                <w:i w:val="0"/>
                <w:iCs w:val="0"/>
                <w:smallCaps w:val="0"/>
                <w:strike w:val="0"/>
                <w:color w:val="000000"/>
                <w:sz w:val="24"/>
                <w:szCs w:val="24"/>
                <w:u w:val="none"/>
                <w:shd w:fill="auto" w:val="clear"/>
                <w:vertAlign w:val="baseline"/>
                <w:rtl w:val="0"/>
              </w:rPr>
              <w:t xml:space="preserve">____________________</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Fonts w:ascii="Aptos" w:cs="Aptos" w:eastAsia="Aptos" w:hAnsi="Aptos"/>
                <w:b w:val="0"/>
                <w:bCs w:val="0"/>
                <w:i w:val="0"/>
                <w:iCs w:val="0"/>
                <w:smallCaps w:val="0"/>
                <w:strike w:val="0"/>
                <w:color w:val="000000"/>
                <w:sz w:val="24"/>
                <w:szCs w:val="24"/>
                <w:u w:val="none"/>
                <w:shd w:fill="auto" w:val="clear"/>
                <w:vertAlign w:val="baseline"/>
                <w:rtl w:val="0"/>
              </w:rPr>
              <w:t xml:space="preserve">Director/a de la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Fonts w:ascii="Aptos" w:cs="Aptos" w:eastAsia="Aptos" w:hAnsi="Aptos"/>
                <w:b w:val="0"/>
                <w:bCs w:val="0"/>
                <w:i w:val="0"/>
                <w:iCs w:val="0"/>
                <w:smallCaps w:val="0"/>
                <w:strike w:val="0"/>
                <w:color w:val="000000"/>
                <w:sz w:val="24"/>
                <w:szCs w:val="24"/>
                <w:u w:val="none"/>
                <w:shd w:fill="auto" w:val="clear"/>
                <w:vertAlign w:val="baseline"/>
                <w:rtl w:val="0"/>
              </w:rPr>
              <w:t xml:space="preserve">Maestría en Ciencia de Datos y Máquinas de Aprendizaje</w:t>
            </w:r>
          </w:p>
        </w:tc>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C">
            <w:pPr>
              <w:ind w:left="-567" w:firstLine="0"/>
              <w:jc w:val="center"/>
              <w:rPr>
                <w:rFonts w:ascii="Aptos" w:cs="Aptos" w:eastAsia="Aptos" w:hAnsi="Aptos"/>
                <w:sz w:val="24"/>
                <w:szCs w:val="24"/>
              </w:rPr>
            </w:pPr>
            <w:r>
              <w:rPr>
                <w:rFonts w:ascii="Aptos" w:cs="Aptos" w:eastAsia="Aptos" w:hAnsi="Aptos"/>
                <w:sz w:val="24"/>
                <w:szCs w:val="24"/>
                <w:rtl w:val="0"/>
              </w:rPr>
              <w:t xml:space="preserve">________________________</w:t>
            </w:r>
          </w:p>
          <w:p w:rsidR="00000000" w:rsidDel="00000000" w:rsidP="00000000" w:rsidRDefault="00000000" w:rsidRPr="00000000" w14:paraId="0000007D">
            <w:pPr>
              <w:ind w:left="-567" w:firstLine="0"/>
              <w:jc w:val="center"/>
              <w:rPr>
                <w:rFonts w:ascii="Aptos" w:cs="Aptos" w:eastAsia="Aptos" w:hAnsi="Aptos"/>
                <w:sz w:val="24"/>
                <w:szCs w:val="24"/>
              </w:rPr>
            </w:pPr>
            <w:r>
              <w:rPr>
                <w:rFonts w:ascii="Aptos" w:cs="Aptos" w:eastAsia="Aptos" w:hAnsi="Aptos"/>
                <w:sz w:val="24"/>
                <w:szCs w:val="24"/>
                <w:rtl w:val="0"/>
              </w:rPr>
              <w:t xml:space="preserve">Coordinador/a de la </w:t>
            </w:r>
          </w:p>
          <w:p w:rsidR="00000000" w:rsidDel="00000000" w:rsidP="00000000" w:rsidRDefault="00000000" w:rsidRPr="00000000" w14:paraId="0000007E">
            <w:pPr>
              <w:ind w:left="-567" w:firstLine="0"/>
              <w:jc w:val="center"/>
              <w:rPr>
                <w:rFonts w:ascii="Aptos" w:cs="Aptos" w:eastAsia="Aptos" w:hAnsi="Aptos"/>
                <w:sz w:val="24"/>
                <w:szCs w:val="24"/>
              </w:rPr>
            </w:pPr>
            <w:r>
              <w:rPr>
                <w:rFonts w:ascii="Aptos" w:cs="Aptos" w:eastAsia="Aptos" w:hAnsi="Aptos"/>
                <w:sz w:val="24"/>
                <w:szCs w:val="24"/>
                <w:rtl w:val="0"/>
              </w:rPr>
              <w:t xml:space="preserve">Maestría en Ciencia de Datos y Máquinas de Aprendizaje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tl w:val="0"/>
              </w:rPr>
            </w:r>
          </w:p>
        </w:tc>
      </w:tr>
    </w:tbl>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720"/>
        <w:jc w:val="left"/>
        <w:rPr>
          <w:rFonts w:ascii="Aptos" w:cs="Aptos" w:eastAsia="Aptos" w:hAnsi="Aptos"/>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81">
      <w:pPr>
        <w:rPr>
          <w:rFonts w:ascii="Aptos" w:cs="Aptos" w:eastAsia="Aptos" w:hAnsi="Aptos"/>
          <w:sz w:val="24"/>
          <w:szCs w:val="24"/>
        </w:rPr>
      </w:pPr>
      <w:r>
        <w:rPr>
          <w:rtl w:val="0"/>
        </w:rPr>
      </w:r>
    </w:p>
    <w:p w:rsidR="00000000" w:rsidDel="00000000" w:rsidP="00000000" w:rsidRDefault="00000000" w:rsidRPr="00000000" w14:paraId="00000082">
      <w:pPr>
        <w:rPr>
          <w:rFonts w:ascii="Aptos" w:cs="Aptos" w:eastAsia="Aptos" w:hAnsi="Aptos"/>
          <w:sz w:val="24"/>
          <w:szCs w:val="24"/>
        </w:rPr>
      </w:pPr>
      <w:r>
        <w:rPr>
          <w:rtl w:val="0"/>
        </w:rPr>
      </w:r>
    </w:p>
    <w:p w:rsidR="00000000" w:rsidDel="00000000" w:rsidP="00000000" w:rsidRDefault="00000000" w:rsidRPr="00000000" w14:paraId="00000083">
      <w:pPr>
        <w:rPr>
          <w:rFonts w:ascii="Aptos" w:cs="Aptos" w:eastAsia="Aptos" w:hAnsi="Aptos"/>
          <w:sz w:val="24"/>
          <w:szCs w:val="24"/>
        </w:rPr>
      </w:pPr>
      <w:r>
        <w:rPr>
          <w:rtl w:val="0"/>
        </w:rPr>
      </w:r>
    </w:p>
    <w:p w:rsidR="00000000" w:rsidDel="00000000" w:rsidP="00000000" w:rsidRDefault="00000000" w:rsidRPr="00000000" w14:paraId="00000084">
      <w:pPr>
        <w:rPr>
          <w:sz w:val="24"/>
          <w:szCs w:val="24"/>
        </w:rPr>
      </w:pPr>
      <w:r>
        <w:br w:type="page"/>
      </w:r>
      <w:r>
        <w:rPr>
          <w:rtl w:val="0"/>
        </w:rPr>
      </w:r>
    </w:p>
    <w:p w:rsidR="00000000" w:rsidDel="00000000" w:rsidP="00000000" w:rsidRDefault="00000000" w:rsidRPr="00000000" w14:paraId="00000085">
      <w:pPr>
        <w:spacing w:after="120" w:before="240" w:lineRule="auto"/>
        <w:jc w:val="center"/>
        <w:rPr>
          <w:sz w:val="24"/>
          <w:szCs w:val="24"/>
        </w:rPr>
      </w:pPr>
      <w:r>
        <w:rPr>
          <w:sz w:val="24"/>
          <w:szCs w:val="24"/>
          <w:rtl w:val="0"/>
        </w:rPr>
        <w:t xml:space="preserve">DEDICATORIA</w:t>
      </w:r>
    </w:p>
    <w:p w:rsidR="00000000" w:rsidDel="00000000" w:rsidP="00000000" w:rsidRDefault="00000000" w:rsidRPr="00000000" w14:paraId="00000086">
      <w:pPr>
        <w:jc w:val="center"/>
        <w:rPr>
          <w:rFonts w:ascii="Aptos" w:cs="Aptos" w:eastAsia="Aptos" w:hAnsi="Aptos"/>
          <w:sz w:val="24"/>
          <w:szCs w:val="24"/>
        </w:rPr>
      </w:pPr>
      <w:r>
        <w:rPr>
          <w:rtl w:val="0"/>
        </w:rPr>
      </w:r>
    </w:p>
    <w:p w:rsidR="00000000" w:rsidDel="00000000" w:rsidP="00000000" w:rsidRDefault="00000000" w:rsidRPr="00000000" w14:paraId="00000087">
      <w:pPr>
        <w:jc w:val="center"/>
        <w:rPr>
          <w:rFonts w:ascii="Aptos" w:cs="Aptos" w:eastAsia="Aptos" w:hAnsi="Aptos"/>
          <w:sz w:val="24"/>
          <w:szCs w:val="24"/>
        </w:rPr>
      </w:pPr>
      <w:r>
        <w:rPr>
          <w:rtl w:val="0"/>
        </w:rPr>
      </w:r>
    </w:p>
    <w:p w:rsidR="00000000" w:rsidDel="00000000" w:rsidP="00000000" w:rsidRDefault="00000000" w:rsidRPr="00000000" w14:paraId="00000088">
      <w:pPr>
        <w:jc w:val="center"/>
        <w:rPr>
          <w:rFonts w:ascii="Aptos" w:cs="Aptos" w:eastAsia="Aptos" w:hAnsi="Aptos"/>
          <w:sz w:val="24"/>
          <w:szCs w:val="24"/>
        </w:rPr>
      </w:pPr>
      <w:r>
        <w:rPr>
          <w:rtl w:val="0"/>
        </w:rPr>
      </w:r>
    </w:p>
    <w:p w:rsidR="00000000" w:rsidDel="00000000" w:rsidP="00000000" w:rsidRDefault="00000000" w:rsidRPr="00000000" w14:paraId="00000089">
      <w:pPr>
        <w:jc w:val="center"/>
        <w:rPr>
          <w:rFonts w:ascii="Aptos" w:cs="Aptos" w:eastAsia="Aptos" w:hAnsi="Aptos"/>
          <w:sz w:val="24"/>
          <w:szCs w:val="24"/>
        </w:rPr>
      </w:pPr>
      <w:r>
        <w:rPr>
          <w:rtl w:val="0"/>
        </w:rPr>
      </w:r>
    </w:p>
    <w:p w:rsidR="00000000" w:rsidDel="00000000" w:rsidP="00000000" w:rsidRDefault="00000000" w:rsidRPr="00000000" w14:paraId="0000008A">
      <w:pPr>
        <w:jc w:val="center"/>
        <w:rPr>
          <w:rFonts w:ascii="Aptos" w:cs="Aptos" w:eastAsia="Aptos" w:hAnsi="Aptos"/>
          <w:sz w:val="24"/>
          <w:szCs w:val="24"/>
        </w:rPr>
      </w:pPr>
      <w:r>
        <w:rPr>
          <w:rtl w:val="0"/>
        </w:rPr>
      </w:r>
    </w:p>
    <w:p w:rsidR="00000000" w:rsidDel="00000000" w:rsidP="00000000" w:rsidRDefault="00000000" w:rsidRPr="00000000" w14:paraId="0000008B">
      <w:pPr>
        <w:jc w:val="center"/>
        <w:rPr>
          <w:rFonts w:ascii="Aptos" w:cs="Aptos" w:eastAsia="Aptos" w:hAnsi="Aptos"/>
          <w:sz w:val="24"/>
          <w:szCs w:val="24"/>
        </w:rPr>
      </w:pPr>
      <w:r>
        <w:rPr>
          <w:rtl w:val="0"/>
        </w:rPr>
      </w:r>
    </w:p>
    <w:p w:rsidR="00000000" w:rsidDel="00000000" w:rsidP="00000000" w:rsidRDefault="00000000" w:rsidRPr="00000000" w14:paraId="0000008C">
      <w:pPr>
        <w:jc w:val="center"/>
        <w:rPr>
          <w:rFonts w:ascii="Aptos" w:cs="Aptos" w:eastAsia="Aptos" w:hAnsi="Aptos"/>
          <w:sz w:val="24"/>
          <w:szCs w:val="24"/>
        </w:rPr>
      </w:pPr>
      <w:r>
        <w:rPr>
          <w:rtl w:val="0"/>
        </w:rPr>
      </w:r>
    </w:p>
    <w:p w:rsidR="00000000" w:rsidDel="00000000" w:rsidP="00000000" w:rsidRDefault="00000000" w:rsidRPr="00000000" w14:paraId="0000008D">
      <w:pPr>
        <w:jc w:val="center"/>
        <w:rPr>
          <w:rFonts w:ascii="Aptos" w:cs="Aptos" w:eastAsia="Aptos" w:hAnsi="Aptos"/>
          <w:sz w:val="24"/>
          <w:szCs w:val="24"/>
        </w:rPr>
      </w:pPr>
      <w:r>
        <w:rPr>
          <w:rtl w:val="0"/>
        </w:rPr>
      </w:r>
    </w:p>
    <w:p w:rsidR="00000000" w:rsidDel="00000000" w:rsidP="00000000" w:rsidRDefault="00000000" w:rsidRPr="00000000" w14:paraId="0000008E">
      <w:pPr>
        <w:jc w:val="center"/>
        <w:rPr>
          <w:rFonts w:ascii="Aptos" w:cs="Aptos" w:eastAsia="Aptos" w:hAnsi="Aptos"/>
          <w:sz w:val="24"/>
          <w:szCs w:val="24"/>
        </w:rPr>
      </w:pPr>
      <w:r>
        <w:rPr>
          <w:rtl w:val="0"/>
        </w:rPr>
      </w:r>
    </w:p>
    <w:p w:rsidR="00000000" w:rsidDel="00000000" w:rsidP="00000000" w:rsidRDefault="00000000" w:rsidRPr="00000000" w14:paraId="0000008F">
      <w:pPr>
        <w:jc w:val="center"/>
        <w:rPr>
          <w:rFonts w:ascii="Aptos" w:cs="Aptos" w:eastAsia="Aptos" w:hAnsi="Aptos"/>
          <w:sz w:val="24"/>
          <w:szCs w:val="24"/>
        </w:rPr>
      </w:pPr>
      <w:r>
        <w:rPr>
          <w:rtl w:val="0"/>
        </w:rPr>
      </w:r>
    </w:p>
    <w:p w:rsidR="00000000" w:rsidDel="00000000" w:rsidP="00000000" w:rsidRDefault="00000000" w:rsidRPr="00000000" w14:paraId="00000090">
      <w:pPr>
        <w:jc w:val="center"/>
        <w:rPr>
          <w:rFonts w:ascii="Aptos" w:cs="Aptos" w:eastAsia="Aptos" w:hAnsi="Aptos"/>
          <w:sz w:val="24"/>
          <w:szCs w:val="24"/>
        </w:rPr>
      </w:pPr>
      <w:r>
        <w:rPr>
          <w:rtl w:val="0"/>
        </w:rPr>
      </w:r>
    </w:p>
    <w:p w:rsidR="00000000" w:rsidDel="00000000" w:rsidP="00000000" w:rsidRDefault="00000000" w:rsidRPr="00000000" w14:paraId="00000091">
      <w:pPr>
        <w:jc w:val="center"/>
        <w:rPr>
          <w:rFonts w:ascii="Aptos" w:cs="Aptos" w:eastAsia="Aptos" w:hAnsi="Aptos"/>
          <w:sz w:val="24"/>
          <w:szCs w:val="24"/>
        </w:rPr>
      </w:pPr>
      <w:r>
        <w:rPr>
          <w:rtl w:val="0"/>
        </w:rPr>
      </w:r>
    </w:p>
    <w:p w:rsidR="00000000" w:rsidDel="00000000" w:rsidP="00000000" w:rsidRDefault="00000000" w:rsidRPr="00000000" w14:paraId="00000092">
      <w:pPr>
        <w:jc w:val="center"/>
        <w:rPr>
          <w:rFonts w:ascii="Aptos" w:cs="Aptos" w:eastAsia="Aptos" w:hAnsi="Aptos"/>
          <w:sz w:val="24"/>
          <w:szCs w:val="24"/>
        </w:rPr>
      </w:pPr>
      <w:r>
        <w:rPr>
          <w:rtl w:val="0"/>
        </w:rPr>
      </w:r>
    </w:p>
    <w:p w:rsidR="00000000" w:rsidDel="00000000" w:rsidP="00000000" w:rsidRDefault="00000000" w:rsidRPr="00000000" w14:paraId="00000093">
      <w:pPr>
        <w:jc w:val="center"/>
        <w:rPr>
          <w:rFonts w:ascii="Aptos" w:cs="Aptos" w:eastAsia="Aptos" w:hAnsi="Aptos"/>
          <w:sz w:val="24"/>
          <w:szCs w:val="24"/>
        </w:rPr>
      </w:pPr>
      <w:r>
        <w:rPr>
          <w:rtl w:val="0"/>
        </w:rPr>
      </w:r>
    </w:p>
    <w:p w:rsidR="00000000" w:rsidDel="00000000" w:rsidP="00000000" w:rsidRDefault="00000000" w:rsidRPr="00000000" w14:paraId="00000094">
      <w:pPr>
        <w:jc w:val="center"/>
        <w:rPr>
          <w:rFonts w:ascii="Aptos" w:cs="Aptos" w:eastAsia="Aptos" w:hAnsi="Aptos"/>
          <w:sz w:val="24"/>
          <w:szCs w:val="24"/>
        </w:rPr>
      </w:pPr>
      <w:r>
        <w:rPr>
          <w:rtl w:val="0"/>
        </w:rPr>
      </w:r>
    </w:p>
    <w:p w:rsidR="00000000" w:rsidDel="00000000" w:rsidP="00000000" w:rsidRDefault="00000000" w:rsidRPr="00000000" w14:paraId="00000095">
      <w:pPr>
        <w:jc w:val="center"/>
        <w:rPr>
          <w:rFonts w:ascii="Aptos" w:cs="Aptos" w:eastAsia="Aptos" w:hAnsi="Aptos"/>
          <w:sz w:val="24"/>
          <w:szCs w:val="24"/>
        </w:rPr>
      </w:pPr>
      <w:r>
        <w:rPr>
          <w:rtl w:val="0"/>
        </w:rPr>
      </w:r>
    </w:p>
    <w:p w:rsidR="00000000" w:rsidDel="00000000" w:rsidP="00000000" w:rsidRDefault="00000000" w:rsidRPr="00000000" w14:paraId="00000096">
      <w:pPr>
        <w:jc w:val="center"/>
        <w:rPr>
          <w:rFonts w:ascii="Aptos" w:cs="Aptos" w:eastAsia="Aptos" w:hAnsi="Aptos"/>
          <w:sz w:val="24"/>
          <w:szCs w:val="24"/>
        </w:rPr>
      </w:pPr>
      <w:r>
        <w:rPr>
          <w:rtl w:val="0"/>
        </w:rPr>
      </w:r>
    </w:p>
    <w:p w:rsidR="00000000" w:rsidDel="00000000" w:rsidP="00000000" w:rsidRDefault="00000000" w:rsidRPr="00000000" w14:paraId="00000097">
      <w:pPr>
        <w:jc w:val="center"/>
        <w:rPr>
          <w:rFonts w:ascii="Aptos" w:cs="Aptos" w:eastAsia="Aptos" w:hAnsi="Aptos"/>
          <w:sz w:val="24"/>
          <w:szCs w:val="24"/>
        </w:rPr>
      </w:pPr>
      <w:r>
        <w:rPr>
          <w:rtl w:val="0"/>
        </w:rPr>
      </w:r>
    </w:p>
    <w:p w:rsidR="00000000" w:rsidDel="00000000" w:rsidP="00000000" w:rsidRDefault="00000000" w:rsidRPr="00000000" w14:paraId="00000098">
      <w:pPr>
        <w:jc w:val="center"/>
        <w:rPr>
          <w:rFonts w:ascii="Aptos" w:cs="Aptos" w:eastAsia="Aptos" w:hAnsi="Aptos"/>
          <w:sz w:val="24"/>
          <w:szCs w:val="24"/>
        </w:rPr>
      </w:pPr>
      <w:r>
        <w:rPr>
          <w:rtl w:val="0"/>
        </w:rPr>
      </w:r>
    </w:p>
    <w:p w:rsidR="00000000" w:rsidDel="00000000" w:rsidP="00000000" w:rsidRDefault="00000000" w:rsidRPr="00000000" w14:paraId="00000099">
      <w:pPr>
        <w:jc w:val="center"/>
        <w:rPr>
          <w:rFonts w:ascii="Aptos" w:cs="Aptos" w:eastAsia="Aptos" w:hAnsi="Aptos"/>
          <w:sz w:val="24"/>
          <w:szCs w:val="24"/>
        </w:rPr>
      </w:pPr>
      <w:r>
        <w:rPr>
          <w:rtl w:val="0"/>
        </w:rPr>
      </w:r>
    </w:p>
    <w:p w:rsidR="00000000" w:rsidDel="00000000" w:rsidP="00000000" w:rsidRDefault="00000000" w:rsidRPr="00000000" w14:paraId="0000009A">
      <w:pPr>
        <w:jc w:val="center"/>
        <w:rPr>
          <w:rFonts w:ascii="Aptos" w:cs="Aptos" w:eastAsia="Aptos" w:hAnsi="Aptos"/>
          <w:sz w:val="24"/>
          <w:szCs w:val="24"/>
        </w:rPr>
      </w:pPr>
      <w:r>
        <w:rPr>
          <w:rtl w:val="0"/>
        </w:rPr>
      </w:r>
    </w:p>
    <w:p w:rsidR="00000000" w:rsidDel="00000000" w:rsidP="00000000" w:rsidRDefault="00000000" w:rsidRPr="00000000" w14:paraId="0000009B">
      <w:pPr>
        <w:jc w:val="center"/>
        <w:rPr>
          <w:rFonts w:ascii="Aptos" w:cs="Aptos" w:eastAsia="Aptos" w:hAnsi="Aptos"/>
          <w:sz w:val="24"/>
          <w:szCs w:val="24"/>
        </w:rPr>
      </w:pPr>
      <w:r>
        <w:rPr>
          <w:rtl w:val="0"/>
        </w:rPr>
      </w:r>
    </w:p>
    <w:p w:rsidR="00000000" w:rsidDel="00000000" w:rsidP="00000000" w:rsidRDefault="00000000" w:rsidRPr="00000000" w14:paraId="0000009C">
      <w:pPr>
        <w:jc w:val="center"/>
        <w:rPr>
          <w:rFonts w:ascii="Aptos" w:cs="Aptos" w:eastAsia="Aptos" w:hAnsi="Aptos"/>
          <w:sz w:val="24"/>
          <w:szCs w:val="24"/>
        </w:rPr>
      </w:pPr>
      <w:r>
        <w:rPr>
          <w:rtl w:val="0"/>
        </w:rPr>
      </w:r>
    </w:p>
    <w:p w:rsidR="00000000" w:rsidDel="00000000" w:rsidP="00000000" w:rsidRDefault="00000000" w:rsidRPr="00000000" w14:paraId="0000009D">
      <w:pPr>
        <w:jc w:val="center"/>
        <w:rPr>
          <w:rFonts w:ascii="Aptos" w:cs="Aptos" w:eastAsia="Aptos" w:hAnsi="Aptos"/>
          <w:sz w:val="24"/>
          <w:szCs w:val="24"/>
        </w:rPr>
      </w:pPr>
      <w:r>
        <w:rPr>
          <w:rtl w:val="0"/>
        </w:rPr>
      </w:r>
    </w:p>
    <w:p w:rsidR="00000000" w:rsidDel="00000000" w:rsidP="00000000" w:rsidRDefault="00000000" w:rsidRPr="00000000" w14:paraId="0000009E">
      <w:pPr>
        <w:rPr>
          <w:sz w:val="24"/>
          <w:szCs w:val="24"/>
        </w:rPr>
      </w:pPr>
      <w:r>
        <w:br w:type="page"/>
      </w:r>
      <w:r>
        <w:rPr>
          <w:rtl w:val="0"/>
        </w:rPr>
      </w:r>
    </w:p>
    <w:p w:rsidR="00000000" w:rsidDel="00000000" w:rsidP="00000000" w:rsidRDefault="00000000" w:rsidRPr="00000000" w14:paraId="0000009F">
      <w:pPr>
        <w:spacing w:after="120" w:before="240" w:lineRule="auto"/>
        <w:jc w:val="center"/>
        <w:rPr>
          <w:sz w:val="24"/>
          <w:szCs w:val="24"/>
        </w:rPr>
      </w:pPr>
      <w:r>
        <w:rPr>
          <w:sz w:val="24"/>
          <w:szCs w:val="24"/>
          <w:rtl w:val="0"/>
        </w:rPr>
        <w:t xml:space="preserve">AGRADECIMIENTOS</w:t>
      </w:r>
    </w:p>
    <w:p w:rsidR="00000000" w:rsidDel="00000000" w:rsidP="00000000" w:rsidRDefault="00000000" w:rsidRPr="00000000" w14:paraId="000000A0">
      <w:pPr>
        <w:jc w:val="center"/>
        <w:rPr>
          <w:rFonts w:ascii="Aptos" w:cs="Aptos" w:eastAsia="Aptos" w:hAnsi="Aptos"/>
          <w:sz w:val="24"/>
          <w:szCs w:val="24"/>
        </w:rPr>
      </w:pPr>
      <w:r>
        <w:rPr>
          <w:rtl w:val="0"/>
        </w:rPr>
      </w:r>
    </w:p>
    <w:p w:rsidR="00000000" w:rsidDel="00000000" w:rsidP="00000000" w:rsidRDefault="00000000" w:rsidRPr="00000000" w14:paraId="000000A1">
      <w:pPr>
        <w:jc w:val="center"/>
        <w:rPr>
          <w:rFonts w:ascii="Aptos" w:cs="Aptos" w:eastAsia="Aptos" w:hAnsi="Aptos"/>
          <w:sz w:val="24"/>
          <w:szCs w:val="24"/>
        </w:rPr>
      </w:pPr>
      <w:r>
        <w:rPr>
          <w:rtl w:val="0"/>
        </w:rPr>
      </w:r>
    </w:p>
    <w:p w:rsidR="00000000" w:rsidDel="00000000" w:rsidP="00000000" w:rsidRDefault="00000000" w:rsidRPr="00000000" w14:paraId="000000A2">
      <w:pPr>
        <w:jc w:val="center"/>
        <w:rPr>
          <w:rFonts w:ascii="Aptos" w:cs="Aptos" w:eastAsia="Aptos" w:hAnsi="Aptos"/>
          <w:sz w:val="24"/>
          <w:szCs w:val="24"/>
        </w:rPr>
      </w:pPr>
      <w:r>
        <w:rPr>
          <w:rtl w:val="0"/>
        </w:rPr>
      </w:r>
    </w:p>
    <w:p w:rsidR="00000000" w:rsidDel="00000000" w:rsidP="00000000" w:rsidRDefault="00000000" w:rsidRPr="00000000" w14:paraId="000000A3">
      <w:pPr>
        <w:jc w:val="center"/>
        <w:rPr>
          <w:rFonts w:ascii="Aptos" w:cs="Aptos" w:eastAsia="Aptos" w:hAnsi="Aptos"/>
          <w:sz w:val="24"/>
          <w:szCs w:val="24"/>
        </w:rPr>
      </w:pPr>
      <w:r>
        <w:rPr>
          <w:rtl w:val="0"/>
        </w:rPr>
      </w:r>
    </w:p>
    <w:p w:rsidR="00000000" w:rsidDel="00000000" w:rsidP="00000000" w:rsidRDefault="00000000" w:rsidRPr="00000000" w14:paraId="000000A4">
      <w:pPr>
        <w:jc w:val="center"/>
        <w:rPr>
          <w:rFonts w:ascii="Aptos" w:cs="Aptos" w:eastAsia="Aptos" w:hAnsi="Aptos"/>
          <w:sz w:val="24"/>
          <w:szCs w:val="24"/>
        </w:rPr>
      </w:pPr>
      <w:r>
        <w:rPr>
          <w:rtl w:val="0"/>
        </w:rPr>
      </w:r>
    </w:p>
    <w:p w:rsidR="00000000" w:rsidDel="00000000" w:rsidP="00000000" w:rsidRDefault="00000000" w:rsidRPr="00000000" w14:paraId="000000A5">
      <w:pPr>
        <w:rPr>
          <w:rFonts w:ascii="Aptos" w:cs="Aptos" w:eastAsia="Aptos" w:hAnsi="Aptos"/>
          <w:sz w:val="24"/>
          <w:szCs w:val="24"/>
        </w:rPr>
      </w:pPr>
      <w:r>
        <w:rPr>
          <w:rtl w:val="0"/>
        </w:rPr>
      </w:r>
    </w:p>
    <w:p w:rsidR="00000000" w:rsidDel="00000000" w:rsidP="00000000" w:rsidRDefault="00000000" w:rsidRPr="00000000" w14:paraId="000000A6">
      <w:pPr>
        <w:rPr>
          <w:rFonts w:ascii="Aptos" w:cs="Aptos" w:eastAsia="Aptos" w:hAnsi="Aptos"/>
          <w:sz w:val="24"/>
          <w:szCs w:val="24"/>
        </w:rPr>
      </w:pPr>
      <w:r>
        <w:rPr>
          <w:rtl w:val="0"/>
        </w:rPr>
      </w:r>
    </w:p>
    <w:p w:rsidR="00000000" w:rsidDel="00000000" w:rsidP="00000000" w:rsidRDefault="00000000" w:rsidRPr="00000000" w14:paraId="000000A7">
      <w:pPr>
        <w:rPr>
          <w:rFonts w:ascii="Aptos" w:cs="Aptos" w:eastAsia="Aptos" w:hAnsi="Aptos"/>
          <w:sz w:val="24"/>
          <w:szCs w:val="24"/>
        </w:rPr>
      </w:pPr>
      <w:r>
        <w:rPr>
          <w:rtl w:val="0"/>
        </w:rPr>
      </w:r>
    </w:p>
    <w:p w:rsidR="00000000" w:rsidDel="00000000" w:rsidP="00000000" w:rsidRDefault="00000000" w:rsidRPr="00000000" w14:paraId="000000A8">
      <w:pPr>
        <w:rPr>
          <w:rFonts w:ascii="Aptos" w:cs="Aptos" w:eastAsia="Aptos" w:hAnsi="Aptos"/>
          <w:sz w:val="24"/>
          <w:szCs w:val="24"/>
        </w:rPr>
      </w:pPr>
      <w:r>
        <w:rPr>
          <w:rtl w:val="0"/>
        </w:rPr>
      </w:r>
    </w:p>
    <w:p w:rsidR="00000000" w:rsidDel="00000000" w:rsidP="00000000" w:rsidRDefault="00000000" w:rsidRPr="00000000" w14:paraId="000000A9">
      <w:pPr>
        <w:rPr>
          <w:rFonts w:ascii="Aptos" w:cs="Aptos" w:eastAsia="Aptos" w:hAnsi="Aptos"/>
          <w:sz w:val="24"/>
          <w:szCs w:val="24"/>
        </w:rPr>
      </w:pPr>
      <w:r>
        <w:rPr>
          <w:rtl w:val="0"/>
        </w:rPr>
      </w:r>
    </w:p>
    <w:p w:rsidR="00000000" w:rsidDel="00000000" w:rsidP="00000000" w:rsidRDefault="00000000" w:rsidRPr="00000000" w14:paraId="000000AA">
      <w:pPr>
        <w:rPr>
          <w:rFonts w:ascii="Aptos" w:cs="Aptos" w:eastAsia="Aptos" w:hAnsi="Aptos"/>
          <w:sz w:val="24"/>
          <w:szCs w:val="24"/>
        </w:rPr>
      </w:pPr>
      <w:r>
        <w:rPr>
          <w:rtl w:val="0"/>
        </w:rPr>
      </w:r>
    </w:p>
    <w:p w:rsidR="00000000" w:rsidDel="00000000" w:rsidP="00000000" w:rsidRDefault="00000000" w:rsidRPr="00000000" w14:paraId="000000AB">
      <w:pPr>
        <w:rPr>
          <w:rFonts w:ascii="Aptos" w:cs="Aptos" w:eastAsia="Aptos" w:hAnsi="Aptos"/>
          <w:sz w:val="24"/>
          <w:szCs w:val="24"/>
        </w:rPr>
      </w:pPr>
      <w:r>
        <w:rPr>
          <w:rtl w:val="0"/>
        </w:rPr>
      </w:r>
    </w:p>
    <w:p w:rsidR="00000000" w:rsidDel="00000000" w:rsidP="00000000" w:rsidRDefault="00000000" w:rsidRPr="00000000" w14:paraId="000000AC">
      <w:pPr>
        <w:rPr>
          <w:rFonts w:ascii="Aptos" w:cs="Aptos" w:eastAsia="Aptos" w:hAnsi="Aptos"/>
          <w:sz w:val="24"/>
          <w:szCs w:val="24"/>
        </w:rPr>
      </w:pPr>
      <w:r>
        <w:rPr>
          <w:rtl w:val="0"/>
        </w:rPr>
      </w:r>
    </w:p>
    <w:p w:rsidR="00000000" w:rsidDel="00000000" w:rsidP="00000000" w:rsidRDefault="00000000" w:rsidRPr="00000000" w14:paraId="000000AD">
      <w:pPr>
        <w:rPr>
          <w:rFonts w:ascii="Aptos" w:cs="Aptos" w:eastAsia="Aptos" w:hAnsi="Aptos"/>
          <w:sz w:val="24"/>
          <w:szCs w:val="24"/>
        </w:rPr>
      </w:pPr>
      <w:r>
        <w:rPr>
          <w:rtl w:val="0"/>
        </w:rPr>
      </w:r>
    </w:p>
    <w:p w:rsidR="00000000" w:rsidDel="00000000" w:rsidP="00000000" w:rsidRDefault="00000000" w:rsidRPr="00000000" w14:paraId="000000AE">
      <w:pPr>
        <w:rPr>
          <w:rFonts w:ascii="Aptos" w:cs="Aptos" w:eastAsia="Aptos" w:hAnsi="Aptos"/>
          <w:sz w:val="24"/>
          <w:szCs w:val="24"/>
        </w:rPr>
      </w:pPr>
      <w:r>
        <w:rPr>
          <w:rtl w:val="0"/>
        </w:rPr>
      </w:r>
    </w:p>
    <w:p w:rsidR="00000000" w:rsidDel="00000000" w:rsidP="00000000" w:rsidRDefault="00000000" w:rsidRPr="00000000" w14:paraId="000000AF">
      <w:pPr>
        <w:rPr>
          <w:rFonts w:ascii="Aptos" w:cs="Aptos" w:eastAsia="Aptos" w:hAnsi="Aptos"/>
          <w:sz w:val="24"/>
          <w:szCs w:val="24"/>
        </w:rPr>
      </w:pPr>
      <w:r>
        <w:rPr>
          <w:rtl w:val="0"/>
        </w:rPr>
      </w:r>
    </w:p>
    <w:p w:rsidR="00000000" w:rsidDel="00000000" w:rsidP="00000000" w:rsidRDefault="00000000" w:rsidRPr="00000000" w14:paraId="000000B0">
      <w:pPr>
        <w:rPr>
          <w:rFonts w:ascii="Aptos" w:cs="Aptos" w:eastAsia="Aptos" w:hAnsi="Aptos"/>
          <w:sz w:val="24"/>
          <w:szCs w:val="24"/>
        </w:rPr>
      </w:pPr>
      <w:r>
        <w:rPr>
          <w:rtl w:val="0"/>
        </w:rPr>
      </w:r>
    </w:p>
    <w:p w:rsidR="00000000" w:rsidDel="00000000" w:rsidP="00000000" w:rsidRDefault="00000000" w:rsidRPr="00000000" w14:paraId="000000B1">
      <w:pPr>
        <w:rPr>
          <w:rFonts w:ascii="Aptos" w:cs="Aptos" w:eastAsia="Aptos" w:hAnsi="Aptos"/>
          <w:sz w:val="24"/>
          <w:szCs w:val="24"/>
        </w:rPr>
      </w:pPr>
      <w:r>
        <w:rPr>
          <w:rtl w:val="0"/>
        </w:rPr>
      </w:r>
    </w:p>
    <w:p w:rsidR="00000000" w:rsidDel="00000000" w:rsidP="00000000" w:rsidRDefault="00000000" w:rsidRPr="00000000" w14:paraId="000000B2">
      <w:pPr>
        <w:rPr>
          <w:rFonts w:ascii="Aptos" w:cs="Aptos" w:eastAsia="Aptos" w:hAnsi="Aptos"/>
          <w:sz w:val="24"/>
          <w:szCs w:val="24"/>
        </w:rPr>
      </w:pPr>
      <w:r>
        <w:rPr>
          <w:rtl w:val="0"/>
        </w:rPr>
      </w:r>
    </w:p>
    <w:p w:rsidR="00000000" w:rsidDel="00000000" w:rsidP="00000000" w:rsidRDefault="00000000" w:rsidRPr="00000000" w14:paraId="000000B3">
      <w:pPr>
        <w:rPr>
          <w:rFonts w:ascii="Aptos" w:cs="Aptos" w:eastAsia="Aptos" w:hAnsi="Aptos"/>
          <w:sz w:val="24"/>
          <w:szCs w:val="24"/>
        </w:rPr>
      </w:pPr>
      <w:r>
        <w:rPr>
          <w:rtl w:val="0"/>
        </w:rPr>
      </w:r>
    </w:p>
    <w:p w:rsidR="00000000" w:rsidDel="00000000" w:rsidP="00000000" w:rsidRDefault="00000000" w:rsidRPr="00000000" w14:paraId="000000B4">
      <w:pPr>
        <w:rPr>
          <w:rFonts w:ascii="Aptos" w:cs="Aptos" w:eastAsia="Aptos" w:hAnsi="Aptos"/>
          <w:sz w:val="24"/>
          <w:szCs w:val="24"/>
        </w:rPr>
      </w:pPr>
      <w:r>
        <w:rPr>
          <w:rtl w:val="0"/>
        </w:rPr>
      </w:r>
    </w:p>
    <w:p w:rsidR="00000000" w:rsidDel="00000000" w:rsidP="00000000" w:rsidRDefault="00000000" w:rsidRPr="00000000" w14:paraId="000000B5">
      <w:pPr>
        <w:rPr>
          <w:rFonts w:ascii="Aptos" w:cs="Aptos" w:eastAsia="Aptos" w:hAnsi="Aptos"/>
          <w:sz w:val="24"/>
          <w:szCs w:val="24"/>
        </w:rPr>
      </w:pPr>
      <w:r>
        <w:rPr>
          <w:rtl w:val="0"/>
        </w:rPr>
      </w:r>
    </w:p>
    <w:p w:rsidR="00000000" w:rsidDel="00000000" w:rsidP="00000000" w:rsidRDefault="00000000" w:rsidRPr="00000000" w14:paraId="000000B6">
      <w:pPr>
        <w:rPr>
          <w:rFonts w:ascii="Aptos" w:cs="Aptos" w:eastAsia="Aptos" w:hAnsi="Aptos"/>
          <w:sz w:val="24"/>
          <w:szCs w:val="24"/>
        </w:rPr>
      </w:pPr>
      <w:r>
        <w:rPr>
          <w:rtl w:val="0"/>
        </w:rPr>
      </w:r>
    </w:p>
    <w:p w:rsidR="00000000" w:rsidDel="00000000" w:rsidP="00000000" w:rsidRDefault="00000000" w:rsidRPr="00000000" w14:paraId="000000B7">
      <w:pPr>
        <w:rPr>
          <w:rFonts w:ascii="Aptos" w:cs="Aptos" w:eastAsia="Aptos" w:hAnsi="Aptos"/>
          <w:sz w:val="24"/>
          <w:szCs w:val="24"/>
        </w:rPr>
      </w:pPr>
      <w:r>
        <w:rPr>
          <w:rtl w:val="0"/>
        </w:rPr>
      </w:r>
    </w:p>
    <w:p w:rsidR="00000000" w:rsidDel="00000000" w:rsidP="00000000" w:rsidRDefault="00000000" w:rsidRPr="00000000" w14:paraId="000000B8">
      <w:pPr>
        <w:rPr>
          <w:sz w:val="24"/>
          <w:szCs w:val="24"/>
        </w:rPr>
      </w:pPr>
      <w:r>
        <w:br w:type="page"/>
      </w:r>
      <w:r>
        <w:rPr>
          <w:rtl w:val="0"/>
        </w:rPr>
      </w:r>
    </w:p>
    <w:p w:rsidR="00000000" w:rsidDel="00000000" w:rsidP="00000000" w:rsidRDefault="00000000" w:rsidRPr="00000000" w14:paraId="000000B9">
      <w:pPr>
        <w:spacing w:after="240" w:before="240" w:lineRule="auto"/>
        <w:jc w:val="center"/>
        <w:rPr>
          <w:sz w:val="24"/>
          <w:szCs w:val="24"/>
        </w:rPr>
      </w:pPr>
      <w:r>
        <w:rPr>
          <w:sz w:val="24"/>
          <w:szCs w:val="24"/>
          <w:rtl w:val="0"/>
        </w:rPr>
        <w:t xml:space="preserve">RESUMEN</w:t>
      </w:r>
    </w:p>
    <w:p w:rsidR="00000000" w:rsidDel="00000000" w:rsidP="00000000" w:rsidRDefault="00000000" w:rsidRPr="00000000" w14:paraId="000000BA">
      <w:pPr>
        <w:tabs>
          <w:tab w:val="left" w:leader="none" w:pos="4536"/>
        </w:tabs>
        <w:rPr>
          <w:sz w:val="24"/>
          <w:szCs w:val="24"/>
        </w:rPr>
      </w:pPr>
      <w:r>
        <w:rPr>
          <w:sz w:val="24"/>
          <w:szCs w:val="24"/>
          <w:rtl w:val="0"/>
        </w:rPr>
        <w:t xml:space="preserve">El portal nacional de datos abiertos del Ecuador reúne 1.587 conjuntos de datos de 98 instituciones, pero cada institución publica con su propio formato, su propia estructura de columnas y su propia forma de nombrar el territorio, de modo que la información no puede cruzarse entre fuentes sin un costoso proceso manual de reconciliación. Este trabajo propone, primero, una arquitectura </w:t>
      </w:r>
      <w:r>
        <w:rPr>
          <w:i w:val="1"/>
          <w:iCs w:val="1"/>
          <w:sz w:val="24"/>
          <w:szCs w:val="24"/>
          <w:rtl w:val="0"/>
        </w:rPr>
        <w:t xml:space="preserve">data lake</w:t>
      </w:r>
      <w:r>
        <w:rPr>
          <w:sz w:val="24"/>
          <w:szCs w:val="24"/>
          <w:rtl w:val="0"/>
        </w:rPr>
        <w:t xml:space="preserve"> por capas (cruda, estandarizada y consolidada) que homologa la dimensión territorial a la codificación DPA del INEC y consolida las fuentes en un modelo común por provincia y cantón y, segundo, un modelo no supervisado de detección de anomalías (Isolation Forest, Local Outlier Factor y One-Class SVM, combinados en un puntaje de consenso) que prioriza combinaciones cantón-año atípicas o contradictorias entre instituciones. Los indicadores se expresan como tasas por mil habitantes con la población del Censo 2022, y la matriz de modelado separa la presencia del dato de su valor, de modo que el resultado no dependa del tamaño del cantón ni de cuánto publica cada institución. El análisis cubrió 24 instituciones, 76 conjuntos de datos y 6,16 millones de registros; sin limpieza, el 91,1 % de los registros de cantón ya es homologable por código o nombre oficial y la cascada de homologación eleva esa cifra a 98,1 %. Con un filtro de cobertura aplicado a la ventana 2021–2025, la matriz efectiva es de 807 observaciones por 10 indicadores de 8 instituciones. El detector cumple los criterios de independencia de la cobertura y de estabilidad fijados a priori y detecta contradicciones entre indicadores que el baseline univariado no ve; la utilidad de la lista priorizada se evaluará con revisión experta.</w:t>
      </w:r>
    </w:p>
    <w:p w:rsidR="00000000" w:rsidDel="00000000" w:rsidP="00000000" w:rsidRDefault="00000000" w:rsidRPr="00000000" w14:paraId="000000BB">
      <w:pPr>
        <w:jc w:val="center"/>
        <w:rPr>
          <w:rFonts w:ascii="Aptos" w:cs="Aptos" w:eastAsia="Aptos" w:hAnsi="Aptos"/>
          <w:sz w:val="24"/>
          <w:szCs w:val="24"/>
        </w:rPr>
      </w:pPr>
      <w:r>
        <w:rPr>
          <w:rtl w:val="0"/>
        </w:rPr>
      </w:r>
    </w:p>
    <w:p w:rsidR="00000000" w:rsidDel="00000000" w:rsidP="00000000" w:rsidRDefault="00000000" w:rsidRPr="00000000" w14:paraId="000000BC">
      <w:pPr>
        <w:rPr>
          <w:rFonts w:ascii="Aptos" w:cs="Aptos" w:eastAsia="Aptos" w:hAnsi="Aptos"/>
          <w:sz w:val="24"/>
          <w:szCs w:val="24"/>
        </w:rPr>
      </w:pPr>
      <w:r>
        <w:rPr>
          <w:rtl w:val="0"/>
        </w:rPr>
      </w:r>
    </w:p>
    <w:p w:rsidR="00000000" w:rsidDel="00000000" w:rsidP="00000000" w:rsidRDefault="00000000" w:rsidRPr="00000000" w14:paraId="000000BD">
      <w:pPr>
        <w:rPr>
          <w:rFonts w:ascii="Aptos" w:cs="Aptos" w:eastAsia="Aptos" w:hAnsi="Aptos"/>
          <w:sz w:val="24"/>
          <w:szCs w:val="24"/>
        </w:rPr>
      </w:pPr>
      <w:r>
        <w:rPr>
          <w:rtl w:val="0"/>
        </w:rPr>
      </w:r>
    </w:p>
    <w:p w:rsidR="00000000" w:rsidDel="00000000" w:rsidP="00000000" w:rsidRDefault="00000000" w:rsidRPr="00000000" w14:paraId="000000BE">
      <w:pPr>
        <w:rPr>
          <w:rFonts w:ascii="Aptos" w:cs="Aptos" w:eastAsia="Aptos" w:hAnsi="Aptos"/>
          <w:sz w:val="24"/>
          <w:szCs w:val="24"/>
        </w:rPr>
      </w:pPr>
      <w:r>
        <w:rPr>
          <w:rtl w:val="0"/>
        </w:rPr>
      </w:r>
    </w:p>
    <w:p w:rsidR="00000000" w:rsidDel="00000000" w:rsidP="00000000" w:rsidRDefault="00000000" w:rsidRPr="00000000" w14:paraId="000000BF">
      <w:pPr>
        <w:rPr>
          <w:rFonts w:ascii="Aptos" w:cs="Aptos" w:eastAsia="Aptos" w:hAnsi="Aptos"/>
          <w:sz w:val="24"/>
          <w:szCs w:val="24"/>
        </w:rPr>
      </w:pPr>
      <w:r>
        <w:rPr>
          <w:rtl w:val="0"/>
        </w:rPr>
      </w:r>
    </w:p>
    <w:p w:rsidR="00000000" w:rsidDel="00000000" w:rsidP="00000000" w:rsidRDefault="00000000" w:rsidRPr="00000000" w14:paraId="000000C0">
      <w:pPr>
        <w:rPr>
          <w:rFonts w:ascii="Aptos" w:cs="Aptos" w:eastAsia="Aptos" w:hAnsi="Aptos"/>
          <w:sz w:val="24"/>
          <w:szCs w:val="24"/>
        </w:rPr>
      </w:pPr>
      <w:r>
        <w:rPr>
          <w:rtl w:val="0"/>
        </w:rPr>
      </w:r>
    </w:p>
    <w:p w:rsidR="00000000" w:rsidDel="00000000" w:rsidP="00000000" w:rsidRDefault="00000000" w:rsidRPr="00000000" w14:paraId="000000C1">
      <w:pPr>
        <w:rPr>
          <w:rFonts w:ascii="Aptos" w:cs="Aptos" w:eastAsia="Aptos" w:hAnsi="Aptos"/>
          <w:sz w:val="24"/>
          <w:szCs w:val="24"/>
        </w:rPr>
      </w:pPr>
      <w:r>
        <w:rPr>
          <w:rtl w:val="0"/>
        </w:rPr>
      </w:r>
    </w:p>
    <w:p w:rsidR="00000000" w:rsidDel="00000000" w:rsidP="00000000" w:rsidRDefault="00000000" w:rsidRPr="00000000" w14:paraId="000000C2">
      <w:pPr>
        <w:rPr>
          <w:rFonts w:ascii="Aptos" w:cs="Aptos" w:eastAsia="Aptos" w:hAnsi="Aptos"/>
          <w:sz w:val="24"/>
          <w:szCs w:val="24"/>
        </w:rPr>
      </w:pPr>
      <w:r>
        <w:rPr>
          <w:rtl w:val="0"/>
        </w:rPr>
      </w:r>
    </w:p>
    <w:p w:rsidR="00000000" w:rsidDel="00000000" w:rsidP="00000000" w:rsidRDefault="00000000" w:rsidRPr="00000000" w14:paraId="000000C3">
      <w:pPr>
        <w:rPr>
          <w:rFonts w:ascii="Aptos" w:cs="Aptos" w:eastAsia="Aptos" w:hAnsi="Aptos"/>
          <w:sz w:val="24"/>
          <w:szCs w:val="24"/>
        </w:rPr>
      </w:pPr>
      <w:r>
        <w:rPr>
          <w:rtl w:val="0"/>
        </w:rPr>
      </w:r>
    </w:p>
    <w:p w:rsidR="00000000" w:rsidDel="00000000" w:rsidP="00000000" w:rsidRDefault="00000000" w:rsidRPr="00000000" w14:paraId="000000C4">
      <w:pPr>
        <w:rPr>
          <w:rFonts w:ascii="Aptos" w:cs="Aptos" w:eastAsia="Aptos" w:hAnsi="Aptos"/>
          <w:sz w:val="24"/>
          <w:szCs w:val="24"/>
        </w:rPr>
      </w:pPr>
      <w:r>
        <w:rPr>
          <w:rtl w:val="0"/>
        </w:rPr>
      </w:r>
    </w:p>
    <w:p w:rsidR="00000000" w:rsidDel="00000000" w:rsidP="00000000" w:rsidRDefault="00000000" w:rsidRPr="00000000" w14:paraId="000000C5">
      <w:pPr>
        <w:rPr>
          <w:rFonts w:ascii="Aptos" w:cs="Aptos" w:eastAsia="Aptos" w:hAnsi="Aptos"/>
          <w:sz w:val="24"/>
          <w:szCs w:val="24"/>
        </w:rPr>
      </w:pPr>
      <w:r>
        <w:rPr>
          <w:rtl w:val="0"/>
        </w:rPr>
      </w:r>
    </w:p>
    <w:p w:rsidR="00000000" w:rsidDel="00000000" w:rsidP="00000000" w:rsidRDefault="00000000" w:rsidRPr="00000000" w14:paraId="000000C6">
      <w:pPr>
        <w:rPr>
          <w:rFonts w:ascii="Aptos" w:cs="Aptos" w:eastAsia="Aptos" w:hAnsi="Aptos"/>
          <w:sz w:val="24"/>
          <w:szCs w:val="24"/>
        </w:rPr>
      </w:pPr>
      <w:r>
        <w:rPr>
          <w:rtl w:val="0"/>
        </w:rPr>
      </w:r>
    </w:p>
    <w:p w:rsidR="00000000" w:rsidDel="00000000" w:rsidP="00000000" w:rsidRDefault="00000000" w:rsidRPr="00000000" w14:paraId="000000C7">
      <w:pPr>
        <w:rPr>
          <w:rFonts w:ascii="Aptos" w:cs="Aptos" w:eastAsia="Aptos" w:hAnsi="Aptos"/>
          <w:sz w:val="24"/>
          <w:szCs w:val="24"/>
        </w:rPr>
      </w:pPr>
      <w:r>
        <w:rPr>
          <w:rtl w:val="0"/>
        </w:rPr>
      </w:r>
    </w:p>
    <w:p w:rsidR="00000000" w:rsidDel="00000000" w:rsidP="00000000" w:rsidRDefault="00000000" w:rsidRPr="00000000" w14:paraId="000000C8">
      <w:pPr>
        <w:rPr>
          <w:rFonts w:ascii="Aptos" w:cs="Aptos" w:eastAsia="Aptos" w:hAnsi="Aptos"/>
          <w:sz w:val="24"/>
          <w:szCs w:val="24"/>
        </w:rPr>
      </w:pPr>
      <w:r>
        <w:rPr>
          <w:rtl w:val="0"/>
        </w:rPr>
      </w:r>
    </w:p>
    <w:p w:rsidR="00000000" w:rsidDel="00000000" w:rsidP="00000000" w:rsidRDefault="00000000" w:rsidRPr="00000000" w14:paraId="000000C9">
      <w:pPr>
        <w:rPr>
          <w:rFonts w:ascii="Aptos" w:cs="Aptos" w:eastAsia="Aptos" w:hAnsi="Aptos"/>
          <w:sz w:val="24"/>
          <w:szCs w:val="24"/>
        </w:rPr>
      </w:pPr>
      <w:r>
        <w:rPr>
          <w:rtl w:val="0"/>
        </w:rPr>
      </w:r>
    </w:p>
    <w:p w:rsidR="00000000" w:rsidDel="00000000" w:rsidP="00000000" w:rsidRDefault="00000000" w:rsidRPr="00000000" w14:paraId="000000CA">
      <w:pPr>
        <w:rPr>
          <w:rFonts w:ascii="Aptos" w:cs="Aptos" w:eastAsia="Aptos" w:hAnsi="Aptos"/>
          <w:sz w:val="24"/>
          <w:szCs w:val="24"/>
        </w:rPr>
      </w:pPr>
      <w:r>
        <w:rPr>
          <w:rtl w:val="0"/>
        </w:rPr>
      </w:r>
    </w:p>
    <w:p w:rsidR="00000000" w:rsidDel="00000000" w:rsidP="00000000" w:rsidRDefault="00000000" w:rsidRPr="00000000" w14:paraId="000000CB">
      <w:pPr>
        <w:tabs>
          <w:tab w:val="left" w:leader="none" w:pos="4536"/>
        </w:tabs>
        <w:rPr>
          <w:sz w:val="24"/>
          <w:szCs w:val="24"/>
        </w:rPr>
      </w:pPr>
      <w:r>
        <w:rPr>
          <w:b/>
          <w:sz w:val="24"/>
          <w:szCs w:val="24"/>
          <w:rtl w:val="0"/>
        </w:rPr>
        <w:t>Palabras clave:</w:t>
      </w:r>
      <w:r>
        <w:rPr>
          <w:sz w:val="24"/>
          <w:szCs w:val="24"/>
          <w:rtl w:val="0"/>
        </w:rPr>
        <w:t xml:space="preserve"> datos abiertos gubernamentales; data lake; homologación territorial; detección de anomalías; calidad de datos; Ecuador.</w:t>
      </w:r>
    </w:p>
    <w:p w:rsidR="00000000" w:rsidDel="00000000" w:rsidP="00000000" w:rsidRDefault="00000000" w:rsidRPr="00000000" w14:paraId="000000CC">
      <w:pPr>
        <w:rPr>
          <w:rFonts w:ascii="Aptos" w:cs="Aptos" w:eastAsia="Aptos" w:hAnsi="Aptos"/>
          <w:sz w:val="24"/>
          <w:szCs w:val="24"/>
        </w:rPr>
      </w:pPr>
      <w:r>
        <w:rPr>
          <w:rtl w:val="0"/>
        </w:rPr>
      </w:r>
    </w:p>
    <w:p w:rsidR="00000000" w:rsidDel="00000000" w:rsidP="00000000" w:rsidRDefault="00000000" w:rsidRPr="00000000" w14:paraId="000000CD">
      <w:pPr>
        <w:rPr>
          <w:rFonts w:ascii="Aptos" w:cs="Aptos" w:eastAsia="Aptos" w:hAnsi="Aptos"/>
          <w:sz w:val="24"/>
          <w:szCs w:val="24"/>
        </w:rPr>
      </w:pPr>
      <w:r>
        <w:rPr>
          <w:rtl w:val="0"/>
        </w:rPr>
      </w:r>
    </w:p>
    <w:p w:rsidR="00000000" w:rsidDel="00000000" w:rsidP="00000000" w:rsidRDefault="00000000" w:rsidRPr="00000000" w14:paraId="000000CE">
      <w:pPr>
        <w:rPr>
          <w:rFonts w:ascii="Aptos" w:cs="Aptos" w:eastAsia="Aptos" w:hAnsi="Aptos"/>
          <w:sz w:val="24"/>
          <w:szCs w:val="24"/>
        </w:rPr>
      </w:pPr>
      <w:r>
        <w:rPr>
          <w:rtl w:val="0"/>
        </w:rPr>
      </w:r>
    </w:p>
    <w:p w:rsidR="00000000" w:rsidDel="00000000" w:rsidP="00000000" w:rsidRDefault="00000000" w:rsidRPr="00000000" w14:paraId="000000CF">
      <w:pPr>
        <w:rPr>
          <w:rFonts w:ascii="Aptos" w:cs="Aptos" w:eastAsia="Aptos" w:hAnsi="Aptos"/>
          <w:sz w:val="24"/>
          <w:szCs w:val="24"/>
        </w:rPr>
      </w:pPr>
      <w:r>
        <w:rPr>
          <w:rtl w:val="0"/>
        </w:rPr>
      </w:r>
    </w:p>
    <w:p w:rsidR="00000000" w:rsidDel="00000000" w:rsidP="00000000" w:rsidRDefault="00000000" w:rsidRPr="00000000" w14:paraId="000000D0">
      <w:pPr>
        <w:rPr>
          <w:rFonts w:ascii="Aptos" w:cs="Aptos" w:eastAsia="Aptos" w:hAnsi="Aptos"/>
          <w:sz w:val="24"/>
          <w:szCs w:val="24"/>
        </w:rPr>
      </w:pPr>
      <w:r>
        <w:rPr>
          <w:rtl w:val="0"/>
        </w:rPr>
      </w:r>
    </w:p>
    <w:p w:rsidR="00000000" w:rsidDel="00000000" w:rsidP="00000000" w:rsidRDefault="00000000" w:rsidRPr="00000000" w14:paraId="000000D1">
      <w:pPr>
        <w:rPr>
          <w:sz w:val="24"/>
          <w:szCs w:val="24"/>
        </w:rPr>
      </w:pPr>
      <w:r>
        <w:br w:type="page"/>
      </w:r>
      <w:r>
        <w:rPr>
          <w:rtl w:val="0"/>
        </w:rPr>
      </w:r>
    </w:p>
    <w:p w:rsidR="00000000" w:rsidDel="00000000" w:rsidP="00000000" w:rsidRDefault="00000000" w:rsidRPr="00000000" w14:paraId="000000D2">
      <w:pPr>
        <w:spacing w:after="240" w:before="240" w:lineRule="auto"/>
        <w:jc w:val="center"/>
        <w:rPr>
          <w:sz w:val="24"/>
          <w:szCs w:val="24"/>
        </w:rPr>
      </w:pPr>
      <w:r>
        <w:rPr>
          <w:sz w:val="24"/>
          <w:szCs w:val="24"/>
          <w:rtl w:val="0"/>
        </w:rPr>
        <w:t xml:space="preserve">ABSTRACT</w:t>
      </w:r>
    </w:p>
    <w:p w:rsidR="00000000" w:rsidDel="00000000" w:rsidP="00000000" w:rsidRDefault="00000000" w:rsidRPr="00000000" w14:paraId="000000D3">
      <w:pPr>
        <w:tabs>
          <w:tab w:val="left" w:leader="none" w:pos="4536"/>
        </w:tabs>
        <w:rPr>
          <w:sz w:val="24"/>
          <w:szCs w:val="24"/>
        </w:rPr>
      </w:pPr>
      <w:r>
        <w:rPr>
          <w:sz w:val="24"/>
          <w:szCs w:val="24"/>
          <w:rtl w:val="0"/>
        </w:rPr>
        <w:t xml:space="preserve">Ecuador's national open data portal lists 1,587 datasets from 98 institutions, but each institution publishes with its own format, column structure and way of naming territories, so information cannot be combined across sources without costly manual reconciliation. This work proposes, first, a layered data lake architecture (raw, standardized and consolidated) that maps territorial references to the official INEC DPA coding and consolidates sources into a common province/canton model and, second, an unsupervised anomaly detection model (Isolation Forest, Local Outlier Factor and One-Class SVM, combined into a consensus score) that ranks canton-year combinations that are atypical or contradictory across institutions. Indicators are expressed as rates per thousand inhabitants using the 2022 Census, and the modelling matrix separates data presence from data values, so that results depend neither on canton size nor on how much each institution publishes. The analysis covered 24 institutions, 76 datasets and 6.16 million records; before any cleaning, 91.1% of canton records already match an official code or name, and the harmonization cascade raises this to 98.1%. With a coverage filter applied to the 2021–2025 window, the effective matrix has 807 observations by 10 indicators from 8 institutions. The detector meets the coverage-independence and stability criteria fixed in advance and detects cross-indicator contradictions that the univariate baseline misses; the usefulness of the ranked list will be assessed through expert review.</w:t>
      </w:r>
    </w:p>
    <w:p w:rsidR="00000000" w:rsidDel="00000000" w:rsidP="00000000" w:rsidRDefault="00000000" w:rsidRPr="00000000" w14:paraId="000000D4">
      <w:pPr>
        <w:tabs>
          <w:tab w:val="left" w:leader="none" w:pos="4536"/>
        </w:tabs>
        <w:rPr>
          <w:sz w:val="24"/>
          <w:szCs w:val="24"/>
        </w:rPr>
      </w:pPr>
      <w:r>
        <w:rPr>
          <w:rtl w:val="0"/>
        </w:rPr>
      </w:r>
    </w:p>
    <w:p w:rsidR="00000000" w:rsidDel="00000000" w:rsidP="00000000" w:rsidRDefault="00000000" w:rsidRPr="00000000" w14:paraId="000000D5">
      <w:pPr>
        <w:tabs>
          <w:tab w:val="left" w:leader="none" w:pos="4536"/>
        </w:tabs>
        <w:rPr>
          <w:sz w:val="24"/>
          <w:szCs w:val="24"/>
        </w:rPr>
      </w:pPr>
      <w:r>
        <w:rPr>
          <w:rtl w:val="0"/>
        </w:rPr>
      </w:r>
    </w:p>
    <w:p w:rsidR="00000000" w:rsidDel="00000000" w:rsidP="00000000" w:rsidRDefault="00000000" w:rsidRPr="00000000" w14:paraId="000000D6">
      <w:pPr>
        <w:tabs>
          <w:tab w:val="left" w:leader="none" w:pos="4536"/>
        </w:tabs>
        <w:rPr>
          <w:sz w:val="24"/>
          <w:szCs w:val="24"/>
        </w:rPr>
      </w:pPr>
      <w:r>
        <w:rPr>
          <w:rtl w:val="0"/>
        </w:rPr>
      </w:r>
    </w:p>
    <w:p w:rsidR="00000000" w:rsidDel="00000000" w:rsidP="00000000" w:rsidRDefault="00000000" w:rsidRPr="00000000" w14:paraId="000000D7">
      <w:pPr>
        <w:tabs>
          <w:tab w:val="left" w:leader="none" w:pos="4536"/>
        </w:tabs>
        <w:rPr>
          <w:sz w:val="24"/>
          <w:szCs w:val="24"/>
        </w:rPr>
      </w:pPr>
      <w:r>
        <w:rPr>
          <w:rtl w:val="0"/>
        </w:rPr>
      </w:r>
    </w:p>
    <w:p w:rsidR="00000000" w:rsidDel="00000000" w:rsidP="00000000" w:rsidRDefault="00000000" w:rsidRPr="00000000" w14:paraId="000000D8">
      <w:pPr>
        <w:tabs>
          <w:tab w:val="left" w:leader="none" w:pos="4536"/>
        </w:tabs>
        <w:rPr>
          <w:sz w:val="24"/>
          <w:szCs w:val="24"/>
        </w:rPr>
      </w:pPr>
      <w:r>
        <w:rPr>
          <w:rtl w:val="0"/>
        </w:rPr>
      </w:r>
    </w:p>
    <w:p w:rsidR="00000000" w:rsidDel="00000000" w:rsidP="00000000" w:rsidRDefault="00000000" w:rsidRPr="00000000" w14:paraId="000000D9">
      <w:pPr>
        <w:tabs>
          <w:tab w:val="left" w:leader="none" w:pos="4536"/>
        </w:tabs>
        <w:rPr>
          <w:sz w:val="24"/>
          <w:szCs w:val="24"/>
        </w:rPr>
      </w:pPr>
      <w:r>
        <w:rPr>
          <w:rtl w:val="0"/>
        </w:rPr>
      </w:r>
    </w:p>
    <w:p w:rsidR="00000000" w:rsidDel="00000000" w:rsidP="00000000" w:rsidRDefault="00000000" w:rsidRPr="00000000" w14:paraId="000000DA">
      <w:pPr>
        <w:tabs>
          <w:tab w:val="left" w:leader="none" w:pos="4536"/>
        </w:tabs>
        <w:rPr>
          <w:sz w:val="24"/>
          <w:szCs w:val="24"/>
        </w:rPr>
      </w:pPr>
      <w:r>
        <w:rPr>
          <w:rtl w:val="0"/>
        </w:rPr>
      </w:r>
    </w:p>
    <w:p w:rsidR="00000000" w:rsidDel="00000000" w:rsidP="00000000" w:rsidRDefault="00000000" w:rsidRPr="00000000" w14:paraId="000000DB">
      <w:pPr>
        <w:tabs>
          <w:tab w:val="left" w:leader="none" w:pos="4536"/>
        </w:tabs>
        <w:rPr>
          <w:sz w:val="24"/>
          <w:szCs w:val="24"/>
        </w:rPr>
      </w:pPr>
      <w:r>
        <w:rPr>
          <w:rtl w:val="0"/>
        </w:rPr>
      </w:r>
    </w:p>
    <w:p w:rsidR="00000000" w:rsidDel="00000000" w:rsidP="00000000" w:rsidRDefault="00000000" w:rsidRPr="00000000" w14:paraId="000000DC">
      <w:pPr>
        <w:tabs>
          <w:tab w:val="left" w:leader="none" w:pos="4536"/>
        </w:tabs>
        <w:rPr>
          <w:sz w:val="24"/>
          <w:szCs w:val="24"/>
        </w:rPr>
      </w:pPr>
      <w:r>
        <w:rPr>
          <w:rtl w:val="0"/>
        </w:rPr>
      </w:r>
    </w:p>
    <w:p w:rsidR="00000000" w:rsidDel="00000000" w:rsidP="00000000" w:rsidRDefault="00000000" w:rsidRPr="00000000" w14:paraId="000000DD">
      <w:pPr>
        <w:tabs>
          <w:tab w:val="left" w:leader="none" w:pos="4536"/>
        </w:tabs>
        <w:rPr>
          <w:sz w:val="24"/>
          <w:szCs w:val="24"/>
        </w:rPr>
      </w:pPr>
      <w:r>
        <w:rPr>
          <w:rtl w:val="0"/>
        </w:rPr>
      </w:r>
    </w:p>
    <w:p w:rsidR="00000000" w:rsidDel="00000000" w:rsidP="00000000" w:rsidRDefault="00000000" w:rsidRPr="00000000" w14:paraId="000000DE">
      <w:pPr>
        <w:tabs>
          <w:tab w:val="left" w:leader="none" w:pos="4536"/>
        </w:tabs>
        <w:rPr>
          <w:sz w:val="24"/>
          <w:szCs w:val="24"/>
        </w:rPr>
      </w:pPr>
      <w:r>
        <w:rPr>
          <w:rtl w:val="0"/>
        </w:rPr>
      </w:r>
    </w:p>
    <w:p w:rsidR="00000000" w:rsidDel="00000000" w:rsidP="00000000" w:rsidRDefault="00000000" w:rsidRPr="00000000" w14:paraId="000000DF">
      <w:pPr>
        <w:tabs>
          <w:tab w:val="left" w:leader="none" w:pos="4536"/>
        </w:tabs>
        <w:rPr>
          <w:sz w:val="24"/>
          <w:szCs w:val="24"/>
        </w:rPr>
      </w:pPr>
      <w:r>
        <w:rPr>
          <w:rtl w:val="0"/>
        </w:rPr>
      </w:r>
    </w:p>
    <w:p w:rsidR="00000000" w:rsidDel="00000000" w:rsidP="00000000" w:rsidRDefault="00000000" w:rsidRPr="00000000" w14:paraId="000000E0">
      <w:pPr>
        <w:tabs>
          <w:tab w:val="left" w:leader="none" w:pos="4536"/>
        </w:tabs>
        <w:rPr>
          <w:sz w:val="24"/>
          <w:szCs w:val="24"/>
        </w:rPr>
      </w:pPr>
      <w:r>
        <w:rPr>
          <w:rtl w:val="0"/>
        </w:rPr>
      </w:r>
    </w:p>
    <w:p w:rsidR="00000000" w:rsidDel="00000000" w:rsidP="00000000" w:rsidRDefault="00000000" w:rsidRPr="00000000" w14:paraId="000000E1">
      <w:pPr>
        <w:tabs>
          <w:tab w:val="left" w:leader="none" w:pos="4536"/>
        </w:tabs>
        <w:rPr>
          <w:sz w:val="24"/>
          <w:szCs w:val="24"/>
        </w:rPr>
      </w:pPr>
      <w:r>
        <w:rPr>
          <w:rtl w:val="0"/>
        </w:rPr>
      </w:r>
    </w:p>
    <w:p w:rsidR="00000000" w:rsidDel="00000000" w:rsidP="00000000" w:rsidRDefault="00000000" w:rsidRPr="00000000" w14:paraId="000000E2">
      <w:pPr>
        <w:tabs>
          <w:tab w:val="left" w:leader="none" w:pos="4536"/>
        </w:tabs>
        <w:rPr>
          <w:sz w:val="24"/>
          <w:szCs w:val="24"/>
        </w:rPr>
      </w:pPr>
      <w:r>
        <w:rPr>
          <w:rtl w:val="0"/>
        </w:rPr>
      </w:r>
    </w:p>
    <w:p w:rsidR="00000000" w:rsidDel="00000000" w:rsidP="00000000" w:rsidRDefault="00000000" w:rsidRPr="00000000" w14:paraId="000000E3">
      <w:pPr>
        <w:tabs>
          <w:tab w:val="left" w:leader="none" w:pos="4536"/>
        </w:tabs>
        <w:rPr>
          <w:sz w:val="24"/>
          <w:szCs w:val="24"/>
        </w:rPr>
      </w:pPr>
      <w:r>
        <w:rPr>
          <w:b/>
          <w:sz w:val="24"/>
          <w:szCs w:val="24"/>
          <w:rtl w:val="0"/>
        </w:rPr>
        <w:t>Keywords:</w:t>
      </w:r>
      <w:r>
        <w:rPr>
          <w:sz w:val="24"/>
          <w:szCs w:val="24"/>
          <w:rtl w:val="0"/>
        </w:rPr>
        <w:t xml:space="preserve"> open government data; data lake; territorial harmonization; anomaly detection; data quality; Ecuador.</w:t>
      </w:r>
    </w:p>
    <w:p w:rsidR="00000000" w:rsidDel="00000000" w:rsidP="00000000" w:rsidRDefault="00000000" w:rsidRPr="00000000" w14:paraId="000000E4">
      <w:pPr>
        <w:tabs>
          <w:tab w:val="left" w:leader="none" w:pos="4536"/>
        </w:tabs>
        <w:rPr>
          <w:sz w:val="24"/>
          <w:szCs w:val="24"/>
        </w:rPr>
      </w:pPr>
      <w:r>
        <w:rPr>
          <w:rtl w:val="0"/>
        </w:rPr>
      </w:r>
    </w:p>
    <w:p w:rsidR="00000000" w:rsidDel="00000000" w:rsidP="00000000" w:rsidRDefault="00000000" w:rsidRPr="00000000" w14:paraId="000000E5">
      <w:pPr>
        <w:rPr>
          <w:rFonts w:ascii="Aptos" w:cs="Aptos" w:eastAsia="Aptos" w:hAnsi="Aptos"/>
          <w:sz w:val="24"/>
          <w:szCs w:val="24"/>
        </w:rPr>
      </w:pPr>
      <w:r>
        <w:rPr>
          <w:rtl w:val="0"/>
        </w:rPr>
      </w:r>
    </w:p>
    <w:p w:rsidR="00000000" w:rsidDel="00000000" w:rsidP="00000000" w:rsidRDefault="00000000" w:rsidRPr="00000000" w14:paraId="000000E6">
      <w:pPr>
        <w:rPr>
          <w:rFonts w:ascii="Aptos" w:cs="Aptos" w:eastAsia="Aptos" w:hAnsi="Aptos"/>
          <w:sz w:val="24"/>
          <w:szCs w:val="24"/>
        </w:rPr>
      </w:pPr>
      <w:r>
        <w:rPr>
          <w:rtl w:val="0"/>
        </w:rPr>
      </w:r>
    </w:p>
    <w:p w:rsidR="00000000" w:rsidDel="00000000" w:rsidP="00000000" w:rsidRDefault="00000000" w:rsidRPr="00000000" w14:paraId="000000E7">
      <w:pPr>
        <w:rPr>
          <w:rFonts w:ascii="Aptos" w:cs="Aptos" w:eastAsia="Aptos" w:hAnsi="Aptos"/>
          <w:sz w:val="24"/>
          <w:szCs w:val="24"/>
        </w:rPr>
      </w:pPr>
      <w:r>
        <w:rPr>
          <w:rtl w:val="0"/>
        </w:rPr>
      </w:r>
    </w:p>
    <w:p w:rsidR="00000000" w:rsidDel="00000000" w:rsidP="00000000" w:rsidRDefault="00000000" w:rsidRPr="00000000" w14:paraId="000000E8">
      <w:pPr>
        <w:rPr>
          <w:rFonts w:ascii="Aptos" w:cs="Aptos" w:eastAsia="Aptos" w:hAnsi="Aptos"/>
          <w:sz w:val="24"/>
          <w:szCs w:val="24"/>
        </w:rPr>
      </w:pPr>
      <w:r>
        <w:rPr>
          <w:rtl w:val="0"/>
        </w:rPr>
      </w:r>
    </w:p>
    <w:p w:rsidR="00000000" w:rsidDel="00000000" w:rsidP="00000000" w:rsidRDefault="00000000" w:rsidRPr="00000000" w14:paraId="000000E9">
      <w:pPr>
        <w:rPr>
          <w:rFonts w:ascii="Aptos" w:cs="Aptos" w:eastAsia="Aptos" w:hAnsi="Aptos"/>
          <w:sz w:val="24"/>
          <w:szCs w:val="24"/>
        </w:rPr>
      </w:pPr>
      <w:r>
        <w:rPr>
          <w:rtl w:val="0"/>
        </w:rPr>
      </w:r>
    </w:p>
    <w:p w:rsidR="00000000" w:rsidDel="00000000" w:rsidP="00000000" w:rsidRDefault="00000000" w:rsidRPr="00000000" w14:paraId="000000EA">
      <w:pPr>
        <w:rPr>
          <w:rFonts w:ascii="Aptos" w:cs="Aptos" w:eastAsia="Aptos" w:hAnsi="Aptos"/>
          <w:sz w:val="24"/>
          <w:szCs w:val="24"/>
        </w:rPr>
      </w:pPr>
      <w:r>
        <w:br w:type="page"/>
      </w:r>
      <w:r>
        <w:rPr>
          <w:rtl w:val="0"/>
        </w:rPr>
      </w:r>
    </w:p>
    <w:p w:rsidR="00000000" w:rsidDel="00000000" w:rsidP="00000000" w:rsidRDefault="00000000" w:rsidRPr="00000000" w14:paraId="000000EB">
      <w:pPr>
        <w:jc w:val="center"/>
        <w:rPr>
          <w:rFonts w:ascii="Aptos" w:cs="Aptos" w:eastAsia="Aptos" w:hAnsi="Aptos"/>
          <w:sz w:val="24"/>
          <w:szCs w:val="24"/>
        </w:rPr>
      </w:pPr>
      <w:r>
        <w:rPr>
          <w:rFonts w:ascii="Aptos" w:cs="Aptos" w:eastAsia="Aptos" w:hAnsi="Aptos"/>
          <w:sz w:val="24"/>
          <w:szCs w:val="24"/>
          <w:rtl w:val="0"/>
        </w:rPr>
        <w:t xml:space="preserve">TABLA DE CONTENIDOS (Índice)</w:t>
      </w:r>
    </w:p>
    <w:p>
      <w:pPr>
        <w:tabs>
          <w:tab w:val="right" w:leader="dot" w:pos="9488"/>
        </w:tabs>
        <w:spacing w:after="60" w:before="0" w:line="276" w:lineRule="auto"/>
        <w:ind w:left="0" w:hanging="0"/>
      </w:pPr>
      <w:r>
        <w:fldChar w:fldCharType="begin"/>
      </w:r>
      <w:r>
        <w:instrText xml:space="preserve"> TOC \h \u \z \t "Heading 1,1,Heading 2,2,Heading 3,3" </w:instrText>
      </w:r>
      <w:r>
        <w:fldChar w:fldCharType="separate"/>
      </w:r>
      <w:hyperlink w:anchor="_v4_h1" w:history="1">
        <w:r>
          <w:rPr>
            <w:rFonts w:ascii="Times New Roman" w:cs="Times New Roman" w:eastAsia="Times New Roman" w:hAnsi="Times New Roman"/>
            <w:rtl w:val="0"/>
            <w:sz w:val="22"/>
            <w:szCs w:val="22"/>
          </w:rPr>
          <w:t xml:space="preserve">Acuerdo de confidencialidad</w:t>
        </w:r>
        <w:r>
          <w:rPr>
            <w:rFonts w:ascii="Times New Roman" w:cs="Times New Roman" w:eastAsia="Times New Roman" w:hAnsi="Times New Roman"/>
            <w:sz w:val="24"/>
            <w:szCs w:val="24"/>
            <w:rtl w:val="0"/>
          </w:rPr>
          <w:tab/>
        </w:r>
        <w:r>
          <w:rPr>
            <w:rFonts w:ascii="Times New Roman" w:cs="Times New Roman" w:eastAsia="Times New Roman" w:hAnsi="Times New Roman"/>
            <w:rtl w:val="0"/>
            <w:sz w:val="22"/>
            <w:szCs w:val="22"/>
          </w:rPr>
          <w:t xml:space="preserve">v</w:t>
        </w:r>
      </w:hyperlink>
    </w:p>
    <w:p>
      <w:pPr>
        <w:tabs>
          <w:tab w:val="right" w:leader="dot" w:pos="9488"/>
        </w:tabs>
        <w:spacing w:after="60" w:before="0" w:line="276" w:lineRule="auto"/>
        <w:ind w:left="0" w:hanging="0"/>
      </w:pPr>
      <w:hyperlink w:anchor="_v4_h2" w:history="1">
        <w:r>
          <w:rPr>
            <w:rFonts w:ascii="Times New Roman" w:cs="Times New Roman" w:eastAsia="Times New Roman" w:hAnsi="Times New Roman"/>
            <w:rtl w:val="0"/>
            <w:sz w:val="22"/>
            <w:szCs w:val="22"/>
          </w:rPr>
          <w:t xml:space="preserve">1. INTRODUCCIÓN</w:t>
        </w:r>
        <w:r>
          <w:rPr>
            <w:rFonts w:ascii="Times New Roman" w:cs="Times New Roman" w:eastAsia="Times New Roman" w:hAnsi="Times New Roman"/>
            <w:sz w:val="24"/>
            <w:szCs w:val="24"/>
            <w:rtl w:val="0"/>
          </w:rPr>
          <w:tab/>
        </w:r>
        <w:r>
          <w:rPr>
            <w:rFonts w:ascii="Times New Roman" w:cs="Times New Roman" w:eastAsia="Times New Roman" w:hAnsi="Times New Roman"/>
            <w:rtl w:val="0"/>
            <w:sz w:val="22"/>
            <w:szCs w:val="22"/>
          </w:rPr>
          <w:t xml:space="preserve">1</w:t>
        </w:r>
      </w:hyperlink>
    </w:p>
    <w:p>
      <w:pPr>
        <w:tabs>
          <w:tab w:val="right" w:leader="dot" w:pos="9488"/>
        </w:tabs>
        <w:spacing w:after="60" w:before="0" w:line="276" w:lineRule="auto"/>
        <w:ind w:left="360" w:hanging="0"/>
      </w:pPr>
      <w:hyperlink w:anchor="_v4_h3" w:history="1">
        <w:r>
          <w:rPr>
            <w:rFonts w:ascii="Times New Roman" w:cs="Times New Roman" w:eastAsia="Times New Roman" w:hAnsi="Times New Roman"/>
            <w:rtl w:val="0"/>
            <w:sz w:val="22"/>
            <w:szCs w:val="22"/>
          </w:rPr>
          <w:t xml:space="preserve">1.1. Definición del proyecto</w:t>
        </w:r>
        <w:r>
          <w:rPr>
            <w:rFonts w:ascii="Times New Roman" w:cs="Times New Roman" w:eastAsia="Times New Roman" w:hAnsi="Times New Roman"/>
            <w:sz w:val="24"/>
            <w:szCs w:val="24"/>
            <w:rtl w:val="0"/>
          </w:rPr>
          <w:tab/>
        </w:r>
        <w:r>
          <w:rPr>
            <w:rFonts w:ascii="Times New Roman" w:cs="Times New Roman" w:eastAsia="Times New Roman" w:hAnsi="Times New Roman"/>
            <w:rtl w:val="0"/>
            <w:sz w:val="22"/>
            <w:szCs w:val="22"/>
          </w:rPr>
          <w:t xml:space="preserve">1</w:t>
        </w:r>
      </w:hyperlink>
    </w:p>
    <w:p>
      <w:pPr>
        <w:tabs>
          <w:tab w:val="right" w:leader="dot" w:pos="9488"/>
        </w:tabs>
        <w:spacing w:after="60" w:before="0" w:line="276" w:lineRule="auto"/>
        <w:ind w:left="360" w:hanging="0"/>
      </w:pPr>
      <w:hyperlink w:anchor="_v4_h4" w:history="1">
        <w:r>
          <w:rPr>
            <w:rFonts w:ascii="Times New Roman" w:cs="Times New Roman" w:eastAsia="Times New Roman" w:hAnsi="Times New Roman"/>
            <w:rtl w:val="0"/>
            <w:sz w:val="22"/>
            <w:szCs w:val="22"/>
          </w:rPr>
          <w:t xml:space="preserve">1.2. Justificación e importancia del trabajo de investigación</w:t>
        </w:r>
        <w:r>
          <w:rPr>
            <w:rFonts w:ascii="Times New Roman" w:cs="Times New Roman" w:eastAsia="Times New Roman" w:hAnsi="Times New Roman"/>
            <w:sz w:val="24"/>
            <w:szCs w:val="24"/>
            <w:rtl w:val="0"/>
          </w:rPr>
          <w:tab/>
        </w:r>
        <w:r>
          <w:rPr>
            <w:rFonts w:ascii="Times New Roman" w:cs="Times New Roman" w:eastAsia="Times New Roman" w:hAnsi="Times New Roman"/>
            <w:rtl w:val="0"/>
            <w:sz w:val="22"/>
            <w:szCs w:val="22"/>
          </w:rPr>
          <w:t xml:space="preserve">2</w:t>
        </w:r>
      </w:hyperlink>
    </w:p>
    <w:p>
      <w:pPr>
        <w:tabs>
          <w:tab w:val="right" w:leader="dot" w:pos="9488"/>
        </w:tabs>
        <w:spacing w:after="60" w:before="0" w:line="276" w:lineRule="auto"/>
        <w:ind w:left="360" w:hanging="0"/>
      </w:pPr>
      <w:hyperlink w:anchor="_v4_h5" w:history="1">
        <w:r>
          <w:rPr>
            <w:rFonts w:ascii="Times New Roman" w:cs="Times New Roman" w:eastAsia="Times New Roman" w:hAnsi="Times New Roman"/>
            <w:rtl w:val="0"/>
            <w:sz w:val="22"/>
            <w:szCs w:val="22"/>
          </w:rPr>
          <w:t xml:space="preserve">1.3. Alcance</w:t>
        </w:r>
        <w:r>
          <w:rPr>
            <w:rFonts w:ascii="Times New Roman" w:cs="Times New Roman" w:eastAsia="Times New Roman" w:hAnsi="Times New Roman"/>
            <w:sz w:val="24"/>
            <w:szCs w:val="24"/>
            <w:rtl w:val="0"/>
          </w:rPr>
          <w:tab/>
        </w:r>
        <w:r>
          <w:rPr>
            <w:rFonts w:ascii="Times New Roman" w:cs="Times New Roman" w:eastAsia="Times New Roman" w:hAnsi="Times New Roman"/>
            <w:rtl w:val="0"/>
            <w:sz w:val="22"/>
            <w:szCs w:val="22"/>
          </w:rPr>
          <w:t xml:space="preserve">4</w:t>
        </w:r>
      </w:hyperlink>
    </w:p>
    <w:p>
      <w:pPr>
        <w:tabs>
          <w:tab w:val="right" w:leader="dot" w:pos="9488"/>
        </w:tabs>
        <w:spacing w:after="60" w:before="0" w:line="276" w:lineRule="auto"/>
        <w:ind w:left="360" w:hanging="0"/>
      </w:pPr>
      <w:hyperlink w:anchor="_v4_h6" w:history="1">
        <w:r>
          <w:rPr>
            <w:rFonts w:ascii="Times New Roman" w:cs="Times New Roman" w:eastAsia="Times New Roman" w:hAnsi="Times New Roman"/>
            <w:rtl w:val="0"/>
            <w:sz w:val="22"/>
            <w:szCs w:val="22"/>
          </w:rPr>
          <w:t xml:space="preserve">1.4. Objetivos</w:t>
        </w:r>
        <w:r>
          <w:rPr>
            <w:rFonts w:ascii="Times New Roman" w:cs="Times New Roman" w:eastAsia="Times New Roman" w:hAnsi="Times New Roman"/>
            <w:sz w:val="24"/>
            <w:szCs w:val="24"/>
            <w:rtl w:val="0"/>
          </w:rPr>
          <w:tab/>
        </w:r>
        <w:r>
          <w:rPr>
            <w:rFonts w:ascii="Times New Roman" w:cs="Times New Roman" w:eastAsia="Times New Roman" w:hAnsi="Times New Roman"/>
            <w:rtl w:val="0"/>
            <w:sz w:val="22"/>
            <w:szCs w:val="22"/>
          </w:rPr>
          <w:t xml:space="preserve">7</w:t>
        </w:r>
      </w:hyperlink>
    </w:p>
    <w:p>
      <w:pPr>
        <w:tabs>
          <w:tab w:val="right" w:leader="dot" w:pos="9488"/>
        </w:tabs>
        <w:spacing w:after="60" w:before="0" w:line="276" w:lineRule="auto"/>
        <w:ind w:left="720" w:hanging="0"/>
      </w:pPr>
      <w:hyperlink w:anchor="_v4_h7" w:history="1">
        <w:r>
          <w:rPr>
            <w:rFonts w:ascii="Times New Roman" w:cs="Times New Roman" w:eastAsia="Times New Roman" w:hAnsi="Times New Roman"/>
            <w:rtl w:val="0"/>
            <w:sz w:val="22"/>
            <w:szCs w:val="22"/>
          </w:rPr>
          <w:t xml:space="preserve">1.4.1. Objetivo general</w:t>
        </w:r>
        <w:r>
          <w:rPr>
            <w:rFonts w:ascii="Times New Roman" w:cs="Times New Roman" w:eastAsia="Times New Roman" w:hAnsi="Times New Roman"/>
            <w:sz w:val="24"/>
            <w:szCs w:val="24"/>
            <w:rtl w:val="0"/>
          </w:rPr>
          <w:tab/>
        </w:r>
        <w:r>
          <w:rPr>
            <w:rFonts w:ascii="Times New Roman" w:cs="Times New Roman" w:eastAsia="Times New Roman" w:hAnsi="Times New Roman"/>
            <w:rtl w:val="0"/>
            <w:sz w:val="22"/>
            <w:szCs w:val="22"/>
          </w:rPr>
          <w:t xml:space="preserve">7</w:t>
        </w:r>
      </w:hyperlink>
    </w:p>
    <w:p>
      <w:pPr>
        <w:tabs>
          <w:tab w:val="right" w:leader="dot" w:pos="9488"/>
        </w:tabs>
        <w:spacing w:after="60" w:before="0" w:line="276" w:lineRule="auto"/>
        <w:ind w:left="720" w:hanging="0"/>
      </w:pPr>
      <w:hyperlink w:anchor="_v4_h8" w:history="1">
        <w:r>
          <w:rPr>
            <w:rFonts w:ascii="Times New Roman" w:cs="Times New Roman" w:eastAsia="Times New Roman" w:hAnsi="Times New Roman"/>
            <w:rtl w:val="0"/>
            <w:sz w:val="22"/>
            <w:szCs w:val="22"/>
          </w:rPr>
          <w:t xml:space="preserve">1.4.2. Hipótesis</w:t>
        </w:r>
        <w:r>
          <w:rPr>
            <w:rFonts w:ascii="Times New Roman" w:cs="Times New Roman" w:eastAsia="Times New Roman" w:hAnsi="Times New Roman"/>
            <w:sz w:val="24"/>
            <w:szCs w:val="24"/>
            <w:rtl w:val="0"/>
          </w:rPr>
          <w:tab/>
        </w:r>
        <w:r>
          <w:rPr>
            <w:rFonts w:ascii="Times New Roman" w:cs="Times New Roman" w:eastAsia="Times New Roman" w:hAnsi="Times New Roman"/>
            <w:rtl w:val="0"/>
            <w:sz w:val="22"/>
            <w:szCs w:val="22"/>
          </w:rPr>
          <w:t xml:space="preserve">7</w:t>
        </w:r>
      </w:hyperlink>
    </w:p>
    <w:p>
      <w:pPr>
        <w:tabs>
          <w:tab w:val="right" w:leader="dot" w:pos="9488"/>
        </w:tabs>
        <w:spacing w:after="60" w:before="0" w:line="276" w:lineRule="auto"/>
        <w:ind w:left="720" w:hanging="0"/>
      </w:pPr>
      <w:hyperlink w:anchor="_v4_h9" w:history="1">
        <w:r>
          <w:rPr>
            <w:rFonts w:ascii="Times New Roman" w:cs="Times New Roman" w:eastAsia="Times New Roman" w:hAnsi="Times New Roman"/>
            <w:rtl w:val="0"/>
            <w:sz w:val="22"/>
            <w:szCs w:val="22"/>
          </w:rPr>
          <w:t xml:space="preserve">1.4.3. Objetivos específicos</w:t>
        </w:r>
        <w:r>
          <w:rPr>
            <w:rFonts w:ascii="Times New Roman" w:cs="Times New Roman" w:eastAsia="Times New Roman" w:hAnsi="Times New Roman"/>
            <w:sz w:val="24"/>
            <w:szCs w:val="24"/>
            <w:rtl w:val="0"/>
          </w:rPr>
          <w:tab/>
        </w:r>
        <w:r>
          <w:rPr>
            <w:rFonts w:ascii="Times New Roman" w:cs="Times New Roman" w:eastAsia="Times New Roman" w:hAnsi="Times New Roman"/>
            <w:rtl w:val="0"/>
            <w:sz w:val="22"/>
            <w:szCs w:val="22"/>
          </w:rPr>
          <w:t xml:space="preserve">10</w:t>
        </w:r>
      </w:hyperlink>
    </w:p>
    <w:p>
      <w:pPr>
        <w:tabs>
          <w:tab w:val="right" w:leader="dot" w:pos="9488"/>
        </w:tabs>
        <w:spacing w:after="60" w:before="0" w:line="276" w:lineRule="auto"/>
        <w:ind w:left="0" w:hanging="0"/>
      </w:pPr>
      <w:hyperlink w:anchor="_v4_h10" w:history="1">
        <w:r>
          <w:rPr>
            <w:rFonts w:ascii="Times New Roman" w:cs="Times New Roman" w:eastAsia="Times New Roman" w:hAnsi="Times New Roman"/>
            <w:rtl w:val="0"/>
            <w:sz w:val="22"/>
            <w:szCs w:val="22"/>
          </w:rPr>
          <w:t xml:space="preserve">2. REVISIÓN DE LITERATURA</w:t>
        </w:r>
        <w:r>
          <w:rPr>
            <w:rFonts w:ascii="Times New Roman" w:cs="Times New Roman" w:eastAsia="Times New Roman" w:hAnsi="Times New Roman"/>
            <w:sz w:val="24"/>
            <w:szCs w:val="24"/>
            <w:rtl w:val="0"/>
          </w:rPr>
          <w:tab/>
        </w:r>
        <w:r>
          <w:rPr>
            <w:rFonts w:ascii="Times New Roman" w:cs="Times New Roman" w:eastAsia="Times New Roman" w:hAnsi="Times New Roman"/>
            <w:rtl w:val="0"/>
            <w:sz w:val="22"/>
            <w:szCs w:val="22"/>
          </w:rPr>
          <w:t xml:space="preserve">13</w:t>
        </w:r>
      </w:hyperlink>
    </w:p>
    <w:p>
      <w:pPr>
        <w:tabs>
          <w:tab w:val="right" w:leader="dot" w:pos="9488"/>
        </w:tabs>
        <w:spacing w:after="60" w:before="0" w:line="276" w:lineRule="auto"/>
        <w:ind w:left="360" w:hanging="0"/>
      </w:pPr>
      <w:hyperlink w:anchor="_v4_h11" w:history="1">
        <w:r>
          <w:rPr>
            <w:rFonts w:ascii="Times New Roman" w:cs="Times New Roman" w:eastAsia="Times New Roman" w:hAnsi="Times New Roman"/>
            <w:rtl w:val="0"/>
            <w:sz w:val="22"/>
            <w:szCs w:val="22"/>
          </w:rPr>
          <w:t xml:space="preserve">2.1. Bosquejo de la estructura del trabajo</w:t>
        </w:r>
        <w:r>
          <w:rPr>
            <w:rFonts w:ascii="Times New Roman" w:cs="Times New Roman" w:eastAsia="Times New Roman" w:hAnsi="Times New Roman"/>
            <w:sz w:val="24"/>
            <w:szCs w:val="24"/>
            <w:rtl w:val="0"/>
          </w:rPr>
          <w:tab/>
        </w:r>
        <w:r>
          <w:rPr>
            <w:rFonts w:ascii="Times New Roman" w:cs="Times New Roman" w:eastAsia="Times New Roman" w:hAnsi="Times New Roman"/>
            <w:rtl w:val="0"/>
            <w:sz w:val="22"/>
            <w:szCs w:val="22"/>
          </w:rPr>
          <w:t xml:space="preserve">13</w:t>
        </w:r>
      </w:hyperlink>
    </w:p>
    <w:p>
      <w:pPr>
        <w:tabs>
          <w:tab w:val="right" w:leader="dot" w:pos="9488"/>
        </w:tabs>
        <w:spacing w:after="60" w:before="0" w:line="276" w:lineRule="auto"/>
        <w:ind w:left="360" w:hanging="0"/>
      </w:pPr>
      <w:hyperlink w:anchor="_v4_h12" w:history="1">
        <w:r>
          <w:rPr>
            <w:rFonts w:ascii="Times New Roman" w:cs="Times New Roman" w:eastAsia="Times New Roman" w:hAnsi="Times New Roman"/>
            <w:rtl w:val="0"/>
            <w:sz w:val="22"/>
            <w:szCs w:val="22"/>
          </w:rPr>
          <w:t xml:space="preserve">2.2. Estado del arte</w:t>
        </w:r>
        <w:r>
          <w:rPr>
            <w:rFonts w:ascii="Times New Roman" w:cs="Times New Roman" w:eastAsia="Times New Roman" w:hAnsi="Times New Roman"/>
            <w:sz w:val="24"/>
            <w:szCs w:val="24"/>
            <w:rtl w:val="0"/>
          </w:rPr>
          <w:tab/>
        </w:r>
        <w:r>
          <w:rPr>
            <w:rFonts w:ascii="Times New Roman" w:cs="Times New Roman" w:eastAsia="Times New Roman" w:hAnsi="Times New Roman"/>
            <w:rtl w:val="0"/>
            <w:sz w:val="22"/>
            <w:szCs w:val="22"/>
          </w:rPr>
          <w:t xml:space="preserve">14</w:t>
        </w:r>
      </w:hyperlink>
    </w:p>
    <w:p>
      <w:pPr>
        <w:tabs>
          <w:tab w:val="right" w:leader="dot" w:pos="9488"/>
        </w:tabs>
        <w:spacing w:after="60" w:before="0" w:line="276" w:lineRule="auto"/>
        <w:ind w:left="360" w:hanging="0"/>
      </w:pPr>
      <w:hyperlink w:anchor="_v4_h13" w:history="1">
        <w:r>
          <w:rPr>
            <w:rFonts w:ascii="Times New Roman" w:cs="Times New Roman" w:eastAsia="Times New Roman" w:hAnsi="Times New Roman"/>
            <w:rtl w:val="0"/>
            <w:sz w:val="22"/>
            <w:szCs w:val="22"/>
          </w:rPr>
          <w:t xml:space="preserve">2.3. Dataset o fuente de datos</w:t>
        </w:r>
        <w:r>
          <w:rPr>
            <w:rFonts w:ascii="Times New Roman" w:cs="Times New Roman" w:eastAsia="Times New Roman" w:hAnsi="Times New Roman"/>
            <w:sz w:val="24"/>
            <w:szCs w:val="24"/>
            <w:rtl w:val="0"/>
          </w:rPr>
          <w:tab/>
        </w:r>
        <w:r>
          <w:rPr>
            <w:rFonts w:ascii="Times New Roman" w:cs="Times New Roman" w:eastAsia="Times New Roman" w:hAnsi="Times New Roman"/>
            <w:rtl w:val="0"/>
            <w:sz w:val="22"/>
            <w:szCs w:val="22"/>
          </w:rPr>
          <w:t xml:space="preserve">19</w:t>
        </w:r>
      </w:hyperlink>
    </w:p>
    <w:p>
      <w:pPr>
        <w:tabs>
          <w:tab w:val="right" w:leader="dot" w:pos="9488"/>
        </w:tabs>
        <w:spacing w:after="60" w:before="0" w:line="276" w:lineRule="auto"/>
        <w:ind w:left="360" w:hanging="0"/>
      </w:pPr>
      <w:hyperlink w:anchor="_v4_h14" w:history="1">
        <w:r>
          <w:rPr>
            <w:rFonts w:ascii="Times New Roman" w:cs="Times New Roman" w:eastAsia="Times New Roman" w:hAnsi="Times New Roman"/>
            <w:rtl w:val="0"/>
            <w:sz w:val="22"/>
            <w:szCs w:val="22"/>
          </w:rPr>
          <w:t xml:space="preserve">2.4. Marco teórico</w:t>
        </w:r>
        <w:r>
          <w:rPr>
            <w:rFonts w:ascii="Times New Roman" w:cs="Times New Roman" w:eastAsia="Times New Roman" w:hAnsi="Times New Roman"/>
            <w:sz w:val="24"/>
            <w:szCs w:val="24"/>
            <w:rtl w:val="0"/>
          </w:rPr>
          <w:tab/>
        </w:r>
        <w:r>
          <w:rPr>
            <w:rFonts w:ascii="Times New Roman" w:cs="Times New Roman" w:eastAsia="Times New Roman" w:hAnsi="Times New Roman"/>
            <w:rtl w:val="0"/>
            <w:sz w:val="22"/>
            <w:szCs w:val="22"/>
          </w:rPr>
          <w:t xml:space="preserve">21</w:t>
        </w:r>
      </w:hyperlink>
    </w:p>
    <w:p>
      <w:pPr>
        <w:tabs>
          <w:tab w:val="right" w:leader="dot" w:pos="9488"/>
        </w:tabs>
        <w:spacing w:after="60" w:before="0" w:line="276" w:lineRule="auto"/>
        <w:ind w:left="0" w:hanging="0"/>
      </w:pPr>
      <w:hyperlink w:anchor="_v4_h15" w:history="1">
        <w:r>
          <w:rPr>
            <w:rFonts w:ascii="Times New Roman" w:cs="Times New Roman" w:eastAsia="Times New Roman" w:hAnsi="Times New Roman"/>
            <w:rtl w:val="0"/>
            <w:sz w:val="22"/>
            <w:szCs w:val="22"/>
          </w:rPr>
          <w:t xml:space="preserve">3. DESARROLLO</w:t>
        </w:r>
        <w:r>
          <w:rPr>
            <w:rFonts w:ascii="Times New Roman" w:cs="Times New Roman" w:eastAsia="Times New Roman" w:hAnsi="Times New Roman"/>
            <w:sz w:val="24"/>
            <w:szCs w:val="24"/>
            <w:rtl w:val="0"/>
          </w:rPr>
          <w:tab/>
        </w:r>
        <w:r>
          <w:rPr>
            <w:rFonts w:ascii="Times New Roman" w:cs="Times New Roman" w:eastAsia="Times New Roman" w:hAnsi="Times New Roman"/>
            <w:rtl w:val="0"/>
            <w:sz w:val="22"/>
            <w:szCs w:val="22"/>
          </w:rPr>
          <w:t xml:space="preserve">23</w:t>
        </w:r>
      </w:hyperlink>
    </w:p>
    <w:p>
      <w:pPr>
        <w:tabs>
          <w:tab w:val="right" w:leader="dot" w:pos="9488"/>
        </w:tabs>
        <w:spacing w:after="60" w:before="0" w:line="276" w:lineRule="auto"/>
        <w:ind w:left="360" w:hanging="0"/>
      </w:pPr>
      <w:hyperlink w:anchor="_v4_h16" w:history="1">
        <w:r>
          <w:rPr>
            <w:rFonts w:ascii="Times New Roman" w:cs="Times New Roman" w:eastAsia="Times New Roman" w:hAnsi="Times New Roman"/>
            <w:rtl w:val="0"/>
            <w:sz w:val="22"/>
            <w:szCs w:val="22"/>
          </w:rPr>
          <w:t xml:space="preserve">3.1. Diseño de la arquitectura por capas</w:t>
        </w:r>
        <w:r>
          <w:rPr>
            <w:rFonts w:ascii="Times New Roman" w:cs="Times New Roman" w:eastAsia="Times New Roman" w:hAnsi="Times New Roman"/>
            <w:sz w:val="24"/>
            <w:szCs w:val="24"/>
            <w:rtl w:val="0"/>
          </w:rPr>
          <w:tab/>
        </w:r>
        <w:r>
          <w:rPr>
            <w:rFonts w:ascii="Times New Roman" w:cs="Times New Roman" w:eastAsia="Times New Roman" w:hAnsi="Times New Roman"/>
            <w:rtl w:val="0"/>
            <w:sz w:val="22"/>
            <w:szCs w:val="22"/>
          </w:rPr>
          <w:t xml:space="preserve">23</w:t>
        </w:r>
      </w:hyperlink>
    </w:p>
    <w:p>
      <w:pPr>
        <w:tabs>
          <w:tab w:val="right" w:leader="dot" w:pos="9488"/>
        </w:tabs>
        <w:spacing w:after="60" w:before="0" w:line="276" w:lineRule="auto"/>
        <w:ind w:left="360" w:hanging="0"/>
      </w:pPr>
      <w:hyperlink w:anchor="_v4_h17" w:history="1">
        <w:r>
          <w:rPr>
            <w:rFonts w:ascii="Times New Roman" w:cs="Times New Roman" w:eastAsia="Times New Roman" w:hAnsi="Times New Roman"/>
            <w:rtl w:val="0"/>
            <w:sz w:val="22"/>
            <w:szCs w:val="22"/>
          </w:rPr>
          <w:t xml:space="preserve">3.2. Descripción del dataset</w:t>
        </w:r>
        <w:r>
          <w:rPr>
            <w:rFonts w:ascii="Times New Roman" w:cs="Times New Roman" w:eastAsia="Times New Roman" w:hAnsi="Times New Roman"/>
            <w:sz w:val="24"/>
            <w:szCs w:val="24"/>
            <w:rtl w:val="0"/>
          </w:rPr>
          <w:tab/>
        </w:r>
        <w:r>
          <w:rPr>
            <w:rFonts w:ascii="Times New Roman" w:cs="Times New Roman" w:eastAsia="Times New Roman" w:hAnsi="Times New Roman"/>
            <w:rtl w:val="0"/>
            <w:sz w:val="22"/>
            <w:szCs w:val="22"/>
          </w:rPr>
          <w:t xml:space="preserve">24</w:t>
        </w:r>
      </w:hyperlink>
    </w:p>
    <w:p>
      <w:pPr>
        <w:tabs>
          <w:tab w:val="right" w:leader="dot" w:pos="9488"/>
        </w:tabs>
        <w:spacing w:after="60" w:before="0" w:line="276" w:lineRule="auto"/>
        <w:ind w:left="360" w:hanging="0"/>
      </w:pPr>
      <w:hyperlink w:anchor="_v4_h18" w:history="1">
        <w:r>
          <w:rPr>
            <w:rFonts w:ascii="Times New Roman" w:cs="Times New Roman" w:eastAsia="Times New Roman" w:hAnsi="Times New Roman"/>
            <w:rtl w:val="0"/>
            <w:sz w:val="22"/>
            <w:szCs w:val="22"/>
          </w:rPr>
          <w:t xml:space="preserve">3.3. Preparación y procesamiento de datos</w:t>
        </w:r>
        <w:r>
          <w:rPr>
            <w:rFonts w:ascii="Times New Roman" w:cs="Times New Roman" w:eastAsia="Times New Roman" w:hAnsi="Times New Roman"/>
            <w:sz w:val="24"/>
            <w:szCs w:val="24"/>
            <w:rtl w:val="0"/>
          </w:rPr>
          <w:tab/>
        </w:r>
        <w:r>
          <w:rPr>
            <w:rFonts w:ascii="Times New Roman" w:cs="Times New Roman" w:eastAsia="Times New Roman" w:hAnsi="Times New Roman"/>
            <w:rtl w:val="0"/>
            <w:sz w:val="22"/>
            <w:szCs w:val="22"/>
          </w:rPr>
          <w:t xml:space="preserve">25</w:t>
        </w:r>
      </w:hyperlink>
    </w:p>
    <w:p>
      <w:pPr>
        <w:tabs>
          <w:tab w:val="right" w:leader="dot" w:pos="9488"/>
        </w:tabs>
        <w:spacing w:after="60" w:before="0" w:line="276" w:lineRule="auto"/>
        <w:ind w:left="720" w:hanging="0"/>
      </w:pPr>
      <w:hyperlink w:anchor="_v4_h19" w:history="1">
        <w:r>
          <w:rPr>
            <w:rFonts w:ascii="Times New Roman" w:cs="Times New Roman" w:eastAsia="Times New Roman" w:hAnsi="Times New Roman"/>
            <w:rtl w:val="0"/>
            <w:sz w:val="22"/>
            <w:szCs w:val="22"/>
          </w:rPr>
          <w:t xml:space="preserve">3.3.1. Homologación territorial</w:t>
        </w:r>
        <w:r>
          <w:rPr>
            <w:rFonts w:ascii="Times New Roman" w:cs="Times New Roman" w:eastAsia="Times New Roman" w:hAnsi="Times New Roman"/>
            <w:sz w:val="24"/>
            <w:szCs w:val="24"/>
            <w:rtl w:val="0"/>
          </w:rPr>
          <w:tab/>
        </w:r>
        <w:r>
          <w:rPr>
            <w:rFonts w:ascii="Times New Roman" w:cs="Times New Roman" w:eastAsia="Times New Roman" w:hAnsi="Times New Roman"/>
            <w:rtl w:val="0"/>
            <w:sz w:val="22"/>
            <w:szCs w:val="22"/>
          </w:rPr>
          <w:t xml:space="preserve">25</w:t>
        </w:r>
      </w:hyperlink>
    </w:p>
    <w:p>
      <w:pPr>
        <w:tabs>
          <w:tab w:val="right" w:leader="dot" w:pos="9488"/>
        </w:tabs>
        <w:spacing w:after="60" w:before="0" w:line="276" w:lineRule="auto"/>
        <w:ind w:left="720" w:hanging="0"/>
      </w:pPr>
      <w:hyperlink w:anchor="_v4_h20" w:history="1">
        <w:r>
          <w:rPr>
            <w:rFonts w:ascii="Times New Roman" w:cs="Times New Roman" w:eastAsia="Times New Roman" w:hAnsi="Times New Roman"/>
            <w:rtl w:val="0"/>
            <w:sz w:val="22"/>
            <w:szCs w:val="22"/>
          </w:rPr>
          <w:t xml:space="preserve">3.3.2. Modelo de datos consolidado</w:t>
        </w:r>
        <w:r>
          <w:rPr>
            <w:rFonts w:ascii="Times New Roman" w:cs="Times New Roman" w:eastAsia="Times New Roman" w:hAnsi="Times New Roman"/>
            <w:sz w:val="24"/>
            <w:szCs w:val="24"/>
            <w:rtl w:val="0"/>
          </w:rPr>
          <w:tab/>
        </w:r>
        <w:r>
          <w:rPr>
            <w:rFonts w:ascii="Times New Roman" w:cs="Times New Roman" w:eastAsia="Times New Roman" w:hAnsi="Times New Roman"/>
            <w:rtl w:val="0"/>
            <w:sz w:val="22"/>
            <w:szCs w:val="22"/>
          </w:rPr>
          <w:t xml:space="preserve">26</w:t>
        </w:r>
      </w:hyperlink>
    </w:p>
    <w:p>
      <w:pPr>
        <w:tabs>
          <w:tab w:val="right" w:leader="dot" w:pos="9488"/>
        </w:tabs>
        <w:spacing w:after="60" w:before="0" w:line="276" w:lineRule="auto"/>
        <w:ind w:left="720" w:hanging="0"/>
      </w:pPr>
      <w:hyperlink w:anchor="_v4_h21" w:history="1">
        <w:r>
          <w:rPr>
            <w:rFonts w:ascii="Times New Roman" w:cs="Times New Roman" w:eastAsia="Times New Roman" w:hAnsi="Times New Roman"/>
            <w:rtl w:val="0"/>
            <w:sz w:val="22"/>
            <w:szCs w:val="22"/>
          </w:rPr>
          <w:t xml:space="preserve">3.3.3. Indicadores y normalización por población</w:t>
        </w:r>
        <w:r>
          <w:rPr>
            <w:rFonts w:ascii="Times New Roman" w:cs="Times New Roman" w:eastAsia="Times New Roman" w:hAnsi="Times New Roman"/>
            <w:sz w:val="24"/>
            <w:szCs w:val="24"/>
            <w:rtl w:val="0"/>
          </w:rPr>
          <w:tab/>
        </w:r>
        <w:r>
          <w:rPr>
            <w:rFonts w:ascii="Times New Roman" w:cs="Times New Roman" w:eastAsia="Times New Roman" w:hAnsi="Times New Roman"/>
            <w:rtl w:val="0"/>
            <w:sz w:val="22"/>
            <w:szCs w:val="22"/>
          </w:rPr>
          <w:t xml:space="preserve">26</w:t>
        </w:r>
      </w:hyperlink>
    </w:p>
    <w:p>
      <w:pPr>
        <w:tabs>
          <w:tab w:val="right" w:leader="dot" w:pos="9488"/>
        </w:tabs>
        <w:spacing w:after="60" w:before="0" w:line="276" w:lineRule="auto"/>
        <w:ind w:left="720" w:hanging="0"/>
      </w:pPr>
      <w:hyperlink w:anchor="_v4_h22" w:history="1">
        <w:r>
          <w:rPr>
            <w:rFonts w:ascii="Times New Roman" w:cs="Times New Roman" w:eastAsia="Times New Roman" w:hAnsi="Times New Roman"/>
            <w:rtl w:val="0"/>
            <w:sz w:val="22"/>
            <w:szCs w:val="22"/>
          </w:rPr>
          <w:t xml:space="preserve">3.3.4. Matriz cantón-año y umbrales de cobertura</w:t>
        </w:r>
        <w:r>
          <w:rPr>
            <w:rFonts w:ascii="Times New Roman" w:cs="Times New Roman" w:eastAsia="Times New Roman" w:hAnsi="Times New Roman"/>
            <w:sz w:val="24"/>
            <w:szCs w:val="24"/>
            <w:rtl w:val="0"/>
          </w:rPr>
          <w:tab/>
        </w:r>
        <w:r>
          <w:rPr>
            <w:rFonts w:ascii="Times New Roman" w:cs="Times New Roman" w:eastAsia="Times New Roman" w:hAnsi="Times New Roman"/>
            <w:rtl w:val="0"/>
            <w:sz w:val="22"/>
            <w:szCs w:val="22"/>
          </w:rPr>
          <w:t xml:space="preserve">28</w:t>
        </w:r>
      </w:hyperlink>
    </w:p>
    <w:p>
      <w:pPr>
        <w:tabs>
          <w:tab w:val="right" w:leader="dot" w:pos="9488"/>
        </w:tabs>
        <w:spacing w:after="60" w:before="0" w:line="276" w:lineRule="auto"/>
        <w:ind w:left="360" w:hanging="0"/>
      </w:pPr>
      <w:hyperlink w:anchor="_v4_h23" w:history="1">
        <w:r>
          <w:rPr>
            <w:rFonts w:ascii="Times New Roman" w:cs="Times New Roman" w:eastAsia="Times New Roman" w:hAnsi="Times New Roman"/>
            <w:rtl w:val="0"/>
            <w:sz w:val="22"/>
            <w:szCs w:val="22"/>
          </w:rPr>
          <w:t xml:space="preserve">3.4. Metodología de análisis</w:t>
        </w:r>
        <w:r>
          <w:rPr>
            <w:rFonts w:ascii="Times New Roman" w:cs="Times New Roman" w:eastAsia="Times New Roman" w:hAnsi="Times New Roman"/>
            <w:sz w:val="24"/>
            <w:szCs w:val="24"/>
            <w:rtl w:val="0"/>
          </w:rPr>
          <w:tab/>
        </w:r>
        <w:r>
          <w:rPr>
            <w:rFonts w:ascii="Times New Roman" w:cs="Times New Roman" w:eastAsia="Times New Roman" w:hAnsi="Times New Roman"/>
            <w:rtl w:val="0"/>
            <w:sz w:val="22"/>
            <w:szCs w:val="22"/>
          </w:rPr>
          <w:t xml:space="preserve">30</w:t>
        </w:r>
      </w:hyperlink>
    </w:p>
    <w:p>
      <w:pPr>
        <w:tabs>
          <w:tab w:val="right" w:leader="dot" w:pos="9488"/>
        </w:tabs>
        <w:spacing w:after="60" w:before="0" w:line="276" w:lineRule="auto"/>
        <w:ind w:left="720" w:hanging="0"/>
      </w:pPr>
      <w:hyperlink w:anchor="_v4_h24" w:history="1">
        <w:r>
          <w:rPr>
            <w:rFonts w:ascii="Times New Roman" w:cs="Times New Roman" w:eastAsia="Times New Roman" w:hAnsi="Times New Roman"/>
            <w:rtl w:val="0"/>
            <w:sz w:val="22"/>
            <w:szCs w:val="22"/>
          </w:rPr>
          <w:t xml:space="preserve">3.4.1. Matrices de presencia y de valores, e imputación</w:t>
        </w:r>
        <w:r>
          <w:rPr>
            <w:rFonts w:ascii="Times New Roman" w:cs="Times New Roman" w:eastAsia="Times New Roman" w:hAnsi="Times New Roman"/>
            <w:sz w:val="24"/>
            <w:szCs w:val="24"/>
            <w:rtl w:val="0"/>
          </w:rPr>
          <w:tab/>
        </w:r>
        <w:r>
          <w:rPr>
            <w:rFonts w:ascii="Times New Roman" w:cs="Times New Roman" w:eastAsia="Times New Roman" w:hAnsi="Times New Roman"/>
            <w:rtl w:val="0"/>
            <w:sz w:val="22"/>
            <w:szCs w:val="22"/>
          </w:rPr>
          <w:t xml:space="preserve">30</w:t>
        </w:r>
      </w:hyperlink>
    </w:p>
    <w:p>
      <w:pPr>
        <w:tabs>
          <w:tab w:val="right" w:leader="dot" w:pos="9488"/>
        </w:tabs>
        <w:spacing w:after="60" w:before="0" w:line="276" w:lineRule="auto"/>
        <w:ind w:left="720" w:hanging="0"/>
      </w:pPr>
      <w:hyperlink w:anchor="_v4_h25" w:history="1">
        <w:r>
          <w:rPr>
            <w:rFonts w:ascii="Times New Roman" w:cs="Times New Roman" w:eastAsia="Times New Roman" w:hAnsi="Times New Roman"/>
            <w:rtl w:val="0"/>
            <w:sz w:val="22"/>
            <w:szCs w:val="22"/>
          </w:rPr>
          <w:t xml:space="preserve">3.4.2. Detectores y puntaje único S_ens</w:t>
        </w:r>
        <w:r>
          <w:rPr>
            <w:rFonts w:ascii="Times New Roman" w:cs="Times New Roman" w:eastAsia="Times New Roman" w:hAnsi="Times New Roman"/>
            <w:sz w:val="24"/>
            <w:szCs w:val="24"/>
            <w:rtl w:val="0"/>
          </w:rPr>
          <w:tab/>
        </w:r>
        <w:r>
          <w:rPr>
            <w:rFonts w:ascii="Times New Roman" w:cs="Times New Roman" w:eastAsia="Times New Roman" w:hAnsi="Times New Roman"/>
            <w:rtl w:val="0"/>
            <w:sz w:val="22"/>
            <w:szCs w:val="22"/>
          </w:rPr>
          <w:t xml:space="preserve">30</w:t>
        </w:r>
      </w:hyperlink>
    </w:p>
    <w:p>
      <w:pPr>
        <w:tabs>
          <w:tab w:val="right" w:leader="dot" w:pos="9488"/>
        </w:tabs>
        <w:spacing w:after="60" w:before="0" w:line="276" w:lineRule="auto"/>
        <w:ind w:left="720" w:hanging="0"/>
      </w:pPr>
      <w:hyperlink w:anchor="_v4_h26" w:history="1">
        <w:r>
          <w:rPr>
            <w:rFonts w:ascii="Times New Roman" w:cs="Times New Roman" w:eastAsia="Times New Roman" w:hAnsi="Times New Roman"/>
            <w:rtl w:val="0"/>
            <w:sz w:val="22"/>
            <w:szCs w:val="22"/>
          </w:rPr>
          <w:t xml:space="preserve">3.4.3. Reglas de consistencia y verdad de terreno</w:t>
        </w:r>
        <w:r>
          <w:rPr>
            <w:rFonts w:ascii="Times New Roman" w:cs="Times New Roman" w:eastAsia="Times New Roman" w:hAnsi="Times New Roman"/>
            <w:sz w:val="24"/>
            <w:szCs w:val="24"/>
            <w:rtl w:val="0"/>
          </w:rPr>
          <w:tab/>
        </w:r>
        <w:r>
          <w:rPr>
            <w:rFonts w:ascii="Times New Roman" w:cs="Times New Roman" w:eastAsia="Times New Roman" w:hAnsi="Times New Roman"/>
            <w:rtl w:val="0"/>
            <w:sz w:val="22"/>
            <w:szCs w:val="22"/>
          </w:rPr>
          <w:t xml:space="preserve">31</w:t>
        </w:r>
      </w:hyperlink>
    </w:p>
    <w:p>
      <w:pPr>
        <w:tabs>
          <w:tab w:val="right" w:leader="dot" w:pos="9488"/>
        </w:tabs>
        <w:spacing w:after="60" w:before="0" w:line="276" w:lineRule="auto"/>
        <w:ind w:left="720" w:hanging="0"/>
      </w:pPr>
      <w:hyperlink w:anchor="_v4_h27" w:history="1">
        <w:r>
          <w:rPr>
            <w:rFonts w:ascii="Times New Roman" w:cs="Times New Roman" w:eastAsia="Times New Roman" w:hAnsi="Times New Roman"/>
            <w:rtl w:val="0"/>
            <w:sz w:val="22"/>
            <w:szCs w:val="22"/>
          </w:rPr>
          <w:t xml:space="preserve">3.4.4. Protocolo de evaluación</w:t>
        </w:r>
        <w:r>
          <w:rPr>
            <w:rFonts w:ascii="Times New Roman" w:cs="Times New Roman" w:eastAsia="Times New Roman" w:hAnsi="Times New Roman"/>
            <w:sz w:val="24"/>
            <w:szCs w:val="24"/>
            <w:rtl w:val="0"/>
          </w:rPr>
          <w:tab/>
        </w:r>
        <w:r>
          <w:rPr>
            <w:rFonts w:ascii="Times New Roman" w:cs="Times New Roman" w:eastAsia="Times New Roman" w:hAnsi="Times New Roman"/>
            <w:rtl w:val="0"/>
            <w:sz w:val="22"/>
            <w:szCs w:val="22"/>
          </w:rPr>
          <w:t xml:space="preserve">32</w:t>
        </w:r>
      </w:hyperlink>
    </w:p>
    <w:p>
      <w:pPr>
        <w:tabs>
          <w:tab w:val="right" w:leader="dot" w:pos="9488"/>
        </w:tabs>
        <w:spacing w:after="60" w:before="0" w:line="276" w:lineRule="auto"/>
        <w:ind w:left="0" w:hanging="0"/>
      </w:pPr>
      <w:hyperlink w:anchor="_v4_h28" w:history="1">
        <w:r>
          <w:rPr>
            <w:rFonts w:ascii="Times New Roman" w:cs="Times New Roman" w:eastAsia="Times New Roman" w:hAnsi="Times New Roman"/>
            <w:rtl w:val="0"/>
            <w:sz w:val="22"/>
            <w:szCs w:val="22"/>
          </w:rPr>
          <w:t xml:space="preserve">4. ANÁLISIS DE RESULTADOS</w:t>
        </w:r>
        <w:r>
          <w:rPr>
            <w:rFonts w:ascii="Times New Roman" w:cs="Times New Roman" w:eastAsia="Times New Roman" w:hAnsi="Times New Roman"/>
            <w:sz w:val="24"/>
            <w:szCs w:val="24"/>
            <w:rtl w:val="0"/>
          </w:rPr>
          <w:tab/>
        </w:r>
        <w:r>
          <w:rPr>
            <w:rFonts w:ascii="Times New Roman" w:cs="Times New Roman" w:eastAsia="Times New Roman" w:hAnsi="Times New Roman"/>
            <w:rtl w:val="0"/>
            <w:sz w:val="22"/>
            <w:szCs w:val="22"/>
          </w:rPr>
          <w:t xml:space="preserve">34</w:t>
        </w:r>
      </w:hyperlink>
    </w:p>
    <w:p>
      <w:pPr>
        <w:tabs>
          <w:tab w:val="right" w:leader="dot" w:pos="9488"/>
        </w:tabs>
        <w:spacing w:after="60" w:before="0" w:line="276" w:lineRule="auto"/>
        <w:ind w:left="360" w:hanging="0"/>
      </w:pPr>
      <w:hyperlink w:anchor="_v4_h29" w:history="1">
        <w:r>
          <w:rPr>
            <w:rFonts w:ascii="Times New Roman" w:cs="Times New Roman" w:eastAsia="Times New Roman" w:hAnsi="Times New Roman"/>
            <w:rtl w:val="0"/>
            <w:sz w:val="22"/>
            <w:szCs w:val="22"/>
          </w:rPr>
          <w:t xml:space="preserve">4.1. Pruebas de concepto</w:t>
        </w:r>
        <w:r>
          <w:rPr>
            <w:rFonts w:ascii="Times New Roman" w:cs="Times New Roman" w:eastAsia="Times New Roman" w:hAnsi="Times New Roman"/>
            <w:sz w:val="24"/>
            <w:szCs w:val="24"/>
            <w:rtl w:val="0"/>
          </w:rPr>
          <w:tab/>
        </w:r>
        <w:r>
          <w:rPr>
            <w:rFonts w:ascii="Times New Roman" w:cs="Times New Roman" w:eastAsia="Times New Roman" w:hAnsi="Times New Roman"/>
            <w:rtl w:val="0"/>
            <w:sz w:val="22"/>
            <w:szCs w:val="22"/>
          </w:rPr>
          <w:t xml:space="preserve">34</w:t>
        </w:r>
      </w:hyperlink>
    </w:p>
    <w:p>
      <w:pPr>
        <w:tabs>
          <w:tab w:val="right" w:leader="dot" w:pos="9488"/>
        </w:tabs>
        <w:spacing w:after="60" w:before="0" w:line="276" w:lineRule="auto"/>
        <w:ind w:left="720" w:hanging="0"/>
      </w:pPr>
      <w:hyperlink w:anchor="_v4_h30" w:history="1">
        <w:r>
          <w:rPr>
            <w:rFonts w:ascii="Times New Roman" w:cs="Times New Roman" w:eastAsia="Times New Roman" w:hAnsi="Times New Roman"/>
            <w:rtl w:val="0"/>
            <w:sz w:val="22"/>
            <w:szCs w:val="22"/>
          </w:rPr>
          <w:t xml:space="preserve">4.1.1. Homologación territorial y calidad antes y después</w:t>
        </w:r>
        <w:r>
          <w:rPr>
            <w:rFonts w:ascii="Times New Roman" w:cs="Times New Roman" w:eastAsia="Times New Roman" w:hAnsi="Times New Roman"/>
            <w:sz w:val="24"/>
            <w:szCs w:val="24"/>
            <w:rtl w:val="0"/>
          </w:rPr>
          <w:tab/>
        </w:r>
        <w:r>
          <w:rPr>
            <w:rFonts w:ascii="Times New Roman" w:cs="Times New Roman" w:eastAsia="Times New Roman" w:hAnsi="Times New Roman"/>
            <w:rtl w:val="0"/>
            <w:sz w:val="22"/>
            <w:szCs w:val="22"/>
          </w:rPr>
          <w:t xml:space="preserve">34</w:t>
        </w:r>
      </w:hyperlink>
    </w:p>
    <w:p>
      <w:pPr>
        <w:tabs>
          <w:tab w:val="right" w:leader="dot" w:pos="9488"/>
        </w:tabs>
        <w:spacing w:after="60" w:before="0" w:line="276" w:lineRule="auto"/>
        <w:ind w:left="720" w:hanging="0"/>
      </w:pPr>
      <w:hyperlink w:anchor="_v4_h31" w:history="1">
        <w:r>
          <w:rPr>
            <w:rFonts w:ascii="Times New Roman" w:cs="Times New Roman" w:eastAsia="Times New Roman" w:hAnsi="Times New Roman"/>
            <w:rtl w:val="0"/>
            <w:sz w:val="22"/>
            <w:szCs w:val="22"/>
          </w:rPr>
          <w:t xml:space="preserve">4.1.2. Consulta cruzada entre instituciones</w:t>
        </w:r>
        <w:r>
          <w:rPr>
            <w:rFonts w:ascii="Times New Roman" w:cs="Times New Roman" w:eastAsia="Times New Roman" w:hAnsi="Times New Roman"/>
            <w:sz w:val="24"/>
            <w:szCs w:val="24"/>
            <w:rtl w:val="0"/>
          </w:rPr>
          <w:tab/>
        </w:r>
        <w:r>
          <w:rPr>
            <w:rFonts w:ascii="Times New Roman" w:cs="Times New Roman" w:eastAsia="Times New Roman" w:hAnsi="Times New Roman"/>
            <w:rtl w:val="0"/>
            <w:sz w:val="22"/>
            <w:szCs w:val="22"/>
          </w:rPr>
          <w:t xml:space="preserve">34</w:t>
        </w:r>
      </w:hyperlink>
    </w:p>
    <w:p>
      <w:pPr>
        <w:tabs>
          <w:tab w:val="right" w:leader="dot" w:pos="9488"/>
        </w:tabs>
        <w:spacing w:after="60" w:before="0" w:line="276" w:lineRule="auto"/>
        <w:ind w:left="720" w:hanging="0"/>
      </w:pPr>
      <w:hyperlink w:anchor="_v4_h32" w:history="1">
        <w:r>
          <w:rPr>
            <w:rFonts w:ascii="Times New Roman" w:cs="Times New Roman" w:eastAsia="Times New Roman" w:hAnsi="Times New Roman"/>
            <w:rtl w:val="0"/>
            <w:sz w:val="22"/>
            <w:szCs w:val="22"/>
          </w:rPr>
          <w:t xml:space="preserve">4.1.3. Efecto de la normalización por población</w:t>
        </w:r>
        <w:r>
          <w:rPr>
            <w:rFonts w:ascii="Times New Roman" w:cs="Times New Roman" w:eastAsia="Times New Roman" w:hAnsi="Times New Roman"/>
            <w:sz w:val="24"/>
            <w:szCs w:val="24"/>
            <w:rtl w:val="0"/>
          </w:rPr>
          <w:tab/>
        </w:r>
        <w:r>
          <w:rPr>
            <w:rFonts w:ascii="Times New Roman" w:cs="Times New Roman" w:eastAsia="Times New Roman" w:hAnsi="Times New Roman"/>
            <w:rtl w:val="0"/>
            <w:sz w:val="22"/>
            <w:szCs w:val="22"/>
          </w:rPr>
          <w:t xml:space="preserve">35</w:t>
        </w:r>
      </w:hyperlink>
    </w:p>
    <w:p>
      <w:pPr>
        <w:tabs>
          <w:tab w:val="right" w:leader="dot" w:pos="9488"/>
        </w:tabs>
        <w:spacing w:after="60" w:before="0" w:line="276" w:lineRule="auto"/>
        <w:ind w:left="720" w:hanging="0"/>
      </w:pPr>
      <w:hyperlink w:anchor="_v4_h33" w:history="1">
        <w:r>
          <w:rPr>
            <w:rFonts w:ascii="Times New Roman" w:cs="Times New Roman" w:eastAsia="Times New Roman" w:hAnsi="Times New Roman"/>
            <w:rtl w:val="0"/>
            <w:sz w:val="22"/>
            <w:szCs w:val="22"/>
          </w:rPr>
          <w:t xml:space="preserve">4.1.4. Selección de la matriz efectiva</w:t>
        </w:r>
        <w:r>
          <w:rPr>
            <w:rFonts w:ascii="Times New Roman" w:cs="Times New Roman" w:eastAsia="Times New Roman" w:hAnsi="Times New Roman"/>
            <w:sz w:val="24"/>
            <w:szCs w:val="24"/>
            <w:rtl w:val="0"/>
          </w:rPr>
          <w:tab/>
        </w:r>
        <w:r>
          <w:rPr>
            <w:rFonts w:ascii="Times New Roman" w:cs="Times New Roman" w:eastAsia="Times New Roman" w:hAnsi="Times New Roman"/>
            <w:rtl w:val="0"/>
            <w:sz w:val="22"/>
            <w:szCs w:val="22"/>
          </w:rPr>
          <w:t xml:space="preserve">36</w:t>
        </w:r>
      </w:hyperlink>
    </w:p>
    <w:p>
      <w:pPr>
        <w:tabs>
          <w:tab w:val="right" w:leader="dot" w:pos="9488"/>
        </w:tabs>
        <w:spacing w:after="60" w:before="0" w:line="276" w:lineRule="auto"/>
        <w:ind w:left="720" w:hanging="0"/>
      </w:pPr>
      <w:hyperlink w:anchor="_v4_h34" w:history="1">
        <w:r>
          <w:rPr>
            <w:rFonts w:ascii="Times New Roman" w:cs="Times New Roman" w:eastAsia="Times New Roman" w:hAnsi="Times New Roman"/>
            <w:rtl w:val="0"/>
            <w:sz w:val="22"/>
            <w:szCs w:val="22"/>
          </w:rPr>
          <w:t xml:space="preserve">4.1.5. Ejecución del modelo</w:t>
        </w:r>
        <w:r>
          <w:rPr>
            <w:rFonts w:ascii="Times New Roman" w:cs="Times New Roman" w:eastAsia="Times New Roman" w:hAnsi="Times New Roman"/>
            <w:sz w:val="24"/>
            <w:szCs w:val="24"/>
            <w:rtl w:val="0"/>
          </w:rPr>
          <w:tab/>
        </w:r>
        <w:r>
          <w:rPr>
            <w:rFonts w:ascii="Times New Roman" w:cs="Times New Roman" w:eastAsia="Times New Roman" w:hAnsi="Times New Roman"/>
            <w:rtl w:val="0"/>
            <w:sz w:val="22"/>
            <w:szCs w:val="22"/>
          </w:rPr>
          <w:t xml:space="preserve">37</w:t>
        </w:r>
      </w:hyperlink>
    </w:p>
    <w:p>
      <w:pPr>
        <w:tabs>
          <w:tab w:val="right" w:leader="dot" w:pos="9488"/>
        </w:tabs>
        <w:spacing w:after="60" w:before="0" w:line="276" w:lineRule="auto"/>
        <w:ind w:left="720" w:hanging="0"/>
      </w:pPr>
      <w:hyperlink w:anchor="_v4_h35" w:history="1">
        <w:r>
          <w:rPr>
            <w:rFonts w:ascii="Times New Roman" w:cs="Times New Roman" w:eastAsia="Times New Roman" w:hAnsi="Times New Roman"/>
            <w:rtl w:val="0"/>
            <w:sz w:val="22"/>
            <w:szCs w:val="22"/>
          </w:rPr>
          <w:t xml:space="preserve">4.1.6. Imputación y evidencia observada</w:t>
        </w:r>
        <w:r>
          <w:rPr>
            <w:rFonts w:ascii="Times New Roman" w:cs="Times New Roman" w:eastAsia="Times New Roman" w:hAnsi="Times New Roman"/>
            <w:sz w:val="24"/>
            <w:szCs w:val="24"/>
            <w:rtl w:val="0"/>
          </w:rPr>
          <w:tab/>
        </w:r>
        <w:r>
          <w:rPr>
            <w:rFonts w:ascii="Times New Roman" w:cs="Times New Roman" w:eastAsia="Times New Roman" w:hAnsi="Times New Roman"/>
            <w:rtl w:val="0"/>
            <w:sz w:val="22"/>
            <w:szCs w:val="22"/>
          </w:rPr>
          <w:t xml:space="preserve">37</w:t>
        </w:r>
      </w:hyperlink>
    </w:p>
    <w:p>
      <w:pPr>
        <w:tabs>
          <w:tab w:val="right" w:leader="dot" w:pos="9488"/>
        </w:tabs>
        <w:spacing w:after="60" w:before="0" w:line="276" w:lineRule="auto"/>
        <w:ind w:left="360" w:hanging="0"/>
      </w:pPr>
      <w:hyperlink w:anchor="_v4_h36" w:history="1">
        <w:r>
          <w:rPr>
            <w:rFonts w:ascii="Times New Roman" w:cs="Times New Roman" w:eastAsia="Times New Roman" w:hAnsi="Times New Roman"/>
            <w:rtl w:val="0"/>
            <w:sz w:val="22"/>
            <w:szCs w:val="22"/>
          </w:rPr>
          <w:t xml:space="preserve">4.2. Análisis de resultados</w:t>
        </w:r>
        <w:r>
          <w:rPr>
            <w:rFonts w:ascii="Times New Roman" w:cs="Times New Roman" w:eastAsia="Times New Roman" w:hAnsi="Times New Roman"/>
            <w:sz w:val="24"/>
            <w:szCs w:val="24"/>
            <w:rtl w:val="0"/>
          </w:rPr>
          <w:tab/>
        </w:r>
        <w:r>
          <w:rPr>
            <w:rFonts w:ascii="Times New Roman" w:cs="Times New Roman" w:eastAsia="Times New Roman" w:hAnsi="Times New Roman"/>
            <w:rtl w:val="0"/>
            <w:sz w:val="22"/>
            <w:szCs w:val="22"/>
          </w:rPr>
          <w:t xml:space="preserve">38</w:t>
        </w:r>
      </w:hyperlink>
    </w:p>
    <w:p>
      <w:pPr>
        <w:tabs>
          <w:tab w:val="right" w:leader="dot" w:pos="9488"/>
        </w:tabs>
        <w:spacing w:after="60" w:before="0" w:line="276" w:lineRule="auto"/>
        <w:ind w:left="720" w:hanging="0"/>
      </w:pPr>
      <w:hyperlink w:anchor="_v4_h37" w:history="1">
        <w:r>
          <w:rPr>
            <w:rFonts w:ascii="Times New Roman" w:cs="Times New Roman" w:eastAsia="Times New Roman" w:hAnsi="Times New Roman"/>
            <w:rtl w:val="0"/>
            <w:sz w:val="22"/>
            <w:szCs w:val="22"/>
          </w:rPr>
          <w:t xml:space="preserve">4.2.1. Cumplimiento de los criterios fijados a priori</w:t>
        </w:r>
        <w:r>
          <w:rPr>
            <w:rFonts w:ascii="Times New Roman" w:cs="Times New Roman" w:eastAsia="Times New Roman" w:hAnsi="Times New Roman"/>
            <w:sz w:val="24"/>
            <w:szCs w:val="24"/>
            <w:rtl w:val="0"/>
          </w:rPr>
          <w:tab/>
        </w:r>
        <w:r>
          <w:rPr>
            <w:rFonts w:ascii="Times New Roman" w:cs="Times New Roman" w:eastAsia="Times New Roman" w:hAnsi="Times New Roman"/>
            <w:rtl w:val="0"/>
            <w:sz w:val="22"/>
            <w:szCs w:val="22"/>
          </w:rPr>
          <w:t xml:space="preserve">38</w:t>
        </w:r>
      </w:hyperlink>
    </w:p>
    <w:p>
      <w:pPr>
        <w:tabs>
          <w:tab w:val="right" w:leader="dot" w:pos="9488"/>
        </w:tabs>
        <w:spacing w:after="60" w:before="0" w:line="276" w:lineRule="auto"/>
        <w:ind w:left="720" w:hanging="0"/>
      </w:pPr>
      <w:hyperlink w:anchor="_v4_h38" w:history="1">
        <w:r>
          <w:rPr>
            <w:rFonts w:ascii="Times New Roman" w:cs="Times New Roman" w:eastAsia="Times New Roman" w:hAnsi="Times New Roman"/>
            <w:rtl w:val="0"/>
            <w:sz w:val="22"/>
            <w:szCs w:val="22"/>
          </w:rPr>
          <w:t xml:space="preserve">4.2.2. Sensibilidad con anomalías inyectadas</w:t>
        </w:r>
        <w:r>
          <w:rPr>
            <w:rFonts w:ascii="Times New Roman" w:cs="Times New Roman" w:eastAsia="Times New Roman" w:hAnsi="Times New Roman"/>
            <w:sz w:val="24"/>
            <w:szCs w:val="24"/>
            <w:rtl w:val="0"/>
          </w:rPr>
          <w:tab/>
        </w:r>
        <w:r>
          <w:rPr>
            <w:rFonts w:ascii="Times New Roman" w:cs="Times New Roman" w:eastAsia="Times New Roman" w:hAnsi="Times New Roman"/>
            <w:rtl w:val="0"/>
            <w:sz w:val="22"/>
            <w:szCs w:val="22"/>
          </w:rPr>
          <w:t xml:space="preserve">39</w:t>
        </w:r>
      </w:hyperlink>
    </w:p>
    <w:p>
      <w:pPr>
        <w:tabs>
          <w:tab w:val="right" w:leader="dot" w:pos="9488"/>
        </w:tabs>
        <w:spacing w:after="60" w:before="0" w:line="276" w:lineRule="auto"/>
        <w:ind w:left="720" w:hanging="0"/>
      </w:pPr>
      <w:hyperlink w:anchor="_v4_h39" w:history="1">
        <w:r>
          <w:rPr>
            <w:rFonts w:ascii="Times New Roman" w:cs="Times New Roman" w:eastAsia="Times New Roman" w:hAnsi="Times New Roman"/>
            <w:rtl w:val="0"/>
            <w:sz w:val="22"/>
            <w:szCs w:val="22"/>
          </w:rPr>
          <w:t xml:space="preserve">4.2.3. Estabilidad e imputación</w:t>
        </w:r>
        <w:r>
          <w:rPr>
            <w:rFonts w:ascii="Times New Roman" w:cs="Times New Roman" w:eastAsia="Times New Roman" w:hAnsi="Times New Roman"/>
            <w:sz w:val="24"/>
            <w:szCs w:val="24"/>
            <w:rtl w:val="0"/>
          </w:rPr>
          <w:tab/>
        </w:r>
        <w:r>
          <w:rPr>
            <w:rFonts w:ascii="Times New Roman" w:cs="Times New Roman" w:eastAsia="Times New Roman" w:hAnsi="Times New Roman"/>
            <w:rtl w:val="0"/>
            <w:sz w:val="22"/>
            <w:szCs w:val="22"/>
          </w:rPr>
          <w:t xml:space="preserve">40</w:t>
        </w:r>
      </w:hyperlink>
    </w:p>
    <w:p>
      <w:pPr>
        <w:tabs>
          <w:tab w:val="right" w:leader="dot" w:pos="9488"/>
        </w:tabs>
        <w:spacing w:after="60" w:before="0" w:line="276" w:lineRule="auto"/>
        <w:ind w:left="720" w:hanging="0"/>
      </w:pPr>
      <w:hyperlink w:anchor="_v4_h40" w:history="1">
        <w:r>
          <w:rPr>
            <w:rFonts w:ascii="Times New Roman" w:cs="Times New Roman" w:eastAsia="Times New Roman" w:hAnsi="Times New Roman"/>
            <w:rtl w:val="0"/>
            <w:sz w:val="22"/>
            <w:szCs w:val="22"/>
          </w:rPr>
          <w:t xml:space="preserve">4.2.4. Casos priorizados para la decisión</w:t>
        </w:r>
        <w:r>
          <w:rPr>
            <w:rFonts w:ascii="Times New Roman" w:cs="Times New Roman" w:eastAsia="Times New Roman" w:hAnsi="Times New Roman"/>
            <w:sz w:val="24"/>
            <w:szCs w:val="24"/>
            <w:rtl w:val="0"/>
          </w:rPr>
          <w:tab/>
        </w:r>
        <w:r>
          <w:rPr>
            <w:rFonts w:ascii="Times New Roman" w:cs="Times New Roman" w:eastAsia="Times New Roman" w:hAnsi="Times New Roman"/>
            <w:rtl w:val="0"/>
            <w:sz w:val="22"/>
            <w:szCs w:val="22"/>
          </w:rPr>
          <w:t xml:space="preserve">42</w:t>
        </w:r>
      </w:hyperlink>
    </w:p>
    <w:p>
      <w:pPr>
        <w:tabs>
          <w:tab w:val="right" w:leader="dot" w:pos="9488"/>
        </w:tabs>
        <w:spacing w:after="60" w:before="0" w:line="276" w:lineRule="auto"/>
        <w:ind w:left="720" w:hanging="0"/>
      </w:pPr>
      <w:hyperlink w:anchor="_v4_h41" w:history="1">
        <w:r>
          <w:rPr>
            <w:rFonts w:ascii="Times New Roman" w:cs="Times New Roman" w:eastAsia="Times New Roman" w:hAnsi="Times New Roman"/>
            <w:rtl w:val="0"/>
            <w:sz w:val="22"/>
            <w:szCs w:val="22"/>
          </w:rPr>
          <w:t xml:space="preserve">4.2.5. Hallazgos sobre los datos publicados</w:t>
        </w:r>
        <w:r>
          <w:rPr>
            <w:rFonts w:ascii="Times New Roman" w:cs="Times New Roman" w:eastAsia="Times New Roman" w:hAnsi="Times New Roman"/>
            <w:sz w:val="24"/>
            <w:szCs w:val="24"/>
            <w:rtl w:val="0"/>
          </w:rPr>
          <w:tab/>
        </w:r>
        <w:r>
          <w:rPr>
            <w:rFonts w:ascii="Times New Roman" w:cs="Times New Roman" w:eastAsia="Times New Roman" w:hAnsi="Times New Roman"/>
            <w:rtl w:val="0"/>
            <w:sz w:val="22"/>
            <w:szCs w:val="22"/>
          </w:rPr>
          <w:t xml:space="preserve">44</w:t>
        </w:r>
      </w:hyperlink>
    </w:p>
    <w:p>
      <w:pPr>
        <w:tabs>
          <w:tab w:val="right" w:leader="dot" w:pos="9488"/>
        </w:tabs>
        <w:spacing w:after="60" w:before="0" w:line="276" w:lineRule="auto"/>
        <w:ind w:left="720" w:hanging="0"/>
      </w:pPr>
      <w:hyperlink w:anchor="_v4_h42" w:history="1">
        <w:r>
          <w:rPr>
            <w:rFonts w:ascii="Times New Roman" w:cs="Times New Roman" w:eastAsia="Times New Roman" w:hAnsi="Times New Roman"/>
            <w:rtl w:val="0"/>
            <w:sz w:val="22"/>
            <w:szCs w:val="22"/>
          </w:rPr>
          <w:t xml:space="preserve">4.2.6. Limitaciones y estado frente a la hipótesis</w:t>
        </w:r>
        <w:r>
          <w:rPr>
            <w:rFonts w:ascii="Times New Roman" w:cs="Times New Roman" w:eastAsia="Times New Roman" w:hAnsi="Times New Roman"/>
            <w:sz w:val="24"/>
            <w:szCs w:val="24"/>
            <w:rtl w:val="0"/>
          </w:rPr>
          <w:tab/>
        </w:r>
        <w:r>
          <w:rPr>
            <w:rFonts w:ascii="Times New Roman" w:cs="Times New Roman" w:eastAsia="Times New Roman" w:hAnsi="Times New Roman"/>
            <w:rtl w:val="0"/>
            <w:sz w:val="22"/>
            <w:szCs w:val="22"/>
          </w:rPr>
          <w:t xml:space="preserve">45</w:t>
        </w:r>
      </w:hyperlink>
    </w:p>
    <w:p>
      <w:pPr>
        <w:tabs>
          <w:tab w:val="right" w:leader="dot" w:pos="9488"/>
        </w:tabs>
        <w:spacing w:after="60" w:before="0" w:line="276" w:lineRule="auto"/>
        <w:ind w:left="0" w:hanging="0"/>
      </w:pPr>
      <w:hyperlink w:anchor="_v4_h43" w:history="1">
        <w:r>
          <w:rPr>
            <w:rFonts w:ascii="Times New Roman" w:cs="Times New Roman" w:eastAsia="Times New Roman" w:hAnsi="Times New Roman"/>
            <w:rtl w:val="0"/>
            <w:sz w:val="22"/>
            <w:szCs w:val="22"/>
          </w:rPr>
          <w:t xml:space="preserve">5. CONCLUSIONES Y RECOMENDACIONES</w:t>
        </w:r>
        <w:r>
          <w:rPr>
            <w:rFonts w:ascii="Times New Roman" w:cs="Times New Roman" w:eastAsia="Times New Roman" w:hAnsi="Times New Roman"/>
            <w:sz w:val="24"/>
            <w:szCs w:val="24"/>
            <w:rtl w:val="0"/>
          </w:rPr>
          <w:tab/>
        </w:r>
        <w:r>
          <w:rPr>
            <w:rFonts w:ascii="Times New Roman" w:cs="Times New Roman" w:eastAsia="Times New Roman" w:hAnsi="Times New Roman"/>
            <w:rtl w:val="0"/>
            <w:sz w:val="22"/>
            <w:szCs w:val="22"/>
          </w:rPr>
          <w:t xml:space="preserve">46</w:t>
        </w:r>
      </w:hyperlink>
    </w:p>
    <w:p>
      <w:pPr>
        <w:tabs>
          <w:tab w:val="right" w:leader="dot" w:pos="9488"/>
        </w:tabs>
        <w:spacing w:after="60" w:before="0" w:line="276" w:lineRule="auto"/>
        <w:ind w:left="0" w:hanging="0"/>
      </w:pPr>
      <w:hyperlink w:anchor="_v4_h44" w:history="1">
        <w:r>
          <w:rPr>
            <w:rFonts w:ascii="Times New Roman" w:cs="Times New Roman" w:eastAsia="Times New Roman" w:hAnsi="Times New Roman"/>
            <w:rtl w:val="0"/>
            <w:sz w:val="22"/>
            <w:szCs w:val="22"/>
          </w:rPr>
          <w:t xml:space="preserve">Referencias Bibliográficas</w:t>
        </w:r>
        <w:r>
          <w:rPr>
            <w:rFonts w:ascii="Times New Roman" w:cs="Times New Roman" w:eastAsia="Times New Roman" w:hAnsi="Times New Roman"/>
            <w:sz w:val="24"/>
            <w:szCs w:val="24"/>
            <w:rtl w:val="0"/>
          </w:rPr>
          <w:tab/>
        </w:r>
        <w:r>
          <w:rPr>
            <w:rFonts w:ascii="Times New Roman" w:cs="Times New Roman" w:eastAsia="Times New Roman" w:hAnsi="Times New Roman"/>
            <w:rtl w:val="0"/>
            <w:sz w:val="22"/>
            <w:szCs w:val="22"/>
          </w:rPr>
          <w:t xml:space="preserve">47</w:t>
        </w:r>
      </w:hyperlink>
    </w:p>
    <w:p>
      <w:pPr>
        <w:tabs>
          <w:tab w:val="right" w:leader="dot" w:pos="9488"/>
        </w:tabs>
        <w:spacing w:after="60" w:before="0" w:line="276" w:lineRule="auto"/>
        <w:ind w:left="0" w:hanging="0"/>
      </w:pPr>
      <w:hyperlink w:anchor="_v4_h45" w:history="1">
        <w:r>
          <w:rPr>
            <w:rFonts w:ascii="Times New Roman" w:cs="Times New Roman" w:eastAsia="Times New Roman" w:hAnsi="Times New Roman"/>
            <w:rtl w:val="0"/>
            <w:sz w:val="22"/>
            <w:szCs w:val="22"/>
          </w:rPr>
          <w:t xml:space="preserve">Apéndices</w:t>
        </w:r>
        <w:r>
          <w:rPr>
            <w:rFonts w:ascii="Times New Roman" w:cs="Times New Roman" w:eastAsia="Times New Roman" w:hAnsi="Times New Roman"/>
            <w:sz w:val="24"/>
            <w:szCs w:val="24"/>
            <w:rtl w:val="0"/>
          </w:rPr>
          <w:tab/>
        </w:r>
        <w:r>
          <w:rPr>
            <w:rFonts w:ascii="Times New Roman" w:cs="Times New Roman" w:eastAsia="Times New Roman" w:hAnsi="Times New Roman"/>
            <w:rtl w:val="0"/>
            <w:sz w:val="22"/>
            <w:szCs w:val="22"/>
          </w:rPr>
          <w:t xml:space="preserve">51</w:t>
        </w:r>
      </w:hyperlink>
      <w:r>
        <w:fldChar w:fldCharType="end"/>
      </w:r>
    </w:p>
    <w:p w:rsidR="00000000" w:rsidDel="00000000" w:rsidP="00000000" w:rsidRDefault="00000000" w:rsidRPr="00000000" w14:paraId="00000111">
      <w:pPr>
        <w:pageBreakBefore w:val="1"/>
        <w:jc w:val="center"/>
        <w:rPr>
          <w:rFonts w:ascii="Aptos" w:cs="Aptos" w:eastAsia="Aptos" w:hAnsi="Aptos"/>
          <w:sz w:val="24"/>
          <w:szCs w:val="24"/>
        </w:rPr>
      </w:pPr>
      <w:r>
        <w:rPr>
          <w:rFonts w:ascii="Aptos" w:cs="Aptos" w:eastAsia="Aptos" w:hAnsi="Aptos"/>
          <w:sz w:val="24"/>
          <w:szCs w:val="24"/>
          <w:rtl w:val="0"/>
        </w:rPr>
        <w:t xml:space="preserve">LISTA DE TABLAS (Índice de tablas)</w:t>
      </w:r>
    </w:p>
    <w:p>
      <w:pPr>
        <w:tabs>
          <w:tab w:val="right" w:leader="dot" w:pos="9488"/>
        </w:tabs>
        <w:spacing w:after="60" w:before="0" w:line="276" w:lineRule="auto"/>
        <w:ind w:left="0" w:hanging="0"/>
      </w:pPr>
      <w:hyperlink w:anchor="_v4_Tabla_1" w:history="1">
        <w:r>
          <w:rPr>
            <w:rFonts w:ascii="Times New Roman" w:cs="Times New Roman" w:eastAsia="Times New Roman" w:hAnsi="Times New Roman"/>
            <w:rtl w:val="0"/>
            <w:sz w:val="22"/>
            <w:szCs w:val="22"/>
          </w:rPr>
          <w:t xml:space="preserve">Tabla 1. Instituciones del subconjunto territorial del portal de datos abiertos del Ecuador (corte del 20 de agosto de 2026)</w:t>
        </w:r>
        <w:r>
          <w:rPr>
            <w:rFonts w:ascii="Times New Roman" w:cs="Times New Roman" w:eastAsia="Times New Roman" w:hAnsi="Times New Roman"/>
            <w:sz w:val="24"/>
            <w:szCs w:val="24"/>
            <w:rtl w:val="0"/>
          </w:rPr>
          <w:tab/>
        </w:r>
        <w:r>
          <w:rPr>
            <w:rFonts w:ascii="Times New Roman" w:cs="Times New Roman" w:eastAsia="Times New Roman" w:hAnsi="Times New Roman"/>
            <w:rtl w:val="0"/>
            <w:sz w:val="22"/>
            <w:szCs w:val="22"/>
          </w:rPr>
          <w:t xml:space="preserve">20</w:t>
        </w:r>
      </w:hyperlink>
    </w:p>
    <w:p>
      <w:pPr>
        <w:tabs>
          <w:tab w:val="right" w:leader="dot" w:pos="9488"/>
        </w:tabs>
        <w:spacing w:after="60" w:before="0" w:line="276" w:lineRule="auto"/>
        <w:ind w:left="0" w:hanging="0"/>
      </w:pPr>
      <w:hyperlink w:anchor="_v4_Tabla_2" w:history="1">
        <w:r>
          <w:rPr>
            <w:rFonts w:ascii="Times New Roman" w:cs="Times New Roman" w:eastAsia="Times New Roman" w:hAnsi="Times New Roman"/>
            <w:rtl w:val="0"/>
            <w:sz w:val="22"/>
            <w:szCs w:val="22"/>
          </w:rPr>
          <w:t xml:space="preserve">Tabla 2. Capas de la arquitectura, reglas y estado de avance</w:t>
        </w:r>
        <w:r>
          <w:rPr>
            <w:rFonts w:ascii="Times New Roman" w:cs="Times New Roman" w:eastAsia="Times New Roman" w:hAnsi="Times New Roman"/>
            <w:sz w:val="24"/>
            <w:szCs w:val="24"/>
            <w:rtl w:val="0"/>
          </w:rPr>
          <w:tab/>
        </w:r>
        <w:r>
          <w:rPr>
            <w:rFonts w:ascii="Times New Roman" w:cs="Times New Roman" w:eastAsia="Times New Roman" w:hAnsi="Times New Roman"/>
            <w:rtl w:val="0"/>
            <w:sz w:val="22"/>
            <w:szCs w:val="22"/>
          </w:rPr>
          <w:t xml:space="preserve">24</w:t>
        </w:r>
      </w:hyperlink>
    </w:p>
    <w:p>
      <w:pPr>
        <w:tabs>
          <w:tab w:val="right" w:leader="dot" w:pos="9488"/>
        </w:tabs>
        <w:spacing w:after="60" w:before="0" w:line="276" w:lineRule="auto"/>
        <w:ind w:left="0" w:hanging="0"/>
      </w:pPr>
      <w:hyperlink w:anchor="_v4_Tabla_3" w:history="1">
        <w:r>
          <w:rPr>
            <w:rFonts w:ascii="Times New Roman" w:cs="Times New Roman" w:eastAsia="Times New Roman" w:hAnsi="Times New Roman"/>
            <w:rtl w:val="0"/>
            <w:sz w:val="22"/>
            <w:szCs w:val="22"/>
          </w:rPr>
          <w:t xml:space="preserve">Tabla 3. Medidas de heterogeneidad del subconjunto territorial</w:t>
        </w:r>
        <w:r>
          <w:rPr>
            <w:rFonts w:ascii="Times New Roman" w:cs="Times New Roman" w:eastAsia="Times New Roman" w:hAnsi="Times New Roman"/>
            <w:sz w:val="24"/>
            <w:szCs w:val="24"/>
            <w:rtl w:val="0"/>
          </w:rPr>
          <w:tab/>
        </w:r>
        <w:r>
          <w:rPr>
            <w:rFonts w:ascii="Times New Roman" w:cs="Times New Roman" w:eastAsia="Times New Roman" w:hAnsi="Times New Roman"/>
            <w:rtl w:val="0"/>
            <w:sz w:val="22"/>
            <w:szCs w:val="22"/>
          </w:rPr>
          <w:t xml:space="preserve">24</w:t>
        </w:r>
      </w:hyperlink>
    </w:p>
    <w:p>
      <w:pPr>
        <w:tabs>
          <w:tab w:val="right" w:leader="dot" w:pos="9488"/>
        </w:tabs>
        <w:spacing w:after="60" w:before="0" w:line="276" w:lineRule="auto"/>
        <w:ind w:left="0" w:hanging="0"/>
      </w:pPr>
      <w:hyperlink w:anchor="_v4_Tabla_4" w:history="1">
        <w:r>
          <w:rPr>
            <w:rFonts w:ascii="Times New Roman" w:cs="Times New Roman" w:eastAsia="Times New Roman" w:hAnsi="Times New Roman"/>
            <w:rtl w:val="0"/>
            <w:sz w:val="22"/>
            <w:szCs w:val="22"/>
          </w:rPr>
          <w:t xml:space="preserve">Tabla 4. Cascada de homologación del cantón</w:t>
        </w:r>
        <w:r>
          <w:rPr>
            <w:rFonts w:ascii="Times New Roman" w:cs="Times New Roman" w:eastAsia="Times New Roman" w:hAnsi="Times New Roman"/>
            <w:sz w:val="24"/>
            <w:szCs w:val="24"/>
            <w:rtl w:val="0"/>
          </w:rPr>
          <w:tab/>
        </w:r>
        <w:r>
          <w:rPr>
            <w:rFonts w:ascii="Times New Roman" w:cs="Times New Roman" w:eastAsia="Times New Roman" w:hAnsi="Times New Roman"/>
            <w:rtl w:val="0"/>
            <w:sz w:val="22"/>
            <w:szCs w:val="22"/>
          </w:rPr>
          <w:t xml:space="preserve">25</w:t>
        </w:r>
      </w:hyperlink>
    </w:p>
    <w:p>
      <w:pPr>
        <w:tabs>
          <w:tab w:val="right" w:leader="dot" w:pos="9488"/>
        </w:tabs>
        <w:spacing w:after="60" w:before="0" w:line="276" w:lineRule="auto"/>
        <w:ind w:left="0" w:hanging="0"/>
      </w:pPr>
      <w:hyperlink w:anchor="_v4_Tabla_5" w:history="1">
        <w:r>
          <w:rPr>
            <w:rFonts w:ascii="Times New Roman" w:cs="Times New Roman" w:eastAsia="Times New Roman" w:hAnsi="Times New Roman"/>
            <w:rtl w:val="0"/>
            <w:sz w:val="22"/>
            <w:szCs w:val="22"/>
          </w:rPr>
          <w:t xml:space="preserve">Tabla 5. Tablas del modelo de datos consolidado</w:t>
        </w:r>
        <w:r>
          <w:rPr>
            <w:rFonts w:ascii="Times New Roman" w:cs="Times New Roman" w:eastAsia="Times New Roman" w:hAnsi="Times New Roman"/>
            <w:sz w:val="24"/>
            <w:szCs w:val="24"/>
            <w:rtl w:val="0"/>
          </w:rPr>
          <w:tab/>
        </w:r>
        <w:r>
          <w:rPr>
            <w:rFonts w:ascii="Times New Roman" w:cs="Times New Roman" w:eastAsia="Times New Roman" w:hAnsi="Times New Roman"/>
            <w:rtl w:val="0"/>
            <w:sz w:val="22"/>
            <w:szCs w:val="22"/>
          </w:rPr>
          <w:t xml:space="preserve">26</w:t>
        </w:r>
      </w:hyperlink>
    </w:p>
    <w:p>
      <w:pPr>
        <w:tabs>
          <w:tab w:val="right" w:leader="dot" w:pos="9488"/>
        </w:tabs>
        <w:spacing w:after="60" w:before="0" w:line="276" w:lineRule="auto"/>
        <w:ind w:left="0" w:hanging="0"/>
      </w:pPr>
      <w:hyperlink w:anchor="_v4_Tabla_6" w:history="1">
        <w:r>
          <w:rPr>
            <w:rFonts w:ascii="Times New Roman" w:cs="Times New Roman" w:eastAsia="Times New Roman" w:hAnsi="Times New Roman"/>
            <w:rtl w:val="0"/>
            <w:sz w:val="22"/>
            <w:szCs w:val="22"/>
          </w:rPr>
          <w:t xml:space="preserve">Tabla 6. Indicadores de la matriz efectiva y efecto de la normalización por población</w:t>
        </w:r>
        <w:r>
          <w:rPr>
            <w:rFonts w:ascii="Times New Roman" w:cs="Times New Roman" w:eastAsia="Times New Roman" w:hAnsi="Times New Roman"/>
            <w:sz w:val="24"/>
            <w:szCs w:val="24"/>
            <w:rtl w:val="0"/>
          </w:rPr>
          <w:tab/>
        </w:r>
        <w:r>
          <w:rPr>
            <w:rFonts w:ascii="Times New Roman" w:cs="Times New Roman" w:eastAsia="Times New Roman" w:hAnsi="Times New Roman"/>
            <w:rtl w:val="0"/>
            <w:sz w:val="22"/>
            <w:szCs w:val="22"/>
          </w:rPr>
          <w:t xml:space="preserve">27</w:t>
        </w:r>
      </w:hyperlink>
    </w:p>
    <w:p>
      <w:pPr>
        <w:tabs>
          <w:tab w:val="right" w:leader="dot" w:pos="9488"/>
        </w:tabs>
        <w:spacing w:after="60" w:before="0" w:line="276" w:lineRule="auto"/>
        <w:ind w:left="0" w:hanging="0"/>
      </w:pPr>
      <w:hyperlink w:anchor="_v4_Tabla_7" w:history="1">
        <w:r>
          <w:rPr>
            <w:rFonts w:ascii="Times New Roman" w:cs="Times New Roman" w:eastAsia="Times New Roman" w:hAnsi="Times New Roman"/>
            <w:rtl w:val="0"/>
            <w:sz w:val="22"/>
            <w:szCs w:val="22"/>
          </w:rPr>
          <w:t xml:space="preserve">Tabla 7. Parámetros fijados antes de ejecutar el modelo</w:t>
        </w:r>
        <w:r>
          <w:rPr>
            <w:rFonts w:ascii="Times New Roman" w:cs="Times New Roman" w:eastAsia="Times New Roman" w:hAnsi="Times New Roman"/>
            <w:sz w:val="24"/>
            <w:szCs w:val="24"/>
            <w:rtl w:val="0"/>
          </w:rPr>
          <w:tab/>
        </w:r>
        <w:r>
          <w:rPr>
            <w:rFonts w:ascii="Times New Roman" w:cs="Times New Roman" w:eastAsia="Times New Roman" w:hAnsi="Times New Roman"/>
            <w:rtl w:val="0"/>
            <w:sz w:val="22"/>
            <w:szCs w:val="22"/>
          </w:rPr>
          <w:t xml:space="preserve">31</w:t>
        </w:r>
      </w:hyperlink>
    </w:p>
    <w:p>
      <w:pPr>
        <w:tabs>
          <w:tab w:val="right" w:leader="dot" w:pos="9488"/>
        </w:tabs>
        <w:spacing w:after="60" w:before="0" w:line="276" w:lineRule="auto"/>
        <w:ind w:left="0" w:hanging="0"/>
      </w:pPr>
      <w:hyperlink w:anchor="_v4_Tabla_8" w:history="1">
        <w:r>
          <w:rPr>
            <w:rFonts w:ascii="Times New Roman" w:cs="Times New Roman" w:eastAsia="Times New Roman" w:hAnsi="Times New Roman"/>
            <w:rtl w:val="0"/>
            <w:sz w:val="22"/>
            <w:szCs w:val="22"/>
          </w:rPr>
          <w:t xml:space="preserve">Tabla 8. Pares para la regla R5</w:t>
        </w:r>
        <w:r>
          <w:rPr>
            <w:rFonts w:ascii="Times New Roman" w:cs="Times New Roman" w:eastAsia="Times New Roman" w:hAnsi="Times New Roman"/>
            <w:sz w:val="24"/>
            <w:szCs w:val="24"/>
            <w:rtl w:val="0"/>
          </w:rPr>
          <w:tab/>
        </w:r>
        <w:r>
          <w:rPr>
            <w:rFonts w:ascii="Times New Roman" w:cs="Times New Roman" w:eastAsia="Times New Roman" w:hAnsi="Times New Roman"/>
            <w:rtl w:val="0"/>
            <w:sz w:val="22"/>
            <w:szCs w:val="22"/>
          </w:rPr>
          <w:t xml:space="preserve">32</w:t>
        </w:r>
      </w:hyperlink>
    </w:p>
    <w:p>
      <w:pPr>
        <w:tabs>
          <w:tab w:val="right" w:leader="dot" w:pos="9488"/>
        </w:tabs>
        <w:spacing w:after="60" w:before="0" w:line="276" w:lineRule="auto"/>
        <w:ind w:left="0" w:hanging="0"/>
      </w:pPr>
      <w:hyperlink w:anchor="_v4_Tabla_9" w:history="1">
        <w:r>
          <w:rPr>
            <w:rFonts w:ascii="Times New Roman" w:cs="Times New Roman" w:eastAsia="Times New Roman" w:hAnsi="Times New Roman"/>
            <w:rtl w:val="0"/>
            <w:sz w:val="22"/>
            <w:szCs w:val="22"/>
          </w:rPr>
          <w:t xml:space="preserve">Tabla 9. Criterios de evaluación fijados a priori</w:t>
        </w:r>
        <w:r>
          <w:rPr>
            <w:rFonts w:ascii="Times New Roman" w:cs="Times New Roman" w:eastAsia="Times New Roman" w:hAnsi="Times New Roman"/>
            <w:sz w:val="24"/>
            <w:szCs w:val="24"/>
            <w:rtl w:val="0"/>
          </w:rPr>
          <w:tab/>
        </w:r>
        <w:r>
          <w:rPr>
            <w:rFonts w:ascii="Times New Roman" w:cs="Times New Roman" w:eastAsia="Times New Roman" w:hAnsi="Times New Roman"/>
            <w:rtl w:val="0"/>
            <w:sz w:val="22"/>
            <w:szCs w:val="22"/>
          </w:rPr>
          <w:t xml:space="preserve">33</w:t>
        </w:r>
      </w:hyperlink>
    </w:p>
    <w:p>
      <w:pPr>
        <w:tabs>
          <w:tab w:val="right" w:leader="dot" w:pos="9488"/>
        </w:tabs>
        <w:spacing w:after="60" w:before="0" w:line="276" w:lineRule="auto"/>
        <w:ind w:left="0" w:hanging="0"/>
      </w:pPr>
      <w:hyperlink w:anchor="_v4_Tabla_10" w:history="1">
        <w:r>
          <w:rPr>
            <w:rFonts w:ascii="Times New Roman" w:cs="Times New Roman" w:eastAsia="Times New Roman" w:hAnsi="Times New Roman"/>
            <w:rtl w:val="0"/>
            <w:sz w:val="22"/>
            <w:szCs w:val="22"/>
          </w:rPr>
          <w:t xml:space="preserve">Tabla 10. Pares de indicadores con mayor correlación entre sus tasas cantonales</w:t>
        </w:r>
        <w:r>
          <w:rPr>
            <w:rFonts w:ascii="Times New Roman" w:cs="Times New Roman" w:eastAsia="Times New Roman" w:hAnsi="Times New Roman"/>
            <w:sz w:val="24"/>
            <w:szCs w:val="24"/>
            <w:rtl w:val="0"/>
          </w:rPr>
          <w:tab/>
        </w:r>
        <w:r>
          <w:rPr>
            <w:rFonts w:ascii="Times New Roman" w:cs="Times New Roman" w:eastAsia="Times New Roman" w:hAnsi="Times New Roman"/>
            <w:rtl w:val="0"/>
            <w:sz w:val="22"/>
            <w:szCs w:val="22"/>
          </w:rPr>
          <w:t xml:space="preserve">35</w:t>
        </w:r>
      </w:hyperlink>
    </w:p>
    <w:p>
      <w:pPr>
        <w:tabs>
          <w:tab w:val="right" w:leader="dot" w:pos="9488"/>
        </w:tabs>
        <w:spacing w:after="60" w:before="0" w:line="276" w:lineRule="auto"/>
        <w:ind w:left="0" w:hanging="0"/>
      </w:pPr>
      <w:hyperlink w:anchor="_v4_Tabla_11" w:history="1">
        <w:r>
          <w:rPr>
            <w:rFonts w:ascii="Times New Roman" w:cs="Times New Roman" w:eastAsia="Times New Roman" w:hAnsi="Times New Roman"/>
            <w:rtl w:val="0"/>
            <w:sz w:val="22"/>
            <w:szCs w:val="22"/>
          </w:rPr>
          <w:t xml:space="preserve">Tabla 11. Mejor configuración de umbrales por ventana de años</w:t>
        </w:r>
        <w:r>
          <w:rPr>
            <w:rFonts w:ascii="Times New Roman" w:cs="Times New Roman" w:eastAsia="Times New Roman" w:hAnsi="Times New Roman"/>
            <w:sz w:val="24"/>
            <w:szCs w:val="24"/>
            <w:rtl w:val="0"/>
          </w:rPr>
          <w:tab/>
        </w:r>
        <w:r>
          <w:rPr>
            <w:rFonts w:ascii="Times New Roman" w:cs="Times New Roman" w:eastAsia="Times New Roman" w:hAnsi="Times New Roman"/>
            <w:rtl w:val="0"/>
            <w:sz w:val="22"/>
            <w:szCs w:val="22"/>
          </w:rPr>
          <w:t xml:space="preserve">37</w:t>
        </w:r>
      </w:hyperlink>
    </w:p>
    <w:p>
      <w:pPr>
        <w:tabs>
          <w:tab w:val="right" w:leader="dot" w:pos="9488"/>
        </w:tabs>
        <w:spacing w:after="60" w:before="0" w:line="276" w:lineRule="auto"/>
        <w:ind w:left="0" w:hanging="0"/>
      </w:pPr>
      <w:hyperlink w:anchor="_v4_Tabla_12" w:history="1">
        <w:r>
          <w:rPr>
            <w:rFonts w:ascii="Times New Roman" w:cs="Times New Roman" w:eastAsia="Times New Roman" w:hAnsi="Times New Roman"/>
            <w:rtl w:val="0"/>
            <w:sz w:val="22"/>
            <w:szCs w:val="22"/>
          </w:rPr>
          <w:t xml:space="preserve">Tabla 12. Comparación de alternativas de imputación sobre la matriz efectiva</w:t>
        </w:r>
        <w:r>
          <w:rPr>
            <w:rFonts w:ascii="Times New Roman" w:cs="Times New Roman" w:eastAsia="Times New Roman" w:hAnsi="Times New Roman"/>
            <w:sz w:val="24"/>
            <w:szCs w:val="24"/>
            <w:rtl w:val="0"/>
          </w:rPr>
          <w:tab/>
        </w:r>
        <w:r>
          <w:rPr>
            <w:rFonts w:ascii="Times New Roman" w:cs="Times New Roman" w:eastAsia="Times New Roman" w:hAnsi="Times New Roman"/>
            <w:rtl w:val="0"/>
            <w:sz w:val="22"/>
            <w:szCs w:val="22"/>
          </w:rPr>
          <w:t xml:space="preserve">38</w:t>
        </w:r>
      </w:hyperlink>
    </w:p>
    <w:p>
      <w:pPr>
        <w:tabs>
          <w:tab w:val="right" w:leader="dot" w:pos="9488"/>
        </w:tabs>
        <w:spacing w:after="60" w:before="0" w:line="276" w:lineRule="auto"/>
        <w:ind w:left="0" w:hanging="0"/>
      </w:pPr>
      <w:hyperlink w:anchor="_v4_Tabla_13" w:history="1">
        <w:r>
          <w:rPr>
            <w:rFonts w:ascii="Times New Roman" w:cs="Times New Roman" w:eastAsia="Times New Roman" w:hAnsi="Times New Roman"/>
            <w:rtl w:val="0"/>
            <w:sz w:val="22"/>
            <w:szCs w:val="22"/>
          </w:rPr>
          <w:t xml:space="preserve">Tabla 13. Resultado de los criterios de evaluación</w:t>
        </w:r>
        <w:r>
          <w:rPr>
            <w:rFonts w:ascii="Times New Roman" w:cs="Times New Roman" w:eastAsia="Times New Roman" w:hAnsi="Times New Roman"/>
            <w:sz w:val="24"/>
            <w:szCs w:val="24"/>
            <w:rtl w:val="0"/>
          </w:rPr>
          <w:tab/>
        </w:r>
        <w:r>
          <w:rPr>
            <w:rFonts w:ascii="Times New Roman" w:cs="Times New Roman" w:eastAsia="Times New Roman" w:hAnsi="Times New Roman"/>
            <w:rtl w:val="0"/>
            <w:sz w:val="22"/>
            <w:szCs w:val="22"/>
          </w:rPr>
          <w:t xml:space="preserve">39</w:t>
        </w:r>
      </w:hyperlink>
    </w:p>
    <w:p>
      <w:pPr>
        <w:tabs>
          <w:tab w:val="right" w:leader="dot" w:pos="9488"/>
        </w:tabs>
        <w:spacing w:after="60" w:before="0" w:line="276" w:lineRule="auto"/>
        <w:ind w:left="0" w:hanging="0"/>
      </w:pPr>
      <w:hyperlink w:anchor="_v4_Tabla_14" w:history="1">
        <w:r>
          <w:rPr>
            <w:rFonts w:ascii="Times New Roman" w:cs="Times New Roman" w:eastAsia="Times New Roman" w:hAnsi="Times New Roman"/>
            <w:rtl w:val="0"/>
            <w:sz w:val="22"/>
            <w:szCs w:val="22"/>
          </w:rPr>
          <w:t xml:space="preserve">Tabla 14. Error al recuperar valores observados que se ocultan, por imputador</w:t>
        </w:r>
        <w:r>
          <w:rPr>
            <w:rFonts w:ascii="Times New Roman" w:cs="Times New Roman" w:eastAsia="Times New Roman" w:hAnsi="Times New Roman"/>
            <w:sz w:val="24"/>
            <w:szCs w:val="24"/>
            <w:rtl w:val="0"/>
          </w:rPr>
          <w:tab/>
        </w:r>
        <w:r>
          <w:rPr>
            <w:rFonts w:ascii="Times New Roman" w:cs="Times New Roman" w:eastAsia="Times New Roman" w:hAnsi="Times New Roman"/>
            <w:rtl w:val="0"/>
            <w:sz w:val="22"/>
            <w:szCs w:val="22"/>
          </w:rPr>
          <w:t xml:space="preserve">41</w:t>
        </w:r>
      </w:hyperlink>
    </w:p>
    <w:p>
      <w:pPr>
        <w:tabs>
          <w:tab w:val="right" w:leader="dot" w:pos="9488"/>
        </w:tabs>
        <w:spacing w:after="60" w:before="0" w:line="276" w:lineRule="auto"/>
        <w:ind w:left="0" w:hanging="0"/>
      </w:pPr>
      <w:hyperlink w:anchor="_v4_Tabla_15" w:history="1">
        <w:r>
          <w:rPr>
            <w:rFonts w:ascii="Times New Roman" w:cs="Times New Roman" w:eastAsia="Times New Roman" w:hAnsi="Times New Roman"/>
            <w:rtl w:val="0"/>
            <w:sz w:val="22"/>
            <w:szCs w:val="22"/>
          </w:rPr>
          <w:t xml:space="preserve">Tabla 15. Generalización del consenso a territorios no vistos</w:t>
        </w:r>
        <w:r>
          <w:rPr>
            <w:rFonts w:ascii="Times New Roman" w:cs="Times New Roman" w:eastAsia="Times New Roman" w:hAnsi="Times New Roman"/>
            <w:sz w:val="24"/>
            <w:szCs w:val="24"/>
            <w:rtl w:val="0"/>
          </w:rPr>
          <w:tab/>
        </w:r>
        <w:r>
          <w:rPr>
            <w:rFonts w:ascii="Times New Roman" w:cs="Times New Roman" w:eastAsia="Times New Roman" w:hAnsi="Times New Roman"/>
            <w:rtl w:val="0"/>
            <w:sz w:val="22"/>
            <w:szCs w:val="22"/>
          </w:rPr>
          <w:t xml:space="preserve">42</w:t>
        </w:r>
      </w:hyperlink>
    </w:p>
    <w:p>
      <w:pPr>
        <w:tabs>
          <w:tab w:val="right" w:leader="dot" w:pos="9488"/>
        </w:tabs>
        <w:spacing w:after="60" w:before="0" w:line="276" w:lineRule="auto"/>
        <w:ind w:left="0" w:hanging="0"/>
      </w:pPr>
      <w:hyperlink w:anchor="_v4_Tabla_16" w:history="1">
        <w:r>
          <w:rPr>
            <w:rFonts w:ascii="Times New Roman" w:cs="Times New Roman" w:eastAsia="Times New Roman" w:hAnsi="Times New Roman"/>
            <w:rtl w:val="0"/>
            <w:sz w:val="22"/>
            <w:szCs w:val="22"/>
          </w:rPr>
          <w:t xml:space="preserve">Tabla 16. Diez primeros casos de la lista priorizada</w:t>
        </w:r>
        <w:r>
          <w:rPr>
            <w:rFonts w:ascii="Times New Roman" w:cs="Times New Roman" w:eastAsia="Times New Roman" w:hAnsi="Times New Roman"/>
            <w:sz w:val="24"/>
            <w:szCs w:val="24"/>
            <w:rtl w:val="0"/>
          </w:rPr>
          <w:tab/>
        </w:r>
        <w:r>
          <w:rPr>
            <w:rFonts w:ascii="Times New Roman" w:cs="Times New Roman" w:eastAsia="Times New Roman" w:hAnsi="Times New Roman"/>
            <w:rtl w:val="0"/>
            <w:sz w:val="22"/>
            <w:szCs w:val="22"/>
          </w:rPr>
          <w:t xml:space="preserve">43</w:t>
        </w:r>
      </w:hyperlink>
    </w:p>
    <w:p>
      <w:pPr>
        <w:tabs>
          <w:tab w:val="right" w:leader="dot" w:pos="9488"/>
        </w:tabs>
        <w:spacing w:after="60" w:before="0" w:line="276" w:lineRule="auto"/>
        <w:ind w:left="0" w:hanging="0"/>
      </w:pPr>
      <w:hyperlink w:anchor="_v4_Tabla_17" w:history="1">
        <w:r>
          <w:rPr>
            <w:rFonts w:ascii="Times New Roman" w:cs="Times New Roman" w:eastAsia="Times New Roman" w:hAnsi="Times New Roman"/>
            <w:rtl w:val="0"/>
            <w:sz w:val="22"/>
            <w:szCs w:val="22"/>
          </w:rPr>
          <w:t xml:space="preserve">Tabla 17. Correlación de Spearman entre las tasas de los indicadores de la matriz efectiva</w:t>
        </w:r>
        <w:r>
          <w:rPr>
            <w:rFonts w:ascii="Times New Roman" w:cs="Times New Roman" w:eastAsia="Times New Roman" w:hAnsi="Times New Roman"/>
            <w:sz w:val="24"/>
            <w:szCs w:val="24"/>
            <w:rtl w:val="0"/>
          </w:rPr>
          <w:tab/>
        </w:r>
        <w:r>
          <w:rPr>
            <w:rFonts w:ascii="Times New Roman" w:cs="Times New Roman" w:eastAsia="Times New Roman" w:hAnsi="Times New Roman"/>
            <w:rtl w:val="0"/>
            <w:sz w:val="22"/>
            <w:szCs w:val="22"/>
          </w:rPr>
          <w:t xml:space="preserve">51</w:t>
        </w:r>
      </w:hyperlink>
    </w:p>
    <w:p>
      <w:pPr>
        <w:tabs>
          <w:tab w:val="right" w:leader="dot" w:pos="9488"/>
        </w:tabs>
        <w:spacing w:after="60" w:before="0" w:line="276" w:lineRule="auto"/>
        <w:ind w:left="0" w:hanging="0"/>
      </w:pPr>
      <w:hyperlink w:anchor="_v4_Tabla_18" w:history="1">
        <w:r>
          <w:rPr>
            <w:rFonts w:ascii="Times New Roman" w:cs="Times New Roman" w:eastAsia="Times New Roman" w:hAnsi="Times New Roman"/>
            <w:rtl w:val="0"/>
            <w:sz w:val="22"/>
            <w:szCs w:val="22"/>
          </w:rPr>
          <w:t xml:space="preserve">Tabla 18. Lista priorizada de 30 casos cantón-año</w:t>
        </w:r>
        <w:r>
          <w:rPr>
            <w:rFonts w:ascii="Times New Roman" w:cs="Times New Roman" w:eastAsia="Times New Roman" w:hAnsi="Times New Roman"/>
            <w:sz w:val="24"/>
            <w:szCs w:val="24"/>
            <w:rtl w:val="0"/>
          </w:rPr>
          <w:tab/>
        </w:r>
        <w:r>
          <w:rPr>
            <w:rFonts w:ascii="Times New Roman" w:cs="Times New Roman" w:eastAsia="Times New Roman" w:hAnsi="Times New Roman"/>
            <w:rtl w:val="0"/>
            <w:sz w:val="22"/>
            <w:szCs w:val="22"/>
          </w:rPr>
          <w:t xml:space="preserve">52</w:t>
        </w:r>
      </w:hyperlink>
    </w:p>
    <w:p w:rsidR="00000000" w:rsidDel="00000000" w:rsidP="00000000" w:rsidRDefault="00000000" w:rsidRPr="00000000" w14:paraId="0000012A">
      <w:pPr>
        <w:pageBreakBefore w:val="1"/>
        <w:jc w:val="center"/>
        <w:rPr>
          <w:rFonts w:ascii="Aptos" w:cs="Aptos" w:eastAsia="Aptos" w:hAnsi="Aptos"/>
          <w:sz w:val="24"/>
          <w:szCs w:val="24"/>
        </w:rPr>
      </w:pPr>
      <w:r>
        <w:rPr>
          <w:rFonts w:ascii="Aptos" w:cs="Aptos" w:eastAsia="Aptos" w:hAnsi="Aptos"/>
          <w:sz w:val="24"/>
          <w:szCs w:val="24"/>
          <w:rtl w:val="0"/>
        </w:rPr>
        <w:t xml:space="preserve">LISTA DE FIGURAS (Índice de figuras)</w:t>
      </w:r>
    </w:p>
    <w:p>
      <w:pPr>
        <w:tabs>
          <w:tab w:val="right" w:leader="dot" w:pos="9488"/>
        </w:tabs>
        <w:spacing w:after="60" w:before="0" w:line="276" w:lineRule="auto"/>
        <w:ind w:left="0" w:hanging="0"/>
      </w:pPr>
      <w:hyperlink w:anchor="_v4_Figura_1" w:history="1">
        <w:r>
          <w:rPr>
            <w:rFonts w:ascii="Times New Roman" w:cs="Times New Roman" w:eastAsia="Times New Roman" w:hAnsi="Times New Roman"/>
            <w:rtl w:val="0"/>
            <w:sz w:val="22"/>
            <w:szCs w:val="22"/>
          </w:rPr>
          <w:t xml:space="preserve">Figura 1. Arquitectura del data lake por capas y su relación con los catálogos maestros del INEC</w:t>
        </w:r>
        <w:r>
          <w:rPr>
            <w:rFonts w:ascii="Times New Roman" w:cs="Times New Roman" w:eastAsia="Times New Roman" w:hAnsi="Times New Roman"/>
            <w:sz w:val="24"/>
            <w:szCs w:val="24"/>
            <w:rtl w:val="0"/>
          </w:rPr>
          <w:tab/>
        </w:r>
        <w:r>
          <w:rPr>
            <w:rFonts w:ascii="Times New Roman" w:cs="Times New Roman" w:eastAsia="Times New Roman" w:hAnsi="Times New Roman"/>
            <w:rtl w:val="0"/>
            <w:sz w:val="22"/>
            <w:szCs w:val="22"/>
          </w:rPr>
          <w:t xml:space="preserve">23</w:t>
        </w:r>
      </w:hyperlink>
    </w:p>
    <w:p>
      <w:pPr>
        <w:tabs>
          <w:tab w:val="right" w:leader="dot" w:pos="9488"/>
        </w:tabs>
        <w:spacing w:after="60" w:before="0" w:line="276" w:lineRule="auto"/>
        <w:ind w:left="0" w:hanging="0"/>
      </w:pPr>
      <w:hyperlink w:anchor="_v4_Figura_2" w:history="1">
        <w:r>
          <w:rPr>
            <w:rFonts w:ascii="Times New Roman" w:cs="Times New Roman" w:eastAsia="Times New Roman" w:hAnsi="Times New Roman"/>
            <w:rtl w:val="0"/>
            <w:sz w:val="22"/>
            <w:szCs w:val="22"/>
          </w:rPr>
          <w:t xml:space="preserve">Figura 2. Cobertura cantonal de los 28 indicadores por año</w:t>
        </w:r>
        <w:r>
          <w:rPr>
            <w:rFonts w:ascii="Times New Roman" w:cs="Times New Roman" w:eastAsia="Times New Roman" w:hAnsi="Times New Roman"/>
            <w:sz w:val="24"/>
            <w:szCs w:val="24"/>
            <w:rtl w:val="0"/>
          </w:rPr>
          <w:tab/>
        </w:r>
        <w:r>
          <w:rPr>
            <w:rFonts w:ascii="Times New Roman" w:cs="Times New Roman" w:eastAsia="Times New Roman" w:hAnsi="Times New Roman"/>
            <w:rtl w:val="0"/>
            <w:sz w:val="22"/>
            <w:szCs w:val="22"/>
          </w:rPr>
          <w:t xml:space="preserve">29</w:t>
        </w:r>
      </w:hyperlink>
    </w:p>
    <w:p>
      <w:pPr>
        <w:tabs>
          <w:tab w:val="right" w:leader="dot" w:pos="9488"/>
        </w:tabs>
        <w:spacing w:after="60" w:before="0" w:line="276" w:lineRule="auto"/>
        <w:ind w:left="0" w:hanging="0"/>
      </w:pPr>
      <w:hyperlink w:anchor="_v4_Figura_3" w:history="1">
        <w:r>
          <w:rPr>
            <w:rFonts w:ascii="Times New Roman" w:cs="Times New Roman" w:eastAsia="Times New Roman" w:hAnsi="Times New Roman"/>
            <w:rtl w:val="0"/>
            <w:sz w:val="22"/>
            <w:szCs w:val="22"/>
          </w:rPr>
          <w:t xml:space="preserve">Figura 3. Correlación con la población del cantón antes y después de normalizar</w:t>
        </w:r>
        <w:r>
          <w:rPr>
            <w:rFonts w:ascii="Times New Roman" w:cs="Times New Roman" w:eastAsia="Times New Roman" w:hAnsi="Times New Roman"/>
            <w:sz w:val="24"/>
            <w:szCs w:val="24"/>
            <w:rtl w:val="0"/>
          </w:rPr>
          <w:tab/>
        </w:r>
        <w:r>
          <w:rPr>
            <w:rFonts w:ascii="Times New Roman" w:cs="Times New Roman" w:eastAsia="Times New Roman" w:hAnsi="Times New Roman"/>
            <w:rtl w:val="0"/>
            <w:sz w:val="22"/>
            <w:szCs w:val="22"/>
          </w:rPr>
          <w:t xml:space="preserve">36</w:t>
        </w:r>
      </w:hyperlink>
    </w:p>
    <w:p>
      <w:pPr>
        <w:tabs>
          <w:tab w:val="right" w:leader="dot" w:pos="9488"/>
        </w:tabs>
        <w:spacing w:after="60" w:before="0" w:line="276" w:lineRule="auto"/>
        <w:ind w:left="0" w:hanging="0"/>
      </w:pPr>
      <w:hyperlink w:anchor="_v4_Figura_4" w:history="1">
        <w:r>
          <w:rPr>
            <w:rFonts w:ascii="Times New Roman" w:cs="Times New Roman" w:eastAsia="Times New Roman" w:hAnsi="Times New Roman"/>
            <w:rtl w:val="0"/>
            <w:sz w:val="22"/>
            <w:szCs w:val="22"/>
          </w:rPr>
          <w:t xml:space="preserve">Figura 4. Recuperación de anomalías inyectadas dentro del 5 % marcado</w:t>
        </w:r>
        <w:r>
          <w:rPr>
            <w:rFonts w:ascii="Times New Roman" w:cs="Times New Roman" w:eastAsia="Times New Roman" w:hAnsi="Times New Roman"/>
            <w:sz w:val="24"/>
            <w:szCs w:val="24"/>
            <w:rtl w:val="0"/>
          </w:rPr>
          <w:tab/>
        </w:r>
        <w:r>
          <w:rPr>
            <w:rFonts w:ascii="Times New Roman" w:cs="Times New Roman" w:eastAsia="Times New Roman" w:hAnsi="Times New Roman"/>
            <w:rtl w:val="0"/>
            <w:sz w:val="22"/>
            <w:szCs w:val="22"/>
          </w:rPr>
          <w:t xml:space="preserve">40</w:t>
        </w:r>
      </w:hyperlink>
    </w:p>
    <w:p>
      <w:pPr>
        <w:tabs>
          <w:tab w:val="right" w:leader="dot" w:pos="9488"/>
        </w:tabs>
        <w:spacing w:after="60" w:before="0" w:line="276" w:lineRule="auto"/>
        <w:ind w:left="0" w:hanging="0"/>
      </w:pPr>
      <w:hyperlink w:anchor="_v4_Figura_5" w:history="1">
        <w:r>
          <w:rPr>
            <w:rFonts w:ascii="Times New Roman" w:cs="Times New Roman" w:eastAsia="Times New Roman" w:hAnsi="Times New Roman"/>
            <w:rtl w:val="0"/>
            <w:sz w:val="22"/>
            <w:szCs w:val="22"/>
          </w:rPr>
          <w:t xml:space="preserve">Figura 5. Distribución del índice de Jaccard de la lista de 30 casos en 30 submuestras</w:t>
        </w:r>
        <w:r>
          <w:rPr>
            <w:rFonts w:ascii="Times New Roman" w:cs="Times New Roman" w:eastAsia="Times New Roman" w:hAnsi="Times New Roman"/>
            <w:sz w:val="24"/>
            <w:szCs w:val="24"/>
            <w:rtl w:val="0"/>
          </w:rPr>
          <w:tab/>
        </w:r>
        <w:r>
          <w:rPr>
            <w:rFonts w:ascii="Times New Roman" w:cs="Times New Roman" w:eastAsia="Times New Roman" w:hAnsi="Times New Roman"/>
            <w:rtl w:val="0"/>
            <w:sz w:val="22"/>
            <w:szCs w:val="22"/>
          </w:rPr>
          <w:t xml:space="preserve">41</w:t>
        </w:r>
      </w:hyperlink>
    </w:p>
    <w:p w:rsidR="00000000" w:rsidDel="00000000" w:rsidP="00000000" w:rsidRDefault="00000000" w:rsidRPr="00000000" w14:paraId="0000012B">
      <w:pPr>
        <w:jc w:val="center"/>
        <w:rPr>
          <w:rFonts w:ascii="Aptos" w:cs="Aptos" w:eastAsia="Aptos" w:hAnsi="Aptos"/>
          <w:sz w:val="24"/>
          <w:szCs w:val="24"/>
        </w:rPr>
      </w:pPr>
      <w:r>
        <w:rPr>
          <w:rtl w:val="0"/>
        </w:rPr>
      </w:r>
    </w:p>
    <w:p w:rsidR="00000000" w:rsidDel="00000000" w:rsidP="00000000" w:rsidRDefault="00000000" w:rsidRPr="00000000" w14:paraId="0000012C">
      <w:pPr>
        <w:jc w:val="center"/>
        <w:rPr>
          <w:rFonts w:ascii="Aptos" w:cs="Aptos" w:eastAsia="Aptos" w:hAnsi="Aptos"/>
          <w:sz w:val="24"/>
          <w:szCs w:val="24"/>
        </w:rPr>
      </w:pPr>
      <w:r>
        <w:rPr>
          <w:rtl w:val="0"/>
        </w:rPr>
      </w:r>
    </w:p>
    <w:p w:rsidR="00000000" w:rsidDel="00000000" w:rsidP="00000000" w:rsidRDefault="00000000" w:rsidRPr="00000000" w14:paraId="0000012D">
      <w:pPr>
        <w:jc w:val="center"/>
        <w:rPr>
          <w:rFonts w:ascii="Aptos" w:cs="Aptos" w:eastAsia="Aptos" w:hAnsi="Aptos"/>
          <w:sz w:val="24"/>
          <w:szCs w:val="24"/>
        </w:rPr>
      </w:pPr>
      <w:r>
        <w:rPr>
          <w:rtl w:val="0"/>
        </w:rPr>
      </w:r>
    </w:p>
    <w:p w:rsidR="00000000" w:rsidDel="00000000" w:rsidP="00000000" w:rsidRDefault="00000000" w:rsidRPr="00000000" w14:paraId="0000012E">
      <w:pPr>
        <w:jc w:val="center"/>
        <w:rPr>
          <w:rFonts w:ascii="Aptos" w:cs="Aptos" w:eastAsia="Aptos" w:hAnsi="Aptos"/>
          <w:sz w:val="24"/>
          <w:szCs w:val="24"/>
        </w:rPr>
      </w:pPr>
      <w:r>
        <w:rPr>
          <w:rtl w:val="0"/>
        </w:rPr>
      </w:r>
    </w:p>
    <w:p w:rsidR="00000000" w:rsidDel="00000000" w:rsidP="00000000" w:rsidRDefault="00000000" w:rsidRPr="00000000" w14:paraId="0000012F">
      <w:pPr>
        <w:jc w:val="center"/>
        <w:rPr>
          <w:rFonts w:ascii="Aptos" w:cs="Aptos" w:eastAsia="Aptos" w:hAnsi="Aptos"/>
          <w:sz w:val="24"/>
          <w:szCs w:val="24"/>
        </w:rPr>
      </w:pPr>
      <w:r>
        <w:rPr>
          <w:rtl w:val="0"/>
        </w:rPr>
      </w:r>
    </w:p>
    <w:p w:rsidR="00000000" w:rsidDel="00000000" w:rsidP="00000000" w:rsidRDefault="00000000" w:rsidRPr="00000000" w14:paraId="00000130">
      <w:pPr>
        <w:jc w:val="center"/>
        <w:rPr>
          <w:rFonts w:ascii="Aptos" w:cs="Aptos" w:eastAsia="Aptos" w:hAnsi="Aptos"/>
          <w:sz w:val="24"/>
          <w:szCs w:val="24"/>
        </w:rPr>
      </w:pPr>
      <w:r>
        <w:rPr>
          <w:rtl w:val="0"/>
        </w:rPr>
      </w:r>
    </w:p>
    <w:p w:rsidR="00000000" w:rsidDel="00000000" w:rsidP="00000000" w:rsidRDefault="00000000" w:rsidRPr="00000000" w14:paraId="00000131">
      <w:pPr>
        <w:jc w:val="center"/>
        <w:rPr>
          <w:rFonts w:ascii="Aptos" w:cs="Aptos" w:eastAsia="Aptos" w:hAnsi="Aptos"/>
          <w:sz w:val="24"/>
          <w:szCs w:val="24"/>
        </w:rPr>
      </w:pPr>
      <w:r>
        <w:rPr>
          <w:rtl w:val="0"/>
        </w:rPr>
      </w:r>
    </w:p>
    <w:p w:rsidR="00000000" w:rsidDel="00000000" w:rsidP="00000000" w:rsidRDefault="00000000" w:rsidRPr="00000000" w14:paraId="00000132">
      <w:pPr>
        <w:jc w:val="center"/>
        <w:rPr>
          <w:rFonts w:ascii="Aptos" w:cs="Aptos" w:eastAsia="Aptos" w:hAnsi="Aptos"/>
          <w:sz w:val="24"/>
          <w:szCs w:val="24"/>
        </w:rPr>
      </w:pPr>
      <w:r>
        <w:rPr>
          <w:rtl w:val="0"/>
        </w:rPr>
      </w:r>
    </w:p>
    <w:p w:rsidR="00000000" w:rsidDel="00000000" w:rsidP="00000000" w:rsidRDefault="00000000" w:rsidRPr="00000000" w14:paraId="00000133">
      <w:pPr>
        <w:jc w:val="center"/>
        <w:rPr>
          <w:rFonts w:ascii="Aptos" w:cs="Aptos" w:eastAsia="Aptos" w:hAnsi="Aptos"/>
          <w:sz w:val="24"/>
          <w:szCs w:val="24"/>
        </w:rPr>
      </w:pPr>
      <w:r>
        <w:rPr>
          <w:rtl w:val="0"/>
        </w:rPr>
      </w:r>
    </w:p>
    <w:p w:rsidR="00000000" w:rsidDel="00000000" w:rsidP="00000000" w:rsidRDefault="00000000" w:rsidRPr="00000000" w14:paraId="00000134">
      <w:pPr>
        <w:jc w:val="center"/>
        <w:rPr>
          <w:rFonts w:ascii="Aptos" w:cs="Aptos" w:eastAsia="Aptos" w:hAnsi="Aptos"/>
          <w:sz w:val="24"/>
          <w:szCs w:val="24"/>
        </w:rPr>
      </w:pPr>
      <w:r>
        <w:rPr>
          <w:rtl w:val="0"/>
        </w:rPr>
      </w:r>
    </w:p>
    <w:p w:rsidR="00000000" w:rsidDel="00000000" w:rsidP="00000000" w:rsidRDefault="00000000" w:rsidRPr="00000000" w14:paraId="00000135">
      <w:pPr>
        <w:jc w:val="center"/>
        <w:rPr>
          <w:rFonts w:ascii="Aptos" w:cs="Aptos" w:eastAsia="Aptos" w:hAnsi="Aptos"/>
          <w:sz w:val="24"/>
          <w:szCs w:val="24"/>
        </w:rPr>
      </w:pPr>
      <w:r>
        <w:rPr>
          <w:rtl w:val="0"/>
        </w:rPr>
      </w:r>
    </w:p>
    <w:p w:rsidR="00000000" w:rsidDel="00000000" w:rsidP="00000000" w:rsidRDefault="00000000" w:rsidRPr="00000000" w14:paraId="00000136">
      <w:pPr>
        <w:jc w:val="center"/>
        <w:rPr>
          <w:rFonts w:ascii="Aptos" w:cs="Aptos" w:eastAsia="Aptos" w:hAnsi="Aptos"/>
          <w:sz w:val="24"/>
          <w:szCs w:val="24"/>
        </w:rPr>
      </w:pPr>
      <w:r>
        <w:rPr>
          <w:rtl w:val="0"/>
        </w:rPr>
      </w:r>
    </w:p>
    <w:p w:rsidR="00000000" w:rsidDel="00000000" w:rsidP="00000000" w:rsidRDefault="00000000" w:rsidRPr="00000000" w14:paraId="00000137">
      <w:pPr>
        <w:jc w:val="center"/>
        <w:rPr>
          <w:rFonts w:ascii="Aptos" w:cs="Aptos" w:eastAsia="Aptos" w:hAnsi="Aptos"/>
          <w:sz w:val="24"/>
          <w:szCs w:val="24"/>
        </w:rPr>
      </w:pPr>
      <w:r>
        <w:rPr>
          <w:rtl w:val="0"/>
        </w:rPr>
      </w:r>
    </w:p>
    <w:p w:rsidR="00000000" w:rsidDel="00000000" w:rsidP="00000000" w:rsidRDefault="00000000" w:rsidRPr="00000000" w14:paraId="00000138">
      <w:pPr>
        <w:jc w:val="center"/>
        <w:rPr>
          <w:rFonts w:ascii="Aptos" w:cs="Aptos" w:eastAsia="Aptos" w:hAnsi="Aptos"/>
          <w:sz w:val="24"/>
          <w:szCs w:val="24"/>
        </w:rPr>
      </w:pPr>
      <w:r>
        <w:rPr>
          <w:rtl w:val="0"/>
        </w:rPr>
      </w:r>
    </w:p>
    <w:p w:rsidR="00000000" w:rsidDel="00000000" w:rsidP="00000000" w:rsidRDefault="00000000" w:rsidRPr="00000000" w14:paraId="00000139">
      <w:pPr>
        <w:jc w:val="center"/>
        <w:rPr>
          <w:rFonts w:ascii="Aptos" w:cs="Aptos" w:eastAsia="Aptos" w:hAnsi="Aptos"/>
          <w:sz w:val="24"/>
          <w:szCs w:val="24"/>
        </w:rPr>
      </w:pPr>
      <w:r>
        <w:rPr>
          <w:rtl w:val="0"/>
        </w:rPr>
      </w:r>
    </w:p>
    <w:p w:rsidR="00000000" w:rsidDel="00000000" w:rsidP="00000000" w:rsidRDefault="00000000" w:rsidRPr="00000000" w14:paraId="0000013A">
      <w:pPr>
        <w:jc w:val="center"/>
        <w:rPr>
          <w:rFonts w:ascii="Aptos" w:cs="Aptos" w:eastAsia="Aptos" w:hAnsi="Aptos"/>
          <w:sz w:val="24"/>
          <w:szCs w:val="24"/>
        </w:rPr>
      </w:pPr>
      <w:r>
        <w:rPr>
          <w:rtl w:val="0"/>
        </w:rPr>
      </w:r>
    </w:p>
    <w:p w:rsidR="00000000" w:rsidDel="00000000" w:rsidP="00000000" w:rsidRDefault="00000000" w:rsidRPr="00000000" w14:paraId="0000013B">
      <w:pPr>
        <w:jc w:val="center"/>
        <w:rPr>
          <w:rFonts w:ascii="Aptos" w:cs="Aptos" w:eastAsia="Aptos" w:hAnsi="Aptos"/>
          <w:sz w:val="24"/>
          <w:szCs w:val="24"/>
        </w:rPr>
      </w:pPr>
      <w:r>
        <w:rPr>
          <w:rtl w:val="0"/>
        </w:rPr>
      </w:r>
    </w:p>
    <w:p w:rsidR="00000000" w:rsidDel="00000000" w:rsidP="00000000" w:rsidRDefault="00000000" w:rsidRPr="00000000" w14:paraId="0000013C">
      <w:pPr>
        <w:jc w:val="center"/>
        <w:rPr>
          <w:rFonts w:ascii="Aptos" w:cs="Aptos" w:eastAsia="Aptos" w:hAnsi="Aptos"/>
          <w:sz w:val="24"/>
          <w:szCs w:val="24"/>
        </w:rPr>
      </w:pPr>
      <w:r>
        <w:rPr>
          <w:rtl w:val="0"/>
        </w:rPr>
      </w:r>
    </w:p>
    <w:p w:rsidR="00000000" w:rsidDel="00000000" w:rsidP="00000000" w:rsidRDefault="00000000" w:rsidRPr="00000000" w14:paraId="0000013D">
      <w:pPr>
        <w:jc w:val="center"/>
        <w:rPr>
          <w:rFonts w:ascii="Aptos" w:cs="Aptos" w:eastAsia="Aptos" w:hAnsi="Aptos"/>
          <w:sz w:val="24"/>
          <w:szCs w:val="24"/>
        </w:rPr>
      </w:pPr>
      <w:r>
        <w:rPr>
          <w:rtl w:val="0"/>
        </w:rPr>
      </w:r>
    </w:p>
    <w:p w:rsidR="00000000" w:rsidDel="00000000" w:rsidP="00000000" w:rsidRDefault="00000000" w:rsidRPr="00000000" w14:paraId="0000013E">
      <w:pPr>
        <w:jc w:val="center"/>
        <w:rPr>
          <w:rFonts w:ascii="Aptos" w:cs="Aptos" w:eastAsia="Aptos" w:hAnsi="Aptos"/>
          <w:sz w:val="24"/>
          <w:szCs w:val="24"/>
        </w:rPr>
      </w:pPr>
      <w:r>
        <w:rPr>
          <w:rtl w:val="0"/>
        </w:rPr>
      </w:r>
    </w:p>
    <w:p w:rsidR="00000000" w:rsidDel="00000000" w:rsidP="00000000" w:rsidRDefault="00000000" w:rsidRPr="00000000" w14:paraId="0000013F">
      <w:pPr>
        <w:jc w:val="center"/>
        <w:rPr>
          <w:rFonts w:ascii="Aptos" w:cs="Aptos" w:eastAsia="Aptos" w:hAnsi="Aptos"/>
          <w:sz w:val="24"/>
          <w:szCs w:val="24"/>
        </w:rPr>
        <w:sectPr>
          <w:headerReference r:id="rId15" w:type="default"/>
          <w:footerReference r:id="rId16" w:type="default"/>
          <w:type w:val="nextPage"/>
          <w:pgSz w:h="16838" w:w="11906" w:orient="portrait"/>
          <w:pgMar w:bottom="1417" w:top="1417" w:left="1701" w:right="707" w:header="708" w:footer="708"/>
          <w:pgNumType w:start="1"/>
        </w:sectPr>
      </w:pPr>
      <w:r>
        <w:rPr>
          <w:rtl w:val="0"/>
        </w:rPr>
      </w:r>
    </w:p>
    <w:p w:rsidR="00000000" w:rsidDel="00000000" w:rsidP="00000000" w:rsidRDefault="00000000" w:rsidRPr="00000000" w14:paraId="00000140">
      <w:pPr>
        <w:jc w:val="center"/>
        <w:rPr>
          <w:rFonts w:ascii="Aptos" w:cs="Aptos" w:eastAsia="Aptos" w:hAnsi="Aptos"/>
          <w:sz w:val="24"/>
          <w:szCs w:val="24"/>
        </w:rPr>
      </w:pPr>
      <w:r>
        <w:rPr>
          <w:rtl w:val="0"/>
        </w:rPr>
      </w:r>
    </w:p>
    <w:p w:rsidR="00000000" w:rsidDel="00000000" w:rsidP="00000000" w:rsidRDefault="00000000" w:rsidRPr="00000000" w14:paraId="00000141">
      <w:pPr>
        <w:jc w:val="center"/>
        <w:rPr>
          <w:rFonts w:ascii="Aptos" w:cs="Aptos" w:eastAsia="Aptos" w:hAnsi="Aptos"/>
          <w:sz w:val="24"/>
          <w:szCs w:val="24"/>
        </w:rPr>
      </w:pPr>
      <w:r>
        <w:rPr>
          <w:rtl w:val="0"/>
        </w:rPr>
      </w:r>
    </w:p>
    <w:p w:rsidR="00000000" w:rsidDel="00000000" w:rsidP="00000000" w:rsidRDefault="00000000" w:rsidRPr="00000000" w14:paraId="00000142">
      <w:pPr>
        <w:keepNext w:val="1"/>
        <w:spacing w:after="0" w:line="480" w:lineRule="auto"/>
        <w:jc w:val="center"/>
        <w:rPr/>
      </w:pPr>
      <w:r>
        <w:rPr>
          <w:rFonts w:ascii="Times New Roman" w:cs="Times New Roman" w:eastAsia="Times New Roman" w:hAnsi="Times New Roman"/>
          <w:b w:val="1"/>
          <w:bCs w:val="1"/>
          <w:sz w:val="24"/>
          <w:szCs w:val="24"/>
          <w:rtl w:val="0"/>
        </w:rPr>
        <w:t xml:space="preserve">TEMA</w:t>
      </w:r>
      <w:r>
        <w:rPr>
          <w:rtl w:val="0"/>
        </w:rPr>
      </w:r>
    </w:p>
    <w:p w:rsidR="00000000" w:rsidDel="00000000" w:rsidP="00000000" w:rsidRDefault="00000000" w:rsidRPr="00000000" w14:paraId="00000143">
      <w:pPr>
        <w:spacing w:after="240" w:line="480" w:lineRule="auto"/>
        <w:jc w:val="center"/>
        <w:rPr/>
      </w:pPr>
      <w:r>
        <w:rPr>
          <w:rFonts w:ascii="Times New Roman" w:cs="Times New Roman" w:eastAsia="Times New Roman" w:hAnsi="Times New Roman"/>
          <w:sz w:val="24"/>
          <w:szCs w:val="24"/>
          <w:rtl w:val="0"/>
        </w:rPr>
        <w:t xml:space="preserve">Integración y consolidación territorial de datos abiertos gubernamentales del Ecuador para la toma de decisiones</w:t>
      </w:r>
      <w:r>
        <w:rPr>
          <w:rtl w:val="0"/>
        </w:rPr>
      </w:r>
    </w:p>
    <w:p w:rsidR="00000000" w:rsidDel="00000000" w:rsidP="00000000" w:rsidRDefault="00000000" w:rsidRPr="00000000" w14:paraId="00000144">
      <w:pPr>
        <w:spacing w:after="0" w:line="240" w:lineRule="auto"/>
        <w:jc w:val="both"/>
        <w:rPr/>
      </w:pPr>
      <w:r>
        <w:rPr>
          <w:rtl w:val="0"/>
        </w:rPr>
      </w:r>
    </w:p>
    <w:p w:rsidR="00000000" w:rsidDel="00000000" w:rsidP="00000000" w:rsidRDefault="00000000" w:rsidRPr="00000000" w14:paraId="00000145">
      <w:pPr>
        <w:jc w:val="center"/>
        <w:rPr>
          <w:rFonts w:ascii="Aptos" w:cs="Aptos" w:eastAsia="Aptos" w:hAnsi="Aptos"/>
          <w:sz w:val="24"/>
          <w:szCs w:val="24"/>
        </w:rPr>
      </w:pPr>
      <w:r>
        <w:rPr>
          <w:rFonts w:ascii="Aptos" w:cs="Aptos" w:eastAsia="Aptos" w:hAnsi="Aptos"/>
          <w:sz w:val="24"/>
          <w:szCs w:val="24"/>
          <w:rtl w:val="0"/>
        </w:rPr>
        <w:t xml:space="preserve">CAPÍTULO 1: </w:t>
      </w:r>
    </w:p>
    <w:p w:rsidR="00000000" w:rsidDel="00000000" w:rsidP="00000000" w:rsidRDefault="00000000" w:rsidRPr="00000000" w14:paraId="00000146">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36"/>
        </w:tabs>
        <w:spacing w:after="120" w:before="240" w:line="240" w:lineRule="auto"/>
        <w:ind w:left="714" w:right="0" w:hanging="357"/>
        <w:jc w:val="both"/>
        <w:outlineLvl w:val="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id="9024" w:name="_v4_h2"/>
      <w:bookmarkStart w:colFirst="0" w:colLast="0" w:name="_heading=h.1t2krlm40ekl" w:id="1"/>
      <w:bookmarkEnd w:id="1"/>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INTRODUCCIÓN</w:t>
      </w:r>
      <w:bookmarkEnd w:id="9024"/>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36"/>
        </w:tabs>
        <w:spacing w:after="0" w:before="119" w:line="240" w:lineRule="auto"/>
        <w:ind w:left="720" w:right="0" w:hanging="361"/>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148">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outlineLvl w:val="1"/>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9025" w:name="_v4_h3"/>
      <w:bookmarkStart w:colFirst="0" w:colLast="0" w:name="_heading=h.ejx2a7fn5feh" w:id="2"/>
      <w:bookmarkEnd w:id="2"/>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Definición del proyecto</w:t>
      </w:r>
      <w:r>
        <w:rPr>
          <w:rtl w:val="0"/>
        </w:rPr>
      </w:r>
      <w:bookmarkEnd w:id="9025"/>
    </w:p>
    <w:p w:rsidR="00000000" w:rsidDel="00000000" w:rsidP="00000000" w:rsidRDefault="00000000" w:rsidRPr="00000000" w14:paraId="00000149">
      <w:pPr>
        <w:spacing w:after="0" w:line="480" w:lineRule="auto"/>
        <w:ind w:firstLine="709"/>
        <w:jc w:val="both"/>
        <w:rPr/>
      </w:pPr>
      <w:r>
        <w:rPr>
          <w:rFonts w:ascii="Times New Roman" w:cs="Times New Roman" w:eastAsia="Times New Roman" w:hAnsi="Times New Roman"/>
          <w:sz w:val="24"/>
          <w:szCs w:val="24"/>
          <w:rtl w:val="0"/>
        </w:rPr>
        <w:t xml:space="preserve">El Estado ecuatoriano publica información pública a través del portal nacional de datos abiertos (datosabiertos.gob.ec), administrado por la Secretaría Nacional de Planificación y basado en la plataforma CKAN. A la fecha de este anteproyecto el catálogo registra 1.587 conjuntos de datos y 9.892 recursos descargables provenientes de 98 instituciones de la Administración Pública Central. Sin embargo, esa publicación se realiza institución por institución y archivo por archivo: cada entidad decide el formato (CSV, ODS, XLSX, XLS), la estructura de columnas, la periodicidad de corte y la forma de nombrar las mismas realidades. El resultado es un conjunto de silos que comparten un portal, pero no un modelo de datos.</w:t>
      </w:r>
      <w:r>
        <w:rPr>
          <w:rtl w:val="0"/>
        </w:rPr>
      </w:r>
    </w:p>
    <w:p w:rsidR="00000000" w:rsidDel="00000000" w:rsidP="00000000" w:rsidRDefault="00000000" w:rsidRPr="00000000" w14:paraId="0000014A">
      <w:pPr>
        <w:spacing w:after="0" w:line="480" w:lineRule="auto"/>
        <w:ind w:firstLine="709"/>
        <w:jc w:val="both"/>
        <w:rPr/>
      </w:pPr>
      <w:r>
        <w:rPr>
          <w:rFonts w:ascii="Times New Roman" w:cs="Times New Roman" w:eastAsia="Times New Roman" w:hAnsi="Times New Roman"/>
          <w:sz w:val="24"/>
          <w:szCs w:val="24"/>
          <w:rtl w:val="0"/>
        </w:rPr>
        <w:t xml:space="preserve">El problema que aborda este proyecto es que la información gubernamental abierta, aun siendo abundante, no es directamente utilizable para responder preguntas que atraviesen a más de una institución. Un tomador de decisiones que necesite, por ejemplo, contrastar la cobertura de los servicios de inclusión social con el registro de discapacidades, la colocación laboral y las emergencias atendidas en un mismo cantón, debe descargar decenas de archivos, reconciliar manualmente nombres de provincias y cantones escritos de manera distinta, resolver formatos incompatibles y repetir el procedimiento cada trimestre. En la práctica, ese costo de integración hace que las decisiones se tomen con una sola fuente o sin datos.</w:t>
      </w:r>
      <w:r>
        <w:rPr>
          <w:rtl w:val="0"/>
        </w:rPr>
      </w:r>
    </w:p>
    <w:p w:rsidR="00000000" w:rsidDel="00000000" w:rsidP="00000000" w:rsidRDefault="00000000" w:rsidRPr="00000000" w14:paraId="0000014B">
      <w:pPr>
        <w:spacing w:after="0" w:line="480" w:lineRule="auto"/>
        <w:ind w:firstLine="709"/>
        <w:jc w:val="both"/>
        <w:rPr/>
      </w:pPr>
      <w:r>
        <w:rPr>
          <w:rFonts w:ascii="Times New Roman" w:cs="Times New Roman" w:eastAsia="Times New Roman" w:hAnsi="Times New Roman"/>
          <w:sz w:val="24"/>
          <w:szCs w:val="24"/>
          <w:rtl w:val="0"/>
        </w:rPr>
        <w:t xml:space="preserve">La solución que se propone es diseñar e implementar una arquitectura de tipo </w:t>
      </w:r>
      <w:r>
        <w:rPr>
          <w:rFonts w:ascii="Times New Roman" w:cs="Times New Roman" w:eastAsia="Times New Roman" w:hAnsi="Times New Roman"/>
          <w:i w:val="1"/>
          <w:iCs w:val="1"/>
          <w:sz w:val="24"/>
          <w:szCs w:val="24"/>
          <w:rtl w:val="0"/>
        </w:rPr>
        <w:t xml:space="preserve">data lake</w:t>
      </w:r>
      <w:r>
        <w:rPr>
          <w:rFonts w:ascii="Times New Roman" w:cs="Times New Roman" w:eastAsia="Times New Roman" w:hAnsi="Times New Roman"/>
          <w:sz w:val="24"/>
          <w:szCs w:val="24"/>
          <w:rtl w:val="0"/>
        </w:rPr>
        <w:t xml:space="preserve"> que ingiera las fuentes del portal en su formato original, las estandarice en un formato analítico abierto, homologue su dimensión territorial a la codificación oficial de la División Política Administrativa (DPA) del Instituto Nacional de Estadística y Censos (INEC) y las consolide en un modelo común por provincia y cantón. Sobre esa capa consolidada se construirán consultas cruzadas entre instituciones y se medirá, con métricas de calidad de datos, la mejora frente a las fuentes originales. El proyecto se enfoca en el eje territorial porque es la llave que más instituciones comparten y porque es la unidad natural de decisión de la política pública en el Ecuador.</w:t>
      </w:r>
      <w:r>
        <w:rPr>
          <w:rtl w:val="0"/>
        </w:rPr>
      </w:r>
    </w:p>
    <w:p w:rsidR="00000000" w:rsidDel="00000000" w:rsidP="00000000" w:rsidRDefault="00000000" w:rsidRPr="00000000" w14:paraId="0000014C">
      <w:pPr>
        <w:spacing w:after="0" w:line="480" w:lineRule="auto"/>
        <w:ind w:firstLine="709"/>
        <w:jc w:val="both"/>
        <w:rPr/>
      </w:pPr>
      <w:r>
        <w:rPr>
          <w:rFonts w:ascii="Times New Roman" w:cs="Times New Roman" w:eastAsia="Times New Roman" w:hAnsi="Times New Roman"/>
          <w:sz w:val="24"/>
          <w:szCs w:val="24"/>
          <w:rtl w:val="0"/>
        </w:rPr>
        <w:t xml:space="preserve">Sobre la capa consolidada se desarrollará, además, </w:t>
      </w:r>
      <w:sdt>
        <w:sdtPr>
          <w:id w:val="491967382"/>
          <w:tag w:val="goog_rdk_0"/>
        </w:sdtPr>
        <w:sdtContent/>
      </w:sdt>
      <w:r>
        <w:rPr>
          <w:rFonts w:ascii="Times New Roman" w:cs="Times New Roman" w:eastAsia="Times New Roman" w:hAnsi="Times New Roman"/>
          <w:sz w:val="24"/>
          <w:szCs w:val="24"/>
          <w:rtl w:val="0"/>
        </w:rPr>
        <w:t xml:space="preserve">un modelo analítico no supervisado de detección de anomalías. Su propósito es identificar combinaciones cantón-período cuyos indicadores resultan atípicos o contradictorios cuando se contrastan entre instituciones, por ejemplo, un cantón donde los beneficiarios de un bono superan a las personas registradas con la condición que lo otorga. El modelo distingue dos familias de anomalías: las de dato, atribuibles a vacíos, duplicados o cambios de formato en la publicación, y las territoriales, que reflejan situaciones reales que merecen atención. Su salida es una lista priorizada de casos para revisión, es decir, una herramienta de decisión sobre dónde auditar la calidad de los datos y dónde revisar la cobertura de los servicios públicos.</w:t>
      </w:r>
      <w:r>
        <w:rPr>
          <w:rtl w:val="0"/>
        </w:rPr>
      </w:r>
    </w:p>
    <w:p w:rsidR="00000000" w:rsidDel="00000000" w:rsidP="00000000" w:rsidRDefault="00000000" w:rsidRPr="00000000" w14:paraId="0000014D">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outlineLvl w:val="1"/>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9026" w:name="_v4_h4"/>
      <w:bookmarkStart w:colFirst="0" w:colLast="0" w:name="_heading=h.ekpnexv6rk4k" w:id="3"/>
      <w:bookmarkEnd w:id="3"/>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Justificación e importancia del trabajo de investigación</w:t>
      </w:r>
      <w:r>
        <w:rPr>
          <w:rtl w:val="0"/>
        </w:rPr>
      </w:r>
      <w:bookmarkEnd w:id="9026"/>
    </w:p>
    <w:p w:rsidR="00000000" w:rsidDel="00000000" w:rsidP="00000000" w:rsidRDefault="00000000" w:rsidRPr="00000000" w14:paraId="0000014E">
      <w:pPr>
        <w:spacing w:after="0" w:line="480" w:lineRule="auto"/>
        <w:ind w:firstLine="709"/>
        <w:jc w:val="both"/>
        <w:rPr/>
      </w:pPr>
      <w:r>
        <w:rPr>
          <w:rFonts w:ascii="Times New Roman" w:cs="Times New Roman" w:eastAsia="Times New Roman" w:hAnsi="Times New Roman"/>
          <w:sz w:val="24"/>
          <w:szCs w:val="24"/>
          <w:rtl w:val="0"/>
        </w:rPr>
        <w:t xml:space="preserve">Los datos abiertos gubernamentales solo generan valor público cuando pueden ser encontrados, comprendidos y usados; la sola publicación no basta (Nikiforova y McBride, 2021). La literatura sobre calidad de datos abiertos coincide en que la completitud, la consistencia y la comprensibilidad son dimensiones críticas y con frecuencia deficitarias en los portales gubernamentales (Zhang y Xiao, 2020; Neumaier et al., 2016). En el caso ecuatoriano, la Política de Datos Abiertos (Ministerio de Telecomunicaciones y de la Sociedad de la Información [MINTEL], 2020, 2022) fija la obligación de publicar, pero no establece mecanismos de integración entre instituciones. Este proyecto atiende justamente ese vacío: convertir la publicación fragmentada en información consolidada y comparable.</w:t>
      </w:r>
      <w:r>
        <w:rPr>
          <w:rtl w:val="0"/>
        </w:rPr>
      </w:r>
    </w:p>
    <w:p w:rsidR="00000000" w:rsidDel="00000000" w:rsidP="00000000" w:rsidRDefault="00000000" w:rsidRPr="00000000" w14:paraId="0000014F">
      <w:pPr>
        <w:spacing w:after="0" w:line="480" w:lineRule="auto"/>
        <w:ind w:firstLine="709"/>
        <w:jc w:val="both"/>
        <w:rPr/>
      </w:pPr>
      <w:r>
        <w:rPr>
          <w:rFonts w:ascii="Times New Roman" w:cs="Times New Roman" w:eastAsia="Times New Roman" w:hAnsi="Times New Roman"/>
          <w:b w:val="1"/>
          <w:bCs w:val="1"/>
          <w:sz w:val="24"/>
          <w:szCs w:val="24"/>
          <w:rtl w:val="0"/>
        </w:rPr>
        <w:t xml:space="preserve">Impacto social y para la gestión pública.</w:t>
      </w:r>
      <w:r>
        <w:rPr>
          <w:rFonts w:ascii="Times New Roman" w:cs="Times New Roman" w:eastAsia="Times New Roman" w:hAnsi="Times New Roman"/>
          <w:sz w:val="24"/>
          <w:szCs w:val="24"/>
          <w:rtl w:val="0"/>
        </w:rPr>
        <w:t xml:space="preserve"> Disponer de un perfil territorial consolidado permite a planificadores, gobiernos autónomos descentralizados, academia y sociedad civil priorizar intervenciones con evidencia, detectar cantones desatendidos y contrastar la información que distintas instituciones reportan sobre el mismo territorio. Además, fortalece la transparencia, porque las inconsistencias entre fuentes se vuelven visibles.</w:t>
      </w:r>
      <w:r>
        <w:rPr>
          <w:rtl w:val="0"/>
        </w:rPr>
      </w:r>
    </w:p>
    <w:p w:rsidR="00000000" w:rsidDel="00000000" w:rsidP="00000000" w:rsidRDefault="00000000" w:rsidRPr="00000000" w14:paraId="00000150">
      <w:pPr>
        <w:spacing w:after="0" w:line="480" w:lineRule="auto"/>
        <w:ind w:firstLine="709"/>
        <w:jc w:val="both"/>
        <w:rPr/>
      </w:pPr>
      <w:r>
        <w:rPr>
          <w:rFonts w:ascii="Times New Roman" w:cs="Times New Roman" w:eastAsia="Times New Roman" w:hAnsi="Times New Roman"/>
          <w:b w:val="1"/>
          <w:bCs w:val="1"/>
          <w:sz w:val="24"/>
          <w:szCs w:val="24"/>
          <w:rtl w:val="0"/>
        </w:rPr>
        <w:t xml:space="preserve">Impacto tecnológico.</w:t>
      </w:r>
      <w:r>
        <w:rPr>
          <w:rFonts w:ascii="Times New Roman" w:cs="Times New Roman" w:eastAsia="Times New Roman" w:hAnsi="Times New Roman"/>
          <w:sz w:val="24"/>
          <w:szCs w:val="24"/>
          <w:rtl w:val="0"/>
        </w:rPr>
        <w:t xml:space="preserve"> No existe, hasta donde se ha revisado, una capa de integración pública sobre el portal nacional de datos abiertos del Ecuador. El proyecto aporta una arquitectura de referencia reproducible, construida con herramientas de código abierto, que puede ser extendida a nuevos dominios e instituciones, y un conjunto de reglas de homologación territorial reutilizable.</w:t>
      </w:r>
      <w:r>
        <w:rPr>
          <w:rtl w:val="0"/>
        </w:rPr>
      </w:r>
    </w:p>
    <w:p w:rsidR="00000000" w:rsidDel="00000000" w:rsidP="00000000" w:rsidRDefault="00000000" w:rsidRPr="00000000" w14:paraId="00000151">
      <w:pPr>
        <w:spacing w:after="0" w:line="480" w:lineRule="auto"/>
        <w:ind w:firstLine="709"/>
        <w:jc w:val="both"/>
        <w:rPr/>
      </w:pPr>
      <w:r>
        <w:rPr>
          <w:rFonts w:ascii="Times New Roman" w:cs="Times New Roman" w:eastAsia="Times New Roman" w:hAnsi="Times New Roman"/>
          <w:b w:val="1"/>
          <w:bCs w:val="1"/>
          <w:sz w:val="24"/>
          <w:szCs w:val="24"/>
          <w:rtl w:val="0"/>
        </w:rPr>
        <w:t xml:space="preserve">Impacto académico.</w:t>
      </w:r>
      <w:r>
        <w:rPr>
          <w:rFonts w:ascii="Times New Roman" w:cs="Times New Roman" w:eastAsia="Times New Roman" w:hAnsi="Times New Roman"/>
          <w:sz w:val="24"/>
          <w:szCs w:val="24"/>
          <w:rtl w:val="0"/>
        </w:rPr>
        <w:t xml:space="preserve"> El trabajo aplica y contrasta, sobre un caso real y nacional, arquitecturas de </w:t>
      </w:r>
      <w:r>
        <w:rPr>
          <w:rFonts w:ascii="Times New Roman" w:cs="Times New Roman" w:eastAsia="Times New Roman" w:hAnsi="Times New Roman"/>
          <w:i w:val="1"/>
          <w:iCs w:val="1"/>
          <w:sz w:val="24"/>
          <w:szCs w:val="24"/>
          <w:rtl w:val="0"/>
        </w:rPr>
        <w:t xml:space="preserve">data lake</w:t>
      </w:r>
      <w:r>
        <w:rPr>
          <w:rFonts w:ascii="Times New Roman" w:cs="Times New Roman" w:eastAsia="Times New Roman" w:hAnsi="Times New Roman"/>
          <w:sz w:val="24"/>
          <w:szCs w:val="24"/>
          <w:rtl w:val="0"/>
        </w:rPr>
        <w:t xml:space="preserve"> y </w:t>
      </w:r>
      <w:r>
        <w:rPr>
          <w:rFonts w:ascii="Times New Roman" w:cs="Times New Roman" w:eastAsia="Times New Roman" w:hAnsi="Times New Roman"/>
          <w:i w:val="1"/>
          <w:iCs w:val="1"/>
          <w:sz w:val="24"/>
          <w:szCs w:val="24"/>
          <w:rtl w:val="0"/>
        </w:rPr>
        <w:t xml:space="preserve">lakehouse</w:t>
      </w:r>
      <w:r>
        <w:rPr>
          <w:rFonts w:ascii="Times New Roman" w:cs="Times New Roman" w:eastAsia="Times New Roman" w:hAnsi="Times New Roman"/>
          <w:sz w:val="24"/>
          <w:szCs w:val="24"/>
          <w:rtl w:val="0"/>
        </w:rPr>
        <w:t xml:space="preserve"> descritas en la literatura reciente (Sawadogo y Darmont, 2021; Hai et al., 2023; Harby y Zulkernine, 2025), y aporta mediciones empíricas de calidad de datos abiertos antes y después de la consolidación, un tipo de evidencia escasa para América Latina. Además, aborda un problema metodológico abierto en detección de anomalías: cómo evaluar un modelo no supervisado sin etiquetas (Ruff et al., 2021), para lo cual propone una verdad de terreno construida a partir de restricciones lógicas verificables entre instituciones, incidentes de ingesta documentados y revisión manual, y compara el modelo contra un baseline estadístico simple.</w:t>
      </w:r>
      <w:r>
        <w:rPr>
          <w:rtl w:val="0"/>
        </w:rPr>
      </w:r>
    </w:p>
    <w:p w:rsidR="00000000" w:rsidDel="00000000" w:rsidP="00000000" w:rsidRDefault="00000000" w:rsidRPr="00000000" w14:paraId="00000152">
      <w:pPr>
        <w:spacing w:after="0" w:line="480" w:lineRule="auto"/>
        <w:ind w:firstLine="709"/>
        <w:jc w:val="both"/>
        <w:rPr/>
      </w:pPr>
      <w:r>
        <w:rPr>
          <w:rFonts w:ascii="Times New Roman" w:cs="Times New Roman" w:eastAsia="Times New Roman" w:hAnsi="Times New Roman"/>
          <w:b w:val="1"/>
          <w:bCs w:val="1"/>
          <w:sz w:val="24"/>
          <w:szCs w:val="24"/>
          <w:rtl w:val="0"/>
        </w:rPr>
        <w:t xml:space="preserve">Viabilidad.</w:t>
      </w:r>
      <w:r>
        <w:rPr>
          <w:rFonts w:ascii="Times New Roman" w:cs="Times New Roman" w:eastAsia="Times New Roman" w:hAnsi="Times New Roman"/>
          <w:sz w:val="24"/>
          <w:szCs w:val="24"/>
          <w:rtl w:val="0"/>
        </w:rPr>
        <w:t xml:space="preserve"> El proyecto es realizable dentro del tiempo de la maestría por tres razones. Primero, los datos ya están disponibles: se descargó un corte completo del portal el 20 de agosto de 2026 (9.267 archivos, 2,4 GB), del cual se derivó un subconjunto tabular de 165 conjuntos de datos y 19,2 millones de registros de 43 instituciones, con su catálogo y auditoría por archivo. Los dos catálogos maestros requeridos, la División Política Administrativa y la población cantonal del Censo 2022, son publicados por el INEC de forma abierta (Instituto Nacional de Estadística y Censos [INEC], 2023, 2024). Segundo, las herramientas necesarias son de código abierto y sin costo de licencia: Python para la orquestación, el formato columnar Apache Parquet para el almacenamiento, un motor de consulta analítico como DuckDB o Apache Spark, la biblioteca scikit-learn para el modelo de anomalías, y almacenamiento de objetos local o en la nube. Tercero, el alcance se delimita al eje territorial y a un número acotado de instituciones, lo que permite completar el ciclo de ingesta, consolidación, modelado, evaluación y demostración en el plazo previsto.</w:t>
      </w:r>
      <w:r>
        <w:rPr>
          <w:rtl w:val="0"/>
        </w:rPr>
      </w:r>
    </w:p>
    <w:p w:rsidR="00000000" w:rsidDel="00000000" w:rsidP="00000000" w:rsidRDefault="00000000" w:rsidRPr="00000000" w14:paraId="00000153">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outlineLvl w:val="1"/>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9027" w:name="_v4_h5"/>
      <w:bookmarkStart w:colFirst="0" w:colLast="0" w:name="_heading=h.qrn95glw3h1l" w:id="4"/>
      <w:bookmarkEnd w:id="4"/>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Alcance</w:t>
      </w:r>
      <w:r>
        <w:rPr>
          <w:rtl w:val="0"/>
        </w:rPr>
      </w:r>
      <w:bookmarkEnd w:id="9027"/>
    </w:p>
    <w:p w:rsidR="00000000" w:rsidDel="00000000" w:rsidP="00000000" w:rsidRDefault="00000000" w:rsidRPr="00000000" w14:paraId="00000154">
      <w:pPr>
        <w:spacing w:after="0" w:line="480" w:lineRule="auto"/>
        <w:ind w:firstLine="709"/>
        <w:jc w:val="both"/>
        <w:rPr/>
      </w:pPr>
      <w:r>
        <w:rPr>
          <w:rFonts w:ascii="Times New Roman" w:cs="Times New Roman" w:eastAsia="Times New Roman" w:hAnsi="Times New Roman"/>
          <w:sz w:val="24"/>
          <w:szCs w:val="24"/>
          <w:rtl w:val="0"/>
        </w:rPr>
        <w:t xml:space="preserve">El proyecto se delimita en las siguientes dimensiones.</w:t>
      </w:r>
      <w:r>
        <w:rPr>
          <w:rtl w:val="0"/>
        </w:rPr>
      </w:r>
    </w:p>
    <w:p w:rsidR="00000000" w:rsidDel="00000000" w:rsidP="00000000" w:rsidRDefault="00000000" w:rsidRPr="00000000" w14:paraId="00000155">
      <w:pPr>
        <w:spacing w:after="0" w:line="480" w:lineRule="auto"/>
        <w:ind w:left="709" w:firstLine="0"/>
        <w:jc w:val="both"/>
        <w:rPr/>
      </w:pPr>
      <w:r>
        <w:rPr>
          <w:rFonts w:ascii="Times New Roman" w:cs="Times New Roman" w:eastAsia="Times New Roman" w:hAnsi="Times New Roman"/>
          <w:b w:val="1"/>
          <w:bCs w:val="1"/>
          <w:sz w:val="24"/>
          <w:szCs w:val="24"/>
          <w:rtl w:val="0"/>
        </w:rPr>
        <w:t xml:space="preserve">Fuente de datos.</w:t>
      </w:r>
      <w:r>
        <w:rPr>
          <w:rFonts w:ascii="Times New Roman" w:cs="Times New Roman" w:eastAsia="Times New Roman" w:hAnsi="Times New Roman"/>
          <w:sz w:val="24"/>
          <w:szCs w:val="24"/>
          <w:rtl w:val="0"/>
        </w:rPr>
        <w:t xml:space="preserve"> El portal nacional datosabiertos.gob.ec, en el corte descargado el 20 de agosto de 2026, más dos catálogos maestros del INEC necesarios para la consolidación y la normalización: la División Política Administrativa vigente y la población por cantón del Censo 2022. No se incorporarán fuentes privadas, portales municipales ni datos obtenidos mediante solicitudes de acceso a la información.</w:t>
      </w:r>
      <w:r>
        <w:rPr>
          <w:rtl w:val="0"/>
        </w:rPr>
      </w:r>
    </w:p>
    <w:p w:rsidR="00000000" w:rsidDel="00000000" w:rsidP="00000000" w:rsidRDefault="00000000" w:rsidRPr="00000000" w14:paraId="00000156">
      <w:pPr>
        <w:spacing w:after="0" w:line="480" w:lineRule="auto"/>
        <w:ind w:left="709" w:firstLine="0"/>
        <w:jc w:val="both"/>
        <w:rPr/>
      </w:pPr>
      <w:r>
        <w:rPr>
          <w:rFonts w:ascii="Times New Roman" w:cs="Times New Roman" w:eastAsia="Times New Roman" w:hAnsi="Times New Roman"/>
          <w:b w:val="1"/>
          <w:bCs w:val="1"/>
          <w:sz w:val="24"/>
          <w:szCs w:val="24"/>
          <w:rtl w:val="0"/>
        </w:rPr>
        <w:t xml:space="preserve">Tipo de datos.</w:t>
      </w:r>
      <w:r>
        <w:rPr>
          <w:rFonts w:ascii="Times New Roman" w:cs="Times New Roman" w:eastAsia="Times New Roman" w:hAnsi="Times New Roman"/>
          <w:sz w:val="24"/>
          <w:szCs w:val="24"/>
          <w:rtl w:val="0"/>
        </w:rPr>
        <w:t xml:space="preserve"> Conjuntos de datos tabulares (CSV, ODS, XLSX, XLS) que contengan una dimensión territorial explícita a nivel de provincia o cantón. Se excluyen archivos geoespaciales (KML), documentos PDF, archivos comprimidos y microdatos de encuestas cuyas variables requieren diccionarios externos para su interpretación.</w:t>
      </w:r>
      <w:r>
        <w:rPr>
          <w:rtl w:val="0"/>
        </w:rPr>
      </w:r>
    </w:p>
    <w:p w:rsidR="00000000" w:rsidDel="00000000" w:rsidP="00000000" w:rsidRDefault="00000000" w:rsidRPr="00000000" w14:paraId="00000157">
      <w:pPr>
        <w:spacing w:after="0" w:line="480" w:lineRule="auto"/>
        <w:ind w:left="709" w:firstLine="0"/>
        <w:jc w:val="both"/>
        <w:rPr/>
      </w:pPr>
      <w:r>
        <w:rPr>
          <w:rFonts w:ascii="Times New Roman" w:cs="Times New Roman" w:eastAsia="Times New Roman" w:hAnsi="Times New Roman"/>
          <w:b w:val="1"/>
          <w:bCs w:val="1"/>
          <w:sz w:val="24"/>
          <w:szCs w:val="24"/>
          <w:rtl w:val="0"/>
        </w:rPr>
        <w:t xml:space="preserve">Cobertura institucional.</w:t>
      </w:r>
      <w:r>
        <w:rPr>
          <w:rFonts w:ascii="Times New Roman" w:cs="Times New Roman" w:eastAsia="Times New Roman" w:hAnsi="Times New Roman"/>
          <w:sz w:val="24"/>
          <w:szCs w:val="24"/>
          <w:rtl w:val="0"/>
        </w:rPr>
        <w:t xml:space="preserve"> El subconjunto territorial identificado comprende 24 instituciones y 76 conjuntos de datos (890 archivos, 6,16 millones de registros). La consolidación profunda se realizará sobre las instituciones del ámbito social y de servicios públicos con mayor volumen y continuidad de publicación; el resto se ingerirá y catalogará en la capa cruda sin consolidación.</w:t>
      </w:r>
      <w:r>
        <w:rPr>
          <w:rtl w:val="0"/>
        </w:rPr>
      </w:r>
    </w:p>
    <w:p w:rsidR="00000000" w:rsidDel="00000000" w:rsidP="00000000" w:rsidRDefault="00000000" w:rsidRPr="00000000" w14:paraId="00000158">
      <w:pPr>
        <w:spacing w:after="0" w:line="480" w:lineRule="auto"/>
        <w:ind w:left="709" w:firstLine="0"/>
        <w:jc w:val="both"/>
        <w:rPr/>
      </w:pPr>
      <w:r>
        <w:rPr>
          <w:rFonts w:ascii="Times New Roman" w:cs="Times New Roman" w:eastAsia="Times New Roman" w:hAnsi="Times New Roman"/>
          <w:b/>
          <w:bCs w:val="1"/>
          <w:sz w:val="24"/>
          <w:szCs w:val="24"/>
          <w:rtl w:val="0"/>
        </w:rPr>
        <w:t>Cobertura geográfica y temporal.</w:t>
      </w:r>
      <w:r>
        <w:rPr>
          <w:rFonts w:ascii="Times New Roman" w:cs="Times New Roman" w:eastAsia="Times New Roman" w:hAnsi="Times New Roman"/>
          <w:b w:val="0"/>
          <w:bCs w:val="1"/>
          <w:sz w:val="24"/>
          <w:szCs w:val="24"/>
          <w:rtl w:val="0"/>
        </w:rPr>
        <w:t xml:space="preserve"> Todo el territorio nacional, con granularidad de provincia y cantón según la DPA vigente del INEC (24 provincias y 221 cantones); el cantón es el nivel principal de análisis y la parroquia (1.431 parroquias) un nivel exploratorio, según se explica más abajo. El período corresponde a los años disponibles en cada fuente, en general entre 2019 y 2026.</w:t>
      </w:r>
    </w:p>
    <w:p w:rsidR="00000000" w:rsidDel="00000000" w:rsidP="00000000" w:rsidRDefault="00000000" w:rsidRPr="00000000" w14:paraId="00000159">
      <w:pPr>
        <w:spacing w:after="0" w:line="480" w:lineRule="auto"/>
        <w:ind w:left="709" w:firstLine="0"/>
        <w:jc w:val="both"/>
        <w:rPr/>
      </w:pPr>
      <w:sdt>
        <w:sdtPr>
          <w:id w:val="1441172426"/>
          <w:tag w:val="goog_rdk_1"/>
        </w:sdtPr>
        <w:sdtContent/>
      </w:sdt>
      <w:r>
        <w:rPr>
          <w:rFonts w:ascii="Times New Roman" w:cs="Times New Roman" w:eastAsia="Times New Roman" w:hAnsi="Times New Roman"/>
          <w:b w:val="1"/>
          <w:bCs w:val="1"/>
          <w:sz w:val="24"/>
          <w:szCs w:val="24"/>
          <w:rtl w:val="0"/>
        </w:rPr>
        <w:t xml:space="preserve">Tipo de solución.</w:t>
      </w:r>
      <w:r>
        <w:rPr>
          <w:rFonts w:ascii="Times New Roman" w:cs="Times New Roman" w:eastAsia="Times New Roman" w:hAnsi="Times New Roman"/>
          <w:sz w:val="24"/>
          <w:szCs w:val="24"/>
          <w:rtl w:val="0"/>
        </w:rPr>
        <w:t xml:space="preserve"> Una arquitectura </w:t>
      </w:r>
      <w:r>
        <w:rPr>
          <w:rFonts w:ascii="Times New Roman" w:cs="Times New Roman" w:eastAsia="Times New Roman" w:hAnsi="Times New Roman"/>
          <w:i w:val="1"/>
          <w:iCs w:val="1"/>
          <w:sz w:val="24"/>
          <w:szCs w:val="24"/>
          <w:rtl w:val="0"/>
        </w:rPr>
        <w:t xml:space="preserve">data lake</w:t>
      </w:r>
      <w:r>
        <w:rPr>
          <w:rFonts w:ascii="Times New Roman" w:cs="Times New Roman" w:eastAsia="Times New Roman" w:hAnsi="Times New Roman"/>
          <w:sz w:val="24"/>
          <w:szCs w:val="24"/>
          <w:rtl w:val="0"/>
        </w:rPr>
        <w:t xml:space="preserve"> por capas (cruda, estandarizada y consolidada), su </w:t>
      </w:r>
      <w:r>
        <w:rPr>
          <w:rFonts w:ascii="Times New Roman" w:cs="Times New Roman" w:eastAsia="Times New Roman" w:hAnsi="Times New Roman"/>
          <w:i w:val="1"/>
          <w:iCs w:val="1"/>
          <w:sz w:val="24"/>
          <w:szCs w:val="24"/>
          <w:rtl w:val="0"/>
        </w:rPr>
        <w:t xml:space="preserve">pipeline</w:t>
      </w:r>
      <w:r>
        <w:rPr>
          <w:rFonts w:ascii="Times New Roman" w:cs="Times New Roman" w:eastAsia="Times New Roman" w:hAnsi="Times New Roman"/>
          <w:sz w:val="24"/>
          <w:szCs w:val="24"/>
          <w:rtl w:val="0"/>
        </w:rPr>
        <w:t xml:space="preserve"> de ingesta y transformación, un modelo territorial común, un conjunto de métricas de calidad, y un modelo no supervisado de detección de anomalías basado en tres detectores (Isolation Forest, Local Outlier Factor y One-Class SVM) combinados en un puntaje único, el promedio de sus rangos (S_ens), que se compara contra un baseline estadístico univariado; su salida es una lista priorizada de casos cantón-año para revisión.</w:t>
      </w:r>
    </w:p>
    <w:p w:rsidR="00000000" w:rsidDel="00000000" w:rsidP="00000000" w:rsidRDefault="00000000" w:rsidRPr="00000000" w14:paraId="0000015A">
      <w:pPr>
        <w:spacing w:after="0" w:line="480" w:lineRule="auto"/>
        <w:ind w:left="709" w:firstLine="0"/>
        <w:jc w:val="both"/>
        <w:rPr/>
      </w:pPr>
      <w:r>
        <w:rPr>
          <w:rFonts w:ascii="Times New Roman" w:cs="Times New Roman" w:eastAsia="Times New Roman" w:hAnsi="Times New Roman"/>
          <w:b w:val="1"/>
          <w:bCs w:val="1"/>
          <w:sz w:val="24"/>
          <w:szCs w:val="24"/>
          <w:rtl w:val="0"/>
        </w:rPr>
        <w:t xml:space="preserve">Unidad de análisis y normalización.</w:t>
      </w:r>
      <w:r>
        <w:rPr>
          <w:rFonts w:ascii="Times New Roman" w:cs="Times New Roman" w:eastAsia="Times New Roman" w:hAnsi="Times New Roman"/>
          <w:sz w:val="24"/>
          <w:szCs w:val="24"/>
          <w:rtl w:val="0"/>
        </w:rPr>
        <w:t xml:space="preserve"> La unidad de análisis del modelo es la combinación cantón-año, no el cantón, con el fin de disponer de un número suficiente de observaciones. El grano temporal es anual, porque solo una parte de los archivos declara período y la mayoría de las fuentes con cantón publica cortes anuales o inferibles al año. La matriz potencial es de 221 cantones × 8 años (2019–2026) = 1.768 filas por 28 indicadores, con una densidad real de 20,2 %. Cada indicador es, en origen, el número de registros que una institución publica para un cantón y un año; por eso se transforma en tasa por mil habitantes con la población cantonal del Censo 2022 y se divide por la tasa nacional del mismo año (cociente de localización), lo que elimina a la vez el efecto del tamaño del cantón y el del número de archivos publicados en el año. Como esa normalización no corrige la cobertura (un cero dividido por población sigue siendo cero), el modelo trabaja con dos matrices separadas: una de presencia (M_P: qué instituciones reportan en cada cantón-año) y una de valores (M_V: qué reportan), en la que los ceros se tratan como dato faltante y se imputan con la historia del propio cantón. La anomalía de publicación se analiza en M_P; la anomalía de contenido, en M_V.</w:t>
      </w:r>
    </w:p>
    <w:p w:rsidR="00000000" w:rsidDel="00000000" w:rsidP="00000000" w:rsidRDefault="00000000" w:rsidRPr="00000000" w14:paraId="00000149">
      <w:pPr>
        <w:spacing w:after="0" w:line="480" w:lineRule="auto"/>
        <w:ind w:firstLine="709"/>
        <w:jc w:val="both"/>
        <w:rPr/>
      </w:pPr>
      <w:r>
        <w:rPr>
          <w:rFonts w:ascii="Times New Roman" w:cs="Times New Roman" w:eastAsia="Times New Roman" w:hAnsi="Times New Roman"/>
          <w:b w:val="1"/>
          <w:bCs w:val="1"/>
          <w:sz w:val="24"/>
          <w:szCs w:val="24"/>
          <w:rtl w:val="0"/>
        </w:rPr>
        <w:t xml:space="preserve">Indicadores y umbrales de cobertura.</w:t>
      </w:r>
      <w:r>
        <w:rPr>
          <w:rFonts w:ascii="Times New Roman" w:cs="Times New Roman" w:eastAsia="Times New Roman" w:hAnsi="Times New Roman"/>
          <w:sz w:val="24"/>
          <w:szCs w:val="24"/>
          <w:rtl w:val="0"/>
        </w:rPr>
        <w:t xml:space="preserve"> En la primera versión, el filtro exigía 25 % de cobertura por indicador y 5 indicadores por fila sobre los ocho años, y en la segunda 40 % y 30 %, lo que dejaba una matriz de 1.284 × 4 con indicadores de solo cuatro instituciones (ACESS, IESS, INPC y Ministerio de Cultura y Patrimonio). El análisis de cobertura por año mostró la causa: la mayoría de los conjuntos tiene más de 75 % de los cantones en los años en que se publica, pero solo existe durante uno a cuatro años, de modo que un umbral calculado sobre ocho años los elimina. Por eso la configuración final se elige con un criterio fijado antes de modelar: la que conserve más celdas observadas entre las que reúnan al menos 5 indicadores de contenido de 4 instituciones distintas, 600 filas y 60 % de densidad, recorriendo cinco ventanas de años y 16 combinaciones de umbrales. Resultó la ventana 2021–2025 con 25 % por indicador y 40 % por fila: 807 observaciones, 10 indicadores de 8 instituciones y 62,0 % de densidad. La encuesta del Seguro Social Campesino del IESS se excluye del modelo de contenido y se conserva como control de calidad, porque toma el mismo valor en el 97 % de los cantones cada año y mide la estructura del archivo, no el territorio.</w:t>
      </w:r>
    </w:p>
    <w:p w:rsidR="00000000" w:rsidDel="00000000" w:rsidP="00000000" w:rsidRDefault="00000000" w:rsidRPr="00000000" w14:paraId="0000015A">
      <w:pPr>
        <w:spacing w:after="0" w:line="480" w:lineRule="auto"/>
        <w:ind w:left="709" w:firstLine="0"/>
        <w:jc w:val="both"/>
        <w:rPr/>
      </w:pPr>
      <w:r>
        <w:rPr>
          <w:rFonts w:ascii="Times New Roman" w:cs="Times New Roman" w:eastAsia="Times New Roman" w:hAnsi="Times New Roman"/>
          <w:b/>
          <w:bCs w:val="1"/>
          <w:sz w:val="24"/>
          <w:szCs w:val="24"/>
          <w:rtl w:val="0"/>
        </w:rPr>
        <w:t>Nivel parroquial.</w:t>
      </w:r>
      <w:r>
        <w:rPr>
          <w:rFonts w:ascii="Times New Roman" w:cs="Times New Roman" w:eastAsia="Times New Roman" w:hAnsi="Times New Roman"/>
          <w:b w:val="0"/>
          <w:bCs w:val="1"/>
          <w:sz w:val="24"/>
          <w:szCs w:val="24"/>
          <w:rtl w:val="0"/>
        </w:rPr>
        <w:t xml:space="preserve"> Se reconsideró el nivel parroquial, descartado inicialmente por un error en la validación del código DPA. Con el catálogo completo de parroquias del INEC (1.431 registros, 221 de 221 cantones), la validación contra el catálogo real funciona y la tasa de homologación parroquial en la reproducción del grupo es de 84,4 % (84,5 % según la retroalimentación). Las cerca de 9.680 observaciones parroquiales que resultan de aplicar esa tasa al catálogo son, sin embargo, una capacidad teórica, igual que las 1.768 del nivel cantonal: solo 7 de las 23 instituciones con dato territorial publican parroquia. Por eso la parroquia se incorpora como </w:t>
      </w:r>
      <w:r>
        <w:rPr>
          <w:rFonts w:ascii="Times New Roman" w:cs="Times New Roman" w:eastAsia="Times New Roman" w:hAnsi="Times New Roman"/>
          <w:b/>
          <w:bCs w:val="1"/>
          <w:sz w:val="24"/>
          <w:szCs w:val="24"/>
          <w:rtl w:val="0"/>
        </w:rPr>
        <w:t>nivel exploratorio</w:t>
      </w:r>
      <w:r>
        <w:rPr>
          <w:rFonts w:ascii="Times New Roman" w:cs="Times New Roman" w:eastAsia="Times New Roman" w:hAnsi="Times New Roman"/>
          <w:b w:val="0"/>
          <w:bCs w:val="1"/>
          <w:sz w:val="24"/>
          <w:szCs w:val="24"/>
          <w:rtl w:val="0"/>
        </w:rPr>
        <w:t>: se medirá su matriz efectiva con el mismo filtro de cobertura y solo se modelará si supera 1.000 observaciones con densidad mínima de 50 %; en caso contrario, se documentará como limitación y línea de trabajo futuro.</w:t>
      </w:r>
    </w:p>
    <w:p w:rsidR="00000000" w:rsidDel="00000000" w:rsidP="00000000" w:rsidRDefault="00000000" w:rsidRPr="00000000" w14:paraId="0000015B">
      <w:pPr>
        <w:spacing w:after="0" w:line="480" w:lineRule="auto"/>
        <w:ind w:left="709" w:firstLine="0"/>
        <w:jc w:val="both"/>
        <w:rPr/>
      </w:pPr>
      <w:r>
        <w:rPr>
          <w:rFonts w:ascii="Times New Roman" w:cs="Times New Roman" w:eastAsia="Times New Roman" w:hAnsi="Times New Roman"/>
          <w:b w:val="1"/>
          <w:bCs w:val="1"/>
          <w:sz w:val="24"/>
          <w:szCs w:val="24"/>
          <w:rtl w:val="0"/>
        </w:rPr>
        <w:t xml:space="preserve">Lo que no incluye.</w:t>
      </w:r>
      <w:r>
        <w:rPr>
          <w:rFonts w:ascii="Times New Roman" w:cs="Times New Roman" w:eastAsia="Times New Roman" w:hAnsi="Times New Roman"/>
          <w:sz w:val="24"/>
          <w:szCs w:val="24"/>
          <w:rtl w:val="0"/>
        </w:rPr>
        <w:t xml:space="preserve"> El proyecto no desarrolla un sistema en producción con usuarios finales, no construye tableros de </w:t>
      </w:r>
      <w:r>
        <w:rPr>
          <w:rFonts w:ascii="Times New Roman" w:cs="Times New Roman" w:eastAsia="Times New Roman" w:hAnsi="Times New Roman"/>
          <w:i w:val="1"/>
          <w:iCs w:val="1"/>
          <w:sz w:val="24"/>
          <w:szCs w:val="24"/>
          <w:rtl w:val="0"/>
        </w:rPr>
        <w:t xml:space="preserve">business intelligence</w:t>
      </w:r>
      <w:r>
        <w:rPr>
          <w:rFonts w:ascii="Times New Roman" w:cs="Times New Roman" w:eastAsia="Times New Roman" w:hAnsi="Times New Roman"/>
          <w:sz w:val="24"/>
          <w:szCs w:val="24"/>
          <w:rtl w:val="0"/>
        </w:rPr>
        <w:t xml:space="preserve"> como producto principal, no integra datos en tiempo real ni asume la actualización automática posterior al corte analizado. Tampoco pretende cubrir las 98 instituciones del portal ni resolver la calidad de origen de los datos, sino medirla y mitigarla en la capa consolidada. El modelo de anomalías prioriza casos para revisión humana; no pretende determinar de forma automática la causa de cada anomalía ni sustituir la verificación institucional.</w:t>
      </w:r>
      <w:r>
        <w:rPr>
          <w:rtl w:val="0"/>
        </w:rPr>
      </w:r>
    </w:p>
    <w:p w:rsidR="00000000" w:rsidDel="00000000" w:rsidP="00000000" w:rsidRDefault="00000000" w:rsidRPr="00000000" w14:paraId="0000015C">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outlineLvl w:val="1"/>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9028" w:name="_v4_h6"/>
      <w:bookmarkStart w:colFirst="0" w:colLast="0" w:name="_heading=h.spznae6plezk" w:id="5"/>
      <w:bookmarkEnd w:id="5"/>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Objetivos</w:t>
      </w:r>
      <w:r>
        <w:rPr>
          <w:rtl w:val="0"/>
        </w:rPr>
      </w:r>
      <w:bookmarkEnd w:id="9028"/>
    </w:p>
    <w:p w:rsidR="00000000" w:rsidDel="00000000" w:rsidP="00000000" w:rsidRDefault="00000000" w:rsidRPr="00000000" w14:paraId="0000015D">
      <w:pPr>
        <w:keepNext w:val="1"/>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4536"/>
        </w:tabs>
        <w:spacing w:after="0" w:before="0" w:line="360" w:lineRule="auto"/>
        <w:ind w:left="1800" w:right="0" w:hanging="720"/>
        <w:jc w:val="both"/>
        <w:outlineLvl w:val="2"/>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9029" w:name="_v4_h7"/>
      <w:bookmarkStart w:colFirst="0" w:colLast="0" w:name="_heading=h.lis5ir4drrma" w:id="6"/>
      <w:bookmarkEnd w:id="6"/>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Objetivo general</w:t>
      </w:r>
      <w:r>
        <w:rPr>
          <w:rtl w:val="0"/>
        </w:rPr>
      </w:r>
      <w:bookmarkEnd w:id="9029"/>
    </w:p>
    <w:p w:rsidR="00000000" w:rsidDel="00000000" w:rsidP="00000000" w:rsidRDefault="00000000" w:rsidRPr="00000000" w14:paraId="0000015E">
      <w:pPr>
        <w:spacing w:after="0" w:line="480" w:lineRule="auto"/>
        <w:ind w:firstLine="709"/>
        <w:jc w:val="both"/>
        <w:rPr/>
      </w:pPr>
      <w:r>
        <w:rPr>
          <w:rFonts w:ascii="Times New Roman" w:cs="Times New Roman" w:eastAsia="Times New Roman" w:hAnsi="Times New Roman"/>
          <w:sz w:val="24"/>
          <w:szCs w:val="24"/>
          <w:rtl w:val="0"/>
        </w:rPr>
        <w:t xml:space="preserve">Desarrollar una arquitectura de integración y consolidación territorial de fuentes de datos abiertos gubernamentales del Ecuador, basada en un </w:t>
      </w:r>
      <w:r>
        <w:rPr>
          <w:rFonts w:ascii="Times New Roman" w:cs="Times New Roman" w:eastAsia="Times New Roman" w:hAnsi="Times New Roman"/>
          <w:i w:val="1"/>
          <w:iCs w:val="1"/>
          <w:sz w:val="24"/>
          <w:szCs w:val="24"/>
          <w:rtl w:val="0"/>
        </w:rPr>
        <w:t xml:space="preserve">data lake</w:t>
      </w:r>
      <w:r>
        <w:rPr>
          <w:rFonts w:ascii="Times New Roman" w:cs="Times New Roman" w:eastAsia="Times New Roman" w:hAnsi="Times New Roman"/>
          <w:sz w:val="24"/>
          <w:szCs w:val="24"/>
          <w:rtl w:val="0"/>
        </w:rPr>
        <w:t xml:space="preserve"> por capas y en un modelo no supervisado de detección de anomalías, que mejore la calidad y la interoperabilidad de la información publicada y priorice casos territoriales para la toma de decisiones.</w:t>
      </w:r>
      <w:r>
        <w:rPr>
          <w:rtl w:val="0"/>
        </w:rPr>
      </w:r>
    </w:p>
    <w:p w:rsidR="00000000" w:rsidDel="00000000" w:rsidP="00000000" w:rsidRDefault="00000000" w:rsidRPr="00000000" w14:paraId="0000015F">
      <w:pPr>
        <w:keepNext w:val="1"/>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4536"/>
        </w:tabs>
        <w:spacing w:after="0" w:before="0" w:line="360" w:lineRule="auto"/>
        <w:ind w:left="1800" w:right="0" w:hanging="720"/>
        <w:jc w:val="both"/>
        <w:outlineLvl w:val="2"/>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9030" w:name="_v4_h8"/>
      <w:bookmarkStart w:colFirst="0" w:colLast="0" w:name="_heading=h.v4rgzt59t4ro" w:id="7"/>
      <w:bookmarkEnd w:id="7"/>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Hipótesis</w:t>
      </w:r>
      <w:r>
        <w:rPr>
          <w:rtl w:val="0"/>
        </w:rPr>
      </w:r>
      <w:bookmarkEnd w:id="9030"/>
    </w:p>
    <w:p w:rsidR="00000000" w:rsidDel="00000000" w:rsidP="00000000" w:rsidRDefault="00000000" w:rsidRPr="00000000" w14:paraId="00000160">
      <w:pPr>
        <w:spacing w:after="0" w:line="480" w:lineRule="auto"/>
        <w:ind w:firstLine="709"/>
        <w:jc w:val="both"/>
        <w:rPr/>
      </w:pPr>
      <w:r>
        <w:rPr>
          <w:rFonts w:ascii="Times New Roman" w:cs="Times New Roman" w:eastAsia="Times New Roman" w:hAnsi="Times New Roman"/>
          <w:sz w:val="24"/>
          <w:szCs w:val="24"/>
          <w:rtl w:val="0"/>
        </w:rPr>
        <w:t xml:space="preserve">La aplicación de una arquitectura </w:t>
      </w:r>
      <w:r>
        <w:rPr>
          <w:rFonts w:ascii="Times New Roman" w:cs="Times New Roman" w:eastAsia="Times New Roman" w:hAnsi="Times New Roman"/>
          <w:i/>
          <w:sz w:val="24"/>
          <w:szCs w:val="24"/>
          <w:rtl w:val="0"/>
        </w:rPr>
        <w:t xml:space="preserve">data lake</w:t>
      </w:r>
      <w:r>
        <w:rPr>
          <w:rFonts w:ascii="Times New Roman" w:cs="Times New Roman" w:eastAsia="Times New Roman" w:hAnsi="Times New Roman"/>
          <w:sz w:val="24"/>
          <w:szCs w:val="24"/>
          <w:rtl w:val="0"/>
        </w:rPr>
        <w:t xml:space="preserve"> con capas de estandarización y consolidación territorial permitirá mejorar la completitud y la consistencia de los datos abiertos gubernamentales del Ecuador frente a su estado original en el portal, y un modelo no supervisado de detección de anomalías entrenado sobre la capa consolidada permitirá identificar inconsistencias territoriales entre instituciones que no son detectables en las fuentes aisladas, recuperando, dentro del 5 % de observaciones marcadas, al menos el 80 % de las violaciones conocidas de la regla R5 (definida abajo), siempre que esas violaciones no superen la capacidad del umbral (como máximo 50 en una matriz de 807 filas); si la superan, el criterio se evalúa como recuperación en los primeros V casos, siendo V el número de violaciones, superando al baseline estadístico univariado en precisión sobre los primeros k = 30 casos priorizados y manteniendo una lista estable ante distintas semillas y subconjuntos de datos.</w:t>
      </w:r>
    </w:p>
    <w:p w:rsidR="00000000" w:rsidDel="00000000" w:rsidP="00000000" w:rsidRDefault="00000000" w:rsidRPr="00000000" w14:paraId="00000161">
      <w:pPr>
        <w:spacing w:after="0" w:line="480" w:lineRule="auto"/>
        <w:ind w:firstLine="709"/>
        <w:jc w:val="both"/>
        <w:rPr/>
      </w:pPr>
      <w:r>
        <w:rPr>
          <w:rFonts w:ascii="Times New Roman" w:cs="Times New Roman" w:eastAsia="Times New Roman" w:hAnsi="Times New Roman"/>
          <w:sz w:val="24"/>
          <w:szCs w:val="24"/>
          <w:rtl w:val="0"/>
        </w:rPr>
        <w:t>La hipótesis es falsable y se verificará en dos partes. La primera, comparando antes y después de la consolidación las métricas de completitud, consistencia, unicidad y tasa de homologación territorial. La segunda, evaluando el modelo contra una verdad de terreno construida de tres fuentes independientes del modelo: violaciones de las reglas lógicas de consistencia entre instituciones, incidentes de ingesta documentados en la auditoría de archivos, y revisión manual de los casos con mayor puntaje. Los umbrales y el valor de k se fijan en este anteproyecto, antes de ejecutar el modelo final, y se detallan a continuación. Si no se alcanzan, el resultado se reportará como tal.</w:t>
      </w:r>
    </w:p>
    <w:p w:rsidR="00000000" w:rsidDel="00000000" w:rsidP="00000000" w:rsidRDefault="00000000" w:rsidRPr="00000000" w14:paraId="00000161">
      <w:pPr>
        <w:spacing w:after="0" w:line="480" w:lineRule="auto"/>
        <w:ind w:firstLine="709"/>
        <w:jc w:val="both"/>
        <w:rPr/>
      </w:pPr>
      <w:r>
        <w:rPr>
          <w:rFonts w:ascii="Times New Roman" w:cs="Times New Roman" w:eastAsia="Times New Roman" w:hAnsi="Times New Roman"/>
          <w:b w:val="1"/>
          <w:bCs w:val="1"/>
          <w:sz w:val="24"/>
          <w:szCs w:val="24"/>
          <w:rtl w:val="0"/>
        </w:rPr>
        <w:t xml:space="preserve">Definición operativa de anomalía.</w:t>
      </w:r>
      <w:r>
        <w:rPr>
          <w:rFonts w:ascii="Times New Roman" w:cs="Times New Roman" w:eastAsia="Times New Roman" w:hAnsi="Times New Roman"/>
          <w:sz w:val="24"/>
          <w:szCs w:val="24"/>
          <w:rtl w:val="0"/>
        </w:rPr>
        <w:t xml:space="preserve"> Se distinguen dos familias. Una anomalía de dato es una fila o registro que viola al menos una de las reglas R1 a R4 (error de publicación, formato o código). Una anomalía territorial es una combinación cantón-año que cumple las reglas de dato pero cuyo perfil en M_V es atípico frente al resto de cantones, y que es marcada por al menos 2 de los 3 detectores (Isolation Forest, LOF y One-Class SVM; proporción esperada de atípicos de 5 %). Los casos se ordenan por S_ens, el promedio de los rangos percentiles de los tres detectores; ese mismo puntaje se usa para la lista de los 30 casos, para la comparación con el baseline y para la prueba de estabilidad. Solo entran a la lista los casos cuya mayor desviación corresponde a un valor observado y no imputado. En la matriz efectiva (807 × 10), el consenso marca 36 observaciones (4,5 %). Una anomalía en M_P (un cantón que deja de reportar) se reporta como anomalía de publicación, no territorial.</w:t>
      </w:r>
    </w:p>
    <w:p w:rsidR="00000000" w:rsidDel="00000000" w:rsidP="00000000" w:rsidRDefault="00000000" w:rsidRPr="00000000" w14:paraId="00000161">
      <w:pPr>
        <w:spacing w:after="0" w:line="480" w:lineRule="auto"/>
        <w:ind w:firstLine="709"/>
        <w:jc w:val="both"/>
        <w:rPr/>
      </w:pPr>
      <w:r>
        <w:rPr>
          <w:rFonts w:ascii="Times New Roman" w:cs="Times New Roman" w:eastAsia="Times New Roman" w:hAnsi="Times New Roman"/>
          <w:b/>
          <w:sz w:val="24"/>
          <w:szCs w:val="24"/>
          <w:rtl w:val="0"/>
        </w:rPr>
        <w:t xml:space="preserve">Reglas lógicas de consistencia.</w:t>
      </w:r>
      <w:r>
        <w:rPr>
          <w:rFonts w:ascii="Times New Roman" w:cs="Times New Roman" w:eastAsia="Times New Roman" w:hAnsi="Times New Roman"/>
          <w:sz w:val="24"/>
          <w:szCs w:val="24"/>
          <w:rtl w:val="0"/>
        </w:rPr>
        <w:t xml:space="preserve"> Se fijan seis reglas verificables, implementadas como funciones documentadas; R1 a R4 operan sobre cada registro de la capa estandarizada y alimentan las métricas de consistencia del objetivo 4; R5 opera sobre cada cantón-período y constituye la verdad de terreno con la que se evalúa el modelo; R6 se usa como métrica de calidad:</w:t>
      </w:r>
    </w:p>
    <w:p w:rsidR="00000000" w:rsidDel="00000000" w:rsidP="00000000" w:rsidRDefault="00000000" w:rsidRPr="00000000" w14:paraId="00000164">
      <w:pPr>
        <w:spacing w:after="0" w:line="480" w:lineRule="auto"/>
        <w:ind w:left="1080" w:hanging="360"/>
        <w:jc w:val="both"/>
        <w:rPr/>
      </w:pPr>
      <w:r>
        <w:rPr>
          <w:rFonts w:ascii="Times New Roman" w:cs="Times New Roman" w:eastAsia="Times New Roman" w:hAnsi="Times New Roman"/>
          <w:b/>
          <w:sz w:val="24"/>
          <w:szCs w:val="24"/>
          <w:rtl w:val="0"/>
        </w:rPr>
        <w:t>R1. Jerarquía territorial.</w:t>
      </w:r>
      <w:r>
        <w:rPr>
          <w:rFonts w:ascii="Times New Roman" w:cs="Times New Roman" w:eastAsia="Times New Roman" w:hAnsi="Times New Roman"/>
          <w:sz w:val="24"/>
          <w:szCs w:val="24"/>
          <w:rtl w:val="0"/>
        </w:rPr>
        <w:t xml:space="preserve"> El código de cantón (4 dígitos) debe iniciar con el código de la provincia (2 dígitos) del mismo registro, y ambos deben existir en la DPA.</w:t>
      </w:r>
    </w:p>
    <w:p w:rsidR="00000000" w:rsidDel="00000000" w:rsidP="00000000" w:rsidRDefault="00000000" w:rsidRPr="00000000" w14:paraId="00000164">
      <w:pPr>
        <w:spacing w:after="0" w:line="480" w:lineRule="auto"/>
        <w:ind w:left="1080" w:hanging="360"/>
        <w:jc w:val="both"/>
        <w:rPr/>
      </w:pPr>
      <w:r>
        <w:rPr>
          <w:rFonts w:ascii="Times New Roman" w:cs="Times New Roman" w:eastAsia="Times New Roman" w:hAnsi="Times New Roman"/>
          <w:b/>
          <w:sz w:val="24"/>
          <w:szCs w:val="24"/>
          <w:rtl w:val="0"/>
        </w:rPr>
        <w:t>R2. Concordancia código–nombre.</w:t>
      </w:r>
      <w:r>
        <w:rPr>
          <w:rFonts w:ascii="Times New Roman" w:cs="Times New Roman" w:eastAsia="Times New Roman" w:hAnsi="Times New Roman"/>
          <w:sz w:val="24"/>
          <w:szCs w:val="24"/>
          <w:rtl w:val="0"/>
        </w:rPr>
        <w:t xml:space="preserve"> Cuando una fuente publica código y nombre, el nombre normalizado debe corresponder al código según la DPA.</w:t>
      </w:r>
    </w:p>
    <w:p w:rsidR="00000000" w:rsidDel="00000000" w:rsidP="00000000" w:rsidRDefault="00000000" w:rsidRPr="00000000" w14:paraId="00000164">
      <w:pPr>
        <w:spacing w:after="0" w:line="480" w:lineRule="auto"/>
        <w:ind w:left="1080" w:hanging="360"/>
        <w:jc w:val="both"/>
        <w:rPr/>
      </w:pPr>
      <w:r>
        <w:rPr>
          <w:rFonts w:ascii="Times New Roman" w:cs="Times New Roman" w:eastAsia="Times New Roman" w:hAnsi="Times New Roman"/>
          <w:b/>
          <w:sz w:val="24"/>
          <w:szCs w:val="24"/>
          <w:rtl w:val="0"/>
        </w:rPr>
        <w:t>R3. Coherencia temporal.</w:t>
      </w:r>
      <w:r>
        <w:rPr>
          <w:rFonts w:ascii="Times New Roman" w:cs="Times New Roman" w:eastAsia="Times New Roman" w:hAnsi="Times New Roman"/>
          <w:sz w:val="24"/>
          <w:szCs w:val="24"/>
          <w:rtl w:val="0"/>
        </w:rPr>
        <w:t xml:space="preserve"> El período declarado no puede ser posterior al corte (20 de agosto de 2026), anterior a 2019 ni contradecir el período indicado en el archivo.</w:t>
      </w:r>
    </w:p>
    <w:p w:rsidR="00000000" w:rsidDel="00000000" w:rsidP="00000000" w:rsidRDefault="00000000" w:rsidRPr="00000000" w14:paraId="00000164">
      <w:pPr>
        <w:spacing w:after="0" w:line="480" w:lineRule="auto"/>
        <w:ind w:left="1080" w:hanging="360"/>
        <w:jc w:val="both"/>
        <w:rPr/>
      </w:pPr>
      <w:r>
        <w:rPr>
          <w:rFonts w:ascii="Times New Roman" w:cs="Times New Roman" w:eastAsia="Times New Roman" w:hAnsi="Times New Roman"/>
          <w:b/>
          <w:sz w:val="24"/>
          <w:szCs w:val="24"/>
          <w:rtl w:val="0"/>
        </w:rPr>
        <w:t>R4. Validez de valores.</w:t>
      </w:r>
      <w:r>
        <w:rPr>
          <w:rFonts w:ascii="Times New Roman" w:cs="Times New Roman" w:eastAsia="Times New Roman" w:hAnsi="Times New Roman"/>
          <w:sz w:val="24"/>
          <w:szCs w:val="24"/>
          <w:rtl w:val="0"/>
        </w:rPr>
        <w:t xml:space="preserve"> Los conteos, montos y cantidades no pueden ser negativos ni no numéricos, y los marcadores de nulo ("S/D", "N/A", "0000") deben tratarse como dato faltante.</w:t>
      </w:r>
    </w:p>
    <w:p w:rsidR="00000000" w:rsidDel="00000000" w:rsidP="00000000" w:rsidRDefault="00000000" w:rsidRPr="00000000" w14:paraId="00000164">
      <w:pPr>
        <w:spacing w:after="0" w:line="480" w:lineRule="auto"/>
        <w:ind w:left="1080" w:hanging="360"/>
        <w:jc w:val="both"/>
        <w:rPr/>
      </w:pPr>
      <w:r>
        <w:rPr>
          <w:rFonts w:ascii="Times New Roman" w:cs="Times New Roman" w:eastAsia="Times New Roman" w:hAnsi="Times New Roman"/>
          <w:b w:val="1"/>
          <w:bCs w:val="1"/>
          <w:sz w:val="24"/>
          <w:szCs w:val="24"/>
          <w:rtl w:val="0"/>
        </w:rPr>
        <w:t xml:space="preserve">R5. Parte no mayor que el todo.</w:t>
      </w:r>
      <w:r>
        <w:rPr>
          <w:rFonts w:ascii="Times New Roman" w:cs="Times New Roman" w:eastAsia="Times New Roman" w:hAnsi="Times New Roman"/>
          <w:sz w:val="24"/>
          <w:szCs w:val="24"/>
          <w:rtl w:val="0"/>
        </w:rPr>
        <w:t xml:space="preserve"> En un mismo cantón y período, un subconjunto no puede superar a su total (por ejemplo, beneficiarios de un bono frente a las personas registradas con la condición que lo otorga; desagregados por sexo o grupo etario frente al total; personas registradas por una institución frente a la población del cantón). Los pares evaluables se identifican en el capítulo 3 y su resultado se reporta en el capítulo 4.</w:t>
      </w:r>
    </w:p>
    <w:p w:rsidR="00000000" w:rsidDel="00000000" w:rsidP="00000000" w:rsidRDefault="00000000" w:rsidRPr="00000000" w14:paraId="00000164">
      <w:pPr>
        <w:spacing w:after="0" w:line="480" w:lineRule="auto"/>
        <w:ind w:left="1080" w:hanging="360"/>
        <w:jc w:val="both"/>
        <w:rPr/>
      </w:pPr>
      <w:r>
        <w:rPr>
          <w:rFonts w:ascii="Times New Roman" w:cs="Times New Roman" w:eastAsia="Times New Roman" w:hAnsi="Times New Roman"/>
          <w:b w:val="1"/>
          <w:bCs w:val="1"/>
          <w:sz w:val="24"/>
          <w:szCs w:val="24"/>
          <w:rtl w:val="0"/>
        </w:rPr>
        <w:t xml:space="preserve">R6. Unicidad y continuidad.</w:t>
      </w:r>
      <w:r>
        <w:rPr>
          <w:rFonts w:ascii="Times New Roman" w:cs="Times New Roman" w:eastAsia="Times New Roman" w:hAnsi="Times New Roman"/>
          <w:sz w:val="24"/>
          <w:szCs w:val="24"/>
          <w:rtl w:val="0"/>
        </w:rPr>
        <w:t xml:space="preserve"> No puede haber registros duplicados exactos para la misma clave (cantón, período, categoría), ni variaciones de más de un orden de magnitud entre períodos consecutivos de una misma fuente sin un cambio de formato documentado. R6 se usa como métrica de calidad del objetivo 4 y no como verdad de terreno del modelo, porque en el prototipo un umbral de ×10 marcó solo 4 filas y uno de ×3 marcó el 51,48 %.</w:t>
      </w:r>
    </w:p>
    <w:p w:rsidR="00000000" w:rsidDel="00000000" w:rsidP="00000000" w:rsidRDefault="00000000" w:rsidRPr="00000000" w14:paraId="00000161">
      <w:pPr>
        <w:spacing w:after="0" w:line="480" w:lineRule="auto"/>
        <w:ind w:firstLine="709"/>
        <w:jc w:val="both"/>
        <w:rPr/>
      </w:pPr>
      <w:r>
        <w:rPr>
          <w:rFonts w:ascii="Times New Roman" w:cs="Times New Roman" w:eastAsia="Times New Roman" w:hAnsi="Times New Roman"/>
          <w:b w:val="1"/>
          <w:bCs w:val="1"/>
          <w:sz w:val="24"/>
          <w:szCs w:val="24"/>
          <w:rtl w:val="0"/>
        </w:rPr>
        <w:t xml:space="preserve">Valor de k y parámetros fijados.</w:t>
      </w:r>
      <w:r>
        <w:rPr>
          <w:rFonts w:ascii="Times New Roman" w:cs="Times New Roman" w:eastAsia="Times New Roman" w:hAnsi="Times New Roman"/>
          <w:sz w:val="24"/>
          <w:szCs w:val="24"/>
          <w:rtl w:val="0"/>
        </w:rPr>
        <w:t xml:space="preserve"> La revisión manual se limita a los k = 30 casos de mayor puntaje (3,7 % de las observaciones), cantidad que dos revisores pueden analizar con evidencia por caso; k = 30 se usa tanto para la precisión como para la comparación con el baseline. Los demás parámetros se fijan así: Isolation Forest con 300 árboles; LOF con 20 vecinos; One-Class SVM con núcleo RBF y ν = 0,05; proporción esperada de atípicos de 0,05; imputación con la mediana de los demás años del propio cantón; semilla de referencia 42. El k de revisión (30) es distinto de los 20 vecinos de LOF.</w:t>
      </w:r>
    </w:p>
    <w:p w:rsidR="00000000" w:rsidDel="00000000" w:rsidP="00000000" w:rsidRDefault="00000000" w:rsidRPr="00000000" w14:paraId="00000161">
      <w:pPr>
        <w:spacing w:after="0" w:line="480" w:lineRule="auto"/>
        <w:ind w:firstLine="709"/>
        <w:jc w:val="both"/>
        <w:rPr/>
      </w:pPr>
      <w:r>
        <w:rPr>
          <w:rFonts w:ascii="Times New Roman" w:cs="Times New Roman" w:eastAsia="Times New Roman" w:hAnsi="Times New Roman"/>
          <w:b w:val="1"/>
          <w:bCs w:val="1"/>
          <w:sz w:val="24"/>
          <w:szCs w:val="24"/>
          <w:rtl w:val="0"/>
        </w:rPr>
        <w:t xml:space="preserve">Estabilidad.</w:t>
      </w:r>
      <w:r>
        <w:rPr>
          <w:rFonts w:ascii="Times New Roman" w:cs="Times New Roman" w:eastAsia="Times New Roman" w:hAnsi="Times New Roman"/>
          <w:sz w:val="24"/>
          <w:szCs w:val="24"/>
          <w:rtl w:val="0"/>
        </w:rPr>
        <w:t xml:space="preserve"> El detector se ejecutará con 30 semillas distintas y con 30 submuestras aleatorias del 80 % de las observaciones; el criterio de aceptación es un índice de Jaccard medio de al menos 0,70 entre las listas de los k = 30 casos principales según S_ens. Sobre la matriz efectiva, S_ens obtuvo un Jaccard medio de 0,83 entre semillas (mínimo 0,71) y de 0,75 con submuestras (mínimo 0,62); el detalle se presenta en el capítulo 4.</w:t>
      </w:r>
    </w:p>
    <w:p w:rsidR="00000000" w:rsidDel="00000000" w:rsidP="00000000" w:rsidRDefault="00000000" w:rsidRPr="00000000" w14:paraId="00000161">
      <w:pPr>
        <w:spacing w:after="0" w:line="480" w:lineRule="auto"/>
        <w:ind w:firstLine="709"/>
        <w:jc w:val="both"/>
        <w:rPr/>
      </w:pPr>
      <w:r>
        <w:rPr>
          <w:rFonts w:ascii="Times New Roman" w:cs="Times New Roman" w:eastAsia="Times New Roman" w:hAnsi="Times New Roman"/>
          <w:b w:val="1"/>
          <w:bCs w:val="1"/>
          <w:sz w:val="24"/>
          <w:szCs w:val="24"/>
          <w:rtl w:val="0"/>
        </w:rPr>
        <w:t xml:space="preserve">Criterio de utilidad para la decisión.</w:t>
      </w:r>
      <w:r>
        <w:rPr>
          <w:rFonts w:ascii="Times New Roman" w:cs="Times New Roman" w:eastAsia="Times New Roman" w:hAnsi="Times New Roman"/>
          <w:sz w:val="24"/>
          <w:szCs w:val="24"/>
          <w:rtl w:val="0"/>
        </w:rPr>
        <w:t xml:space="preserve"> El decisor al que se dirige la lista priorizada es el equipo de analítica y planificación de la entidad que administra el portal (Secretaría Nacional de Planificación) junto con los responsables de datos de las instituciones publicadoras. La utilidad se considerará demostrada si, de los 30 casos priorizados, dos revisores independientes califican como accionables (un error de publicación que la institución corregiría, o una situación de cobertura territorial que amerita revisión) al menos el 50 %, con una concordancia entre revisores (kappa de Cohen) de al menos 0,6, y si ese porcentaje supera al obtenido con el baseline.</w:t>
      </w:r>
    </w:p>
    <w:p w:rsidR="00000000" w:rsidDel="00000000" w:rsidP="00000000" w:rsidRDefault="00000000" w:rsidRPr="00000000" w14:paraId="00000162">
      <w:pPr>
        <w:keepNext w:val="1"/>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4536"/>
        </w:tabs>
        <w:spacing w:after="0" w:before="0" w:line="360" w:lineRule="auto"/>
        <w:ind w:left="1800" w:right="0" w:hanging="720"/>
        <w:jc w:val="both"/>
        <w:outlineLvl w:val="2"/>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9031" w:name="_v4_h9"/>
      <w:bookmarkStart w:colFirst="0" w:colLast="0" w:name="_heading=h.now1wbk9nx1c" w:id="8"/>
      <w:bookmarkEnd w:id="8"/>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Objetivos específicos</w:t>
      </w:r>
      <w:r>
        <w:rPr>
          <w:rtl w:val="0"/>
        </w:rPr>
      </w:r>
      <w:bookmarkEnd w:id="9031"/>
    </w:p>
    <w:p w:rsidR="00000000" w:rsidDel="00000000" w:rsidP="00000000" w:rsidRDefault="00000000" w:rsidRPr="00000000" w14:paraId="00000163">
      <w:pPr>
        <w:spacing w:after="0" w:line="480" w:lineRule="auto"/>
        <w:ind w:firstLine="709"/>
        <w:jc w:val="both"/>
        <w:rPr/>
      </w:pPr>
      <w:r>
        <w:rPr>
          <w:rFonts w:ascii="Times New Roman" w:cs="Times New Roman" w:eastAsia="Times New Roman" w:hAnsi="Times New Roman"/>
          <w:sz w:val="24"/>
          <w:szCs w:val="24"/>
          <w:rtl w:val="0"/>
        </w:rPr>
        <w:t>Los objetivos específicos corresponden a las etapas del proyecto y se formulan bajo el enfoque SMART: cada uno indica un entregable, un indicador cuantificable, la forma de verificarlo y un plazo. Los plazos se expresan en semanas desde el inicio del desarrollo del capítulo 3 y se ajustarán al cronograma oficial.</w:t>
      </w:r>
    </w:p>
    <w:p w:rsidR="00000000" w:rsidDel="00000000" w:rsidP="00000000" w:rsidRDefault="00000000" w:rsidRPr="00000000" w14:paraId="00000164">
      <w:pPr>
        <w:spacing w:after="0" w:line="480" w:lineRule="auto"/>
        <w:ind w:left="1080" w:hanging="360"/>
        <w:jc w:val="both"/>
        <w:rPr/>
      </w:pPr>
      <w:r>
        <w:rPr>
          <w:rFonts w:ascii="Times New Roman" w:cs="Times New Roman" w:eastAsia="Times New Roman" w:hAnsi="Times New Roman"/>
          <w:sz w:val="24"/>
          <w:szCs w:val="24"/>
          <w:rtl w:val="0"/>
        </w:rPr>
        <w:t xml:space="preserve">1. </w:t>
      </w:r>
      <w:r>
        <w:rPr>
          <w:rFonts w:ascii="Times New Roman" w:cs="Times New Roman" w:eastAsia="Times New Roman" w:hAnsi="Times New Roman"/>
          <w:b w:val="1"/>
          <w:bCs w:val="1"/>
          <w:sz w:val="24"/>
          <w:szCs w:val="24"/>
          <w:rtl w:val="0"/>
        </w:rPr>
        <w:t xml:space="preserve">Catalogar</w:t>
      </w:r>
      <w:r>
        <w:rPr>
          <w:rFonts w:ascii="Times New Roman" w:cs="Times New Roman" w:eastAsia="Times New Roman" w:hAnsi="Times New Roman"/>
          <w:sz w:val="24"/>
          <w:szCs w:val="24"/>
          <w:rtl w:val="0"/>
        </w:rPr>
        <w:t xml:space="preserve"> los conjuntos de datos con dimensión territorial del portal nacional de datos abiertos (24 instituciones, 76 conjuntos de datos, 890 archivos), registrando para cada archivo su formato, volumen, periodicidad, llave territorial y calidad inicial. </w:t>
      </w:r>
      <w:r>
        <w:rPr>
          <w:rFonts w:ascii="Times New Roman" w:cs="Times New Roman" w:eastAsia="Times New Roman" w:hAnsi="Times New Roman"/>
          <w:i w:val="1"/>
          <w:iCs w:val="1"/>
          <w:sz w:val="24"/>
          <w:szCs w:val="24"/>
          <w:rtl w:val="0"/>
        </w:rPr>
        <w:t xml:space="preserve">Indicador y verificación:</w:t>
      </w:r>
      <w:r>
        <w:rPr>
          <w:rFonts w:ascii="Times New Roman" w:cs="Times New Roman" w:eastAsia="Times New Roman" w:hAnsi="Times New Roman"/>
          <w:sz w:val="24"/>
          <w:szCs w:val="24"/>
          <w:rtl w:val="0"/>
        </w:rPr>
        <w:t xml:space="preserve"> catálogo de metadatos en formato Parquet con el 100 % de los 890 archivos registrados (versión preliminar ya elaborada), contrastado con el catálogo CKAN. </w:t>
      </w:r>
      <w:r>
        <w:rPr>
          <w:rFonts w:ascii="Times New Roman" w:cs="Times New Roman" w:eastAsia="Times New Roman" w:hAnsi="Times New Roman"/>
          <w:i w:val="1"/>
          <w:iCs w:val="1"/>
          <w:sz w:val="24"/>
          <w:szCs w:val="24"/>
          <w:rtl w:val="0"/>
        </w:rPr>
        <w:t xml:space="preserve">Plazo:</w:t>
      </w:r>
      <w:r>
        <w:rPr>
          <w:rFonts w:ascii="Times New Roman" w:cs="Times New Roman" w:eastAsia="Times New Roman" w:hAnsi="Times New Roman"/>
          <w:sz w:val="24"/>
          <w:szCs w:val="24"/>
          <w:rtl w:val="0"/>
        </w:rPr>
        <w:t xml:space="preserve"> semana 4.</w:t>
      </w:r>
    </w:p>
    <w:p w:rsidR="00000000" w:rsidDel="00000000" w:rsidP="00000000" w:rsidRDefault="00000000" w:rsidRPr="00000000" w14:paraId="00000165">
      <w:pPr>
        <w:spacing w:after="0" w:line="480" w:lineRule="auto"/>
        <w:ind w:left="1080" w:hanging="360"/>
        <w:jc w:val="both"/>
        <w:rPr/>
      </w:pPr>
      <w:r>
        <w:rPr>
          <w:rFonts w:ascii="Times New Roman" w:cs="Times New Roman" w:eastAsia="Times New Roman" w:hAnsi="Times New Roman"/>
          <w:sz w:val="24"/>
          <w:szCs w:val="24"/>
          <w:rtl w:val="0"/>
        </w:rPr>
        <w:t xml:space="preserve">2. </w:t>
      </w:r>
      <w:r>
        <w:rPr>
          <w:rFonts w:ascii="Times New Roman" w:cs="Times New Roman" w:eastAsia="Times New Roman" w:hAnsi="Times New Roman"/>
          <w:b/>
          <w:sz w:val="24"/>
          <w:szCs w:val="24"/>
          <w:rtl w:val="0"/>
        </w:rPr>
        <w:t>Diseñar</w:t>
      </w:r>
      <w:r>
        <w:rPr>
          <w:rFonts w:ascii="Times New Roman" w:cs="Times New Roman" w:eastAsia="Times New Roman" w:hAnsi="Times New Roman"/>
          <w:sz w:val="24"/>
          <w:szCs w:val="24"/>
          <w:rtl w:val="0"/>
        </w:rPr>
        <w:t xml:space="preserve"> la arquitectura del </w:t>
      </w:r>
      <w:r>
        <w:rPr>
          <w:rFonts w:ascii="Times New Roman" w:cs="Times New Roman" w:eastAsia="Times New Roman" w:hAnsi="Times New Roman"/>
          <w:i/>
          <w:sz w:val="24"/>
          <w:szCs w:val="24"/>
          <w:rtl w:val="0"/>
        </w:rPr>
        <w:t>data lake</w:t>
      </w:r>
      <w:r>
        <w:rPr>
          <w:rFonts w:ascii="Times New Roman" w:cs="Times New Roman" w:eastAsia="Times New Roman" w:hAnsi="Times New Roman"/>
          <w:sz w:val="24"/>
          <w:szCs w:val="24"/>
          <w:rtl w:val="0"/>
        </w:rPr>
        <w:t xml:space="preserve"> por capas (cruda, estandarizada y consolidada) y el modelo de datos territorial común, con la codificación DPA del INEC como llave maestra (24 provincias, 221 cantones, 1.431 parroquias) y sus reglas de homologación. </w:t>
      </w:r>
      <w:r>
        <w:rPr>
          <w:rFonts w:ascii="Times New Roman" w:cs="Times New Roman" w:eastAsia="Times New Roman" w:hAnsi="Times New Roman"/>
          <w:i/>
          <w:sz w:val="24"/>
          <w:szCs w:val="24"/>
          <w:rtl w:val="0"/>
        </w:rPr>
        <w:t>Indicador y verificación:</w:t>
      </w:r>
      <w:r>
        <w:rPr>
          <w:rFonts w:ascii="Times New Roman" w:cs="Times New Roman" w:eastAsia="Times New Roman" w:hAnsi="Times New Roman"/>
          <w:sz w:val="24"/>
          <w:szCs w:val="24"/>
          <w:rtl w:val="0"/>
        </w:rPr>
        <w:t xml:space="preserve"> un documento de diseño que especifique entradas, salidas y reglas de cada capa, el esquema del modelo común y el esquema del catálogo de metadatos, que cumpla el 100 % de cinco requisitos (llave DPA única, trazabilidad del origen de cada registro, reproducibilidad, idempotencia y formato abierto) y que sea verificado ejecutando un prototipo de extremo a extremo (de la capa cruda a la consolidada) con al menos tres instituciones y sin intervención manual. </w:t>
      </w:r>
      <w:r>
        <w:rPr>
          <w:rFonts w:ascii="Times New Roman" w:cs="Times New Roman" w:eastAsia="Times New Roman" w:hAnsi="Times New Roman"/>
          <w:i/>
          <w:sz w:val="24"/>
          <w:szCs w:val="24"/>
          <w:rtl w:val="0"/>
        </w:rPr>
        <w:t>Plazo:</w:t>
      </w:r>
      <w:r>
        <w:rPr>
          <w:rFonts w:ascii="Times New Roman" w:cs="Times New Roman" w:eastAsia="Times New Roman" w:hAnsi="Times New Roman"/>
          <w:sz w:val="24"/>
          <w:szCs w:val="24"/>
          <w:rtl w:val="0"/>
        </w:rPr>
        <w:t xml:space="preserve"> semana 8.</w:t>
      </w:r>
    </w:p>
    <w:p w:rsidR="00000000" w:rsidDel="00000000" w:rsidP="00000000" w:rsidRDefault="00000000" w:rsidRPr="00000000" w14:paraId="00000166">
      <w:pPr>
        <w:spacing w:after="0" w:line="480" w:lineRule="auto"/>
        <w:ind w:left="1080" w:hanging="360"/>
        <w:jc w:val="both"/>
        <w:rPr/>
      </w:pPr>
      <w:r>
        <w:rPr>
          <w:rFonts w:ascii="Times New Roman" w:cs="Times New Roman" w:eastAsia="Times New Roman" w:hAnsi="Times New Roman"/>
          <w:sz w:val="24"/>
          <w:szCs w:val="24"/>
          <w:rtl w:val="0"/>
        </w:rPr>
        <w:t xml:space="preserve">3. </w:t>
      </w:r>
      <w:r>
        <w:rPr>
          <w:rFonts w:ascii="Times New Roman" w:cs="Times New Roman" w:eastAsia="Times New Roman" w:hAnsi="Times New Roman"/>
          <w:b/>
          <w:sz w:val="24"/>
          <w:szCs w:val="24"/>
          <w:rtl w:val="0"/>
        </w:rPr>
        <w:t>Implementar</w:t>
      </w:r>
      <w:r>
        <w:rPr>
          <w:rFonts w:ascii="Times New Roman" w:cs="Times New Roman" w:eastAsia="Times New Roman" w:hAnsi="Times New Roman"/>
          <w:sz w:val="24"/>
          <w:szCs w:val="24"/>
          <w:rtl w:val="0"/>
        </w:rPr>
        <w:t xml:space="preserve"> el pipeline de ingesta, limpieza, homologación territorial y consolidación en formato Apache Parquet, de forma reproducible e idempotente. </w:t>
      </w:r>
      <w:r>
        <w:rPr>
          <w:rFonts w:ascii="Times New Roman" w:cs="Times New Roman" w:eastAsia="Times New Roman" w:hAnsi="Times New Roman"/>
          <w:i/>
          <w:sz w:val="24"/>
          <w:szCs w:val="24"/>
          <w:rtl w:val="0"/>
        </w:rPr>
        <w:t>Indicador y verificación:</w:t>
      </w:r>
      <w:r>
        <w:rPr>
          <w:rFonts w:ascii="Times New Roman" w:cs="Times New Roman" w:eastAsia="Times New Roman" w:hAnsi="Times New Roman"/>
          <w:sz w:val="24"/>
          <w:szCs w:val="24"/>
          <w:rtl w:val="0"/>
        </w:rPr>
        <w:t xml:space="preserve"> al menos diez instituciones en la capa consolidada; tasa de homologación de al menos 95 % de los registros a nivel cantón y de al menos 85 % a nivel parroquia (línea base parroquial: 84,4 %); una segunda ejecución sobre los mismos insumos produce archivos idénticos (misma suma de verificación). </w:t>
      </w:r>
      <w:r>
        <w:rPr>
          <w:rFonts w:ascii="Times New Roman" w:cs="Times New Roman" w:eastAsia="Times New Roman" w:hAnsi="Times New Roman"/>
          <w:i/>
          <w:sz w:val="24"/>
          <w:szCs w:val="24"/>
          <w:rtl w:val="0"/>
        </w:rPr>
        <w:t>Plazo:</w:t>
      </w:r>
      <w:r>
        <w:rPr>
          <w:rFonts w:ascii="Times New Roman" w:cs="Times New Roman" w:eastAsia="Times New Roman" w:hAnsi="Times New Roman"/>
          <w:sz w:val="24"/>
          <w:szCs w:val="24"/>
          <w:rtl w:val="0"/>
        </w:rPr>
        <w:t xml:space="preserve"> semana 12.</w:t>
      </w:r>
    </w:p>
    <w:p w:rsidR="00000000" w:rsidDel="00000000" w:rsidP="00000000" w:rsidRDefault="00000000" w:rsidRPr="00000000" w14:paraId="00000167">
      <w:pPr>
        <w:spacing w:after="0" w:line="480" w:lineRule="auto"/>
        <w:ind w:left="1080" w:hanging="360"/>
        <w:jc w:val="both"/>
        <w:rPr/>
      </w:pPr>
      <w:r>
        <w:rPr>
          <w:rFonts w:ascii="Times New Roman" w:cs="Times New Roman" w:eastAsia="Times New Roman" w:hAnsi="Times New Roman"/>
          <w:sz w:val="24"/>
          <w:szCs w:val="24"/>
          <w:rtl w:val="0"/>
        </w:rPr>
        <w:t xml:space="preserve">4. </w:t>
      </w:r>
      <w:r>
        <w:rPr>
          <w:rFonts w:ascii="Times New Roman" w:cs="Times New Roman" w:eastAsia="Times New Roman" w:hAnsi="Times New Roman"/>
          <w:b/>
          <w:sz w:val="24"/>
          <w:szCs w:val="24"/>
          <w:rtl w:val="0"/>
        </w:rPr>
        <w:t>Evaluar</w:t>
      </w:r>
      <w:r>
        <w:rPr>
          <w:rFonts w:ascii="Times New Roman" w:cs="Times New Roman" w:eastAsia="Times New Roman" w:hAnsi="Times New Roman"/>
          <w:sz w:val="24"/>
          <w:szCs w:val="24"/>
          <w:rtl w:val="0"/>
        </w:rPr>
        <w:t xml:space="preserve"> la mejora en la calidad de los datos comparando el estado original de las fuentes con la capa consolidada. </w:t>
      </w:r>
      <w:r>
        <w:rPr>
          <w:rFonts w:ascii="Times New Roman" w:cs="Times New Roman" w:eastAsia="Times New Roman" w:hAnsi="Times New Roman"/>
          <w:i/>
          <w:sz w:val="24"/>
          <w:szCs w:val="24"/>
          <w:rtl w:val="0"/>
        </w:rPr>
        <w:t>Indicador y verificación:</w:t>
      </w:r>
      <w:r>
        <w:rPr>
          <w:rFonts w:ascii="Times New Roman" w:cs="Times New Roman" w:eastAsia="Times New Roman" w:hAnsi="Times New Roman"/>
          <w:sz w:val="24"/>
          <w:szCs w:val="24"/>
          <w:rtl w:val="0"/>
        </w:rPr>
        <w:t xml:space="preserve"> cuatro métricas (completitud, consistencia con las reglas R1 a R4, unicidad y tasa de homologación territorial), reportadas por institución antes y después, con mejora en al menos tres de las cuatro y sin deterioro en ninguna. </w:t>
      </w:r>
      <w:r>
        <w:rPr>
          <w:rFonts w:ascii="Times New Roman" w:cs="Times New Roman" w:eastAsia="Times New Roman" w:hAnsi="Times New Roman"/>
          <w:i/>
          <w:sz w:val="24"/>
          <w:szCs w:val="24"/>
          <w:rtl w:val="0"/>
        </w:rPr>
        <w:t>Plazo:</w:t>
      </w:r>
      <w:r>
        <w:rPr>
          <w:rFonts w:ascii="Times New Roman" w:cs="Times New Roman" w:eastAsia="Times New Roman" w:hAnsi="Times New Roman"/>
          <w:sz w:val="24"/>
          <w:szCs w:val="24"/>
          <w:rtl w:val="0"/>
        </w:rPr>
        <w:t xml:space="preserve"> semana 14.</w:t>
      </w:r>
    </w:p>
    <w:p w:rsidR="00000000" w:rsidDel="00000000" w:rsidP="00000000" w:rsidRDefault="00000000" w:rsidRPr="00000000" w14:paraId="00000168">
      <w:pPr>
        <w:spacing w:after="0" w:line="480" w:lineRule="auto"/>
        <w:ind w:left="1080" w:hanging="360"/>
        <w:jc w:val="both"/>
        <w:rPr/>
      </w:pPr>
      <w:r>
        <w:rPr>
          <w:rFonts w:ascii="Times New Roman" w:cs="Times New Roman" w:eastAsia="Times New Roman" w:hAnsi="Times New Roman"/>
          <w:sz w:val="24"/>
          <w:szCs w:val="24"/>
          <w:rtl w:val="0"/>
        </w:rPr>
        <w:t xml:space="preserve">5. </w:t>
      </w:r>
      <w:r>
        <w:rPr>
          <w:rFonts w:ascii="Times New Roman" w:cs="Times New Roman" w:eastAsia="Times New Roman" w:hAnsi="Times New Roman"/>
          <w:b w:val="1"/>
          <w:bCs w:val="1"/>
          <w:sz w:val="24"/>
          <w:szCs w:val="24"/>
          <w:rtl w:val="0"/>
        </w:rPr>
        <w:t xml:space="preserve">Desarrollar</w:t>
      </w:r>
      <w:r>
        <w:rPr>
          <w:rFonts w:ascii="Times New Roman" w:cs="Times New Roman" w:eastAsia="Times New Roman" w:hAnsi="Times New Roman"/>
          <w:sz w:val="24"/>
          <w:szCs w:val="24"/>
          <w:rtl w:val="0"/>
        </w:rPr>
        <w:t xml:space="preserve"> un modelo no supervisado de detección de anomalías sobre la matriz cantón-año, con tasas por mil habitantes y con matrices de presencia y de valores separadas, y evaluarlo frente a un baseline estadístico univariado. </w:t>
      </w:r>
      <w:r>
        <w:rPr>
          <w:rFonts w:ascii="Times New Roman" w:cs="Times New Roman" w:eastAsia="Times New Roman" w:hAnsi="Times New Roman"/>
          <w:i w:val="1"/>
          <w:iCs w:val="1"/>
          <w:sz w:val="24"/>
          <w:szCs w:val="24"/>
          <w:rtl w:val="0"/>
        </w:rPr>
        <w:t xml:space="preserve">Indicador y verificación:</w:t>
      </w:r>
      <w:r>
        <w:rPr>
          <w:rFonts w:ascii="Times New Roman" w:cs="Times New Roman" w:eastAsia="Times New Roman" w:hAnsi="Times New Roman"/>
          <w:sz w:val="24"/>
          <w:szCs w:val="24"/>
          <w:rtl w:val="0"/>
        </w:rPr>
        <w:t xml:space="preserve"> se cumplen los cuatro criterios fijados a priori: (a) recuperación de al menos el 80 % de las violaciones conocidas de R5 dentro del 5 % marcado, siempre que no superen la capacidad del umbral; (b) precisión en los k = 30 casos superior a la del baseline; (c) correlación absoluta entre S_ens y la cobertura de la fila de máximo 0,30 en M_V; (d) índice de Jaccard medio de al menos 0,70 entre las listas de los 30 casos principales en 30 semillas y 30 submuestras del 80 %. </w:t>
      </w:r>
      <w:r>
        <w:rPr>
          <w:rFonts w:ascii="Times New Roman" w:cs="Times New Roman" w:eastAsia="Times New Roman" w:hAnsi="Times New Roman"/>
          <w:i w:val="1"/>
          <w:iCs w:val="1"/>
          <w:sz w:val="24"/>
          <w:szCs w:val="24"/>
          <w:rtl w:val="0"/>
        </w:rPr>
        <w:t xml:space="preserve">Plazo:</w:t>
      </w:r>
      <w:r>
        <w:rPr>
          <w:rFonts w:ascii="Times New Roman" w:cs="Times New Roman" w:eastAsia="Times New Roman" w:hAnsi="Times New Roman"/>
          <w:sz w:val="24"/>
          <w:szCs w:val="24"/>
          <w:rtl w:val="0"/>
        </w:rPr>
        <w:t xml:space="preserve"> semana 18.</w:t>
      </w:r>
    </w:p>
    <w:p w:rsidR="00000000" w:rsidDel="00000000" w:rsidP="00000000" w:rsidRDefault="00000000" w:rsidRPr="00000000" w14:paraId="00000169">
      <w:pPr>
        <w:spacing w:after="0" w:line="480" w:lineRule="auto"/>
        <w:ind w:left="1080" w:hanging="360"/>
        <w:jc w:val="both"/>
        <w:rPr/>
      </w:pPr>
      <w:r>
        <w:rPr>
          <w:rFonts w:ascii="Times New Roman" w:cs="Times New Roman" w:eastAsia="Times New Roman" w:hAnsi="Times New Roman"/>
          <w:sz w:val="24"/>
          <w:szCs w:val="24"/>
          <w:rtl w:val="0"/>
        </w:rPr>
        <w:t xml:space="preserve">6. </w:t>
      </w:r>
      <w:r>
        <w:rPr>
          <w:rFonts w:ascii="Times New Roman" w:cs="Times New Roman" w:eastAsia="Times New Roman" w:hAnsi="Times New Roman"/>
          <w:b/>
          <w:sz w:val="24"/>
          <w:szCs w:val="24"/>
          <w:rtl w:val="0"/>
        </w:rPr>
        <w:t>Demostrar</w:t>
      </w:r>
      <w:r>
        <w:rPr>
          <w:rFonts w:ascii="Times New Roman" w:cs="Times New Roman" w:eastAsia="Times New Roman" w:hAnsi="Times New Roman"/>
          <w:sz w:val="24"/>
          <w:szCs w:val="24"/>
          <w:rtl w:val="0"/>
        </w:rPr>
        <w:t xml:space="preserve"> la utilidad para la toma de decisiones mediante una lista priorizada de 30 casos cantón-período dirigida al decisor identificado, junto con un perfil territorial consolidado de servicios sociales para los 221 cantones. </w:t>
      </w:r>
      <w:r>
        <w:rPr>
          <w:rFonts w:ascii="Times New Roman" w:cs="Times New Roman" w:eastAsia="Times New Roman" w:hAnsi="Times New Roman"/>
          <w:i/>
          <w:sz w:val="24"/>
          <w:szCs w:val="24"/>
          <w:rtl w:val="0"/>
        </w:rPr>
        <w:t>Indicador y verificación:</w:t>
      </w:r>
      <w:r>
        <w:rPr>
          <w:rFonts w:ascii="Times New Roman" w:cs="Times New Roman" w:eastAsia="Times New Roman" w:hAnsi="Times New Roman"/>
          <w:sz w:val="24"/>
          <w:szCs w:val="24"/>
          <w:rtl w:val="0"/>
        </w:rPr>
        <w:t xml:space="preserve"> al menos el 50 % de los 30 casos calificados como accionables por dos revisores independientes (kappa de Cohen de al menos 0,6) y por encima del porcentaje obtenido con el baseline, y presentación de la lista y del perfil al decisor. </w:t>
      </w:r>
      <w:r>
        <w:rPr>
          <w:rFonts w:ascii="Times New Roman" w:cs="Times New Roman" w:eastAsia="Times New Roman" w:hAnsi="Times New Roman"/>
          <w:i/>
          <w:sz w:val="24"/>
          <w:szCs w:val="24"/>
          <w:rtl w:val="0"/>
        </w:rPr>
        <w:t>Plazo:</w:t>
      </w:r>
      <w:r>
        <w:rPr>
          <w:rFonts w:ascii="Times New Roman" w:cs="Times New Roman" w:eastAsia="Times New Roman" w:hAnsi="Times New Roman"/>
          <w:sz w:val="24"/>
          <w:szCs w:val="24"/>
          <w:rtl w:val="0"/>
        </w:rPr>
        <w:t xml:space="preserve"> semana 20.</w:t>
      </w:r>
    </w:p>
    <w:p w:rsidR="00000000" w:rsidDel="00000000" w:rsidP="00000000" w:rsidRDefault="00000000" w:rsidRPr="00000000" w14:paraId="0000016A">
      <w:pPr>
        <w:jc w:val="center"/>
        <w:rPr>
          <w:rFonts w:ascii="Aptos" w:cs="Aptos" w:eastAsia="Aptos" w:hAnsi="Aptos"/>
          <w:sz w:val="24"/>
          <w:szCs w:val="24"/>
        </w:rPr>
      </w:pPr>
      <w:r>
        <w:rPr>
          <w:rtl w:val="0"/>
        </w:rPr>
      </w:r>
    </w:p>
    <w:p w:rsidR="00000000" w:rsidDel="00000000" w:rsidP="00000000" w:rsidRDefault="00000000" w:rsidRPr="00000000" w14:paraId="0000016B">
      <w:pPr>
        <w:jc w:val="center"/>
        <w:rPr>
          <w:rFonts w:ascii="Aptos" w:cs="Aptos" w:eastAsia="Aptos" w:hAnsi="Aptos"/>
          <w:sz w:val="24"/>
          <w:szCs w:val="24"/>
        </w:rPr>
      </w:pPr>
      <w:r>
        <w:rPr>
          <w:rtl w:val="0"/>
        </w:rPr>
      </w:r>
    </w:p>
    <w:p w:rsidR="00000000" w:rsidDel="00000000" w:rsidP="00000000" w:rsidRDefault="00000000" w:rsidRPr="00000000" w14:paraId="0000016C">
      <w:pPr>
        <w:pageBreakBefore w:val="1"/>
        <w:jc w:val="center"/>
        <w:rPr>
          <w:rFonts w:ascii="Aptos" w:cs="Aptos" w:eastAsia="Aptos" w:hAnsi="Aptos"/>
          <w:sz w:val="24"/>
          <w:szCs w:val="24"/>
        </w:rPr>
      </w:pPr>
      <w:sdt>
        <w:sdtPr>
          <w:id w:val="-408888542"/>
          <w:tag w:val="goog_rdk_2"/>
        </w:sdtPr>
        <w:sdtContent/>
      </w:sdt>
      <w:r>
        <w:rPr>
          <w:rFonts w:ascii="Aptos" w:cs="Aptos" w:eastAsia="Aptos" w:hAnsi="Aptos"/>
          <w:sz w:val="24"/>
          <w:szCs w:val="24"/>
          <w:rtl w:val="0"/>
        </w:rPr>
        <w:t xml:space="preserve">CAPÍTULO 2: </w:t>
      </w:r>
      <w:r>
        <w:rPr>
          <w:rtl w:val="0"/>
        </w:rPr>
      </w:r>
    </w:p>
    <w:p w:rsidR="00000000" w:rsidDel="00000000" w:rsidP="00000000" w:rsidRDefault="00000000" w:rsidRPr="00000000" w14:paraId="0000016D">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36"/>
        </w:tabs>
        <w:spacing w:after="120" w:before="240" w:line="240" w:lineRule="auto"/>
        <w:ind w:left="720" w:right="0" w:hanging="360"/>
        <w:jc w:val="both"/>
        <w:outlineLvl w:val="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id="9032" w:name="_v4_h10"/>
      <w:bookmarkStart w:colFirst="0" w:colLast="0" w:name="_heading=h.4h6edekroh5z" w:id="9"/>
      <w:bookmarkEnd w:id="9"/>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REVISIÓN DE LITERATURA</w:t>
      </w:r>
      <w:bookmarkEnd w:id="9032"/>
    </w:p>
    <w:p w:rsidR="00000000" w:rsidDel="00000000" w:rsidP="00000000" w:rsidRDefault="00000000" w:rsidRPr="00000000" w14:paraId="0000016E">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outlineLvl w:val="1"/>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9033" w:name="_v4_h11"/>
      <w:bookmarkStart w:colFirst="0" w:colLast="0" w:name="_heading=h.tcuhg0j9rf08" w:id="10"/>
      <w:bookmarkEnd w:id="10"/>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Bosquejo de la estructura del trabajo</w:t>
      </w:r>
      <w:r>
        <w:rPr>
          <w:rtl w:val="0"/>
        </w:rPr>
      </w:r>
      <w:bookmarkEnd w:id="9033"/>
    </w:p>
    <w:p w:rsidR="00000000" w:rsidDel="00000000" w:rsidP="00000000" w:rsidRDefault="00000000" w:rsidRPr="00000000" w14:paraId="0000016F">
      <w:pPr>
        <w:spacing w:after="0" w:line="480" w:lineRule="auto"/>
        <w:ind w:firstLine="709"/>
        <w:jc w:val="both"/>
        <w:rPr/>
      </w:pPr>
      <w:r>
        <w:rPr>
          <w:rFonts w:ascii="Times New Roman" w:cs="Times New Roman" w:eastAsia="Times New Roman" w:hAnsi="Times New Roman"/>
          <w:sz w:val="24"/>
          <w:szCs w:val="24"/>
          <w:rtl w:val="0"/>
        </w:rPr>
        <w:t xml:space="preserve">El trabajo final de máster seguirá la estructura del Modelo de Trabajo Final de Máster del programa. A continuación se presenta el bosquejo preliminar de capítulos y secciones.</w:t>
      </w:r>
      <w:r>
        <w:rPr>
          <w:rtl w:val="0"/>
        </w:rPr>
      </w:r>
    </w:p>
    <w:p w:rsidR="00000000" w:rsidDel="00000000" w:rsidP="00000000" w:rsidRDefault="00000000" w:rsidRPr="00000000" w14:paraId="00000170">
      <w:pPr>
        <w:keepNext w:val="1"/>
        <w:spacing w:after="0" w:line="480" w:lineRule="auto"/>
        <w:ind w:left="709" w:firstLine="0"/>
        <w:rPr/>
      </w:pPr>
      <w:r>
        <w:rPr>
          <w:rFonts w:ascii="Times New Roman" w:cs="Times New Roman" w:eastAsia="Times New Roman" w:hAnsi="Times New Roman"/>
          <w:b w:val="1"/>
          <w:bCs w:val="1"/>
          <w:sz w:val="24"/>
          <w:szCs w:val="24"/>
          <w:rtl w:val="0"/>
        </w:rPr>
        <w:t xml:space="preserve">Capítulo 1. Introducción</w:t>
      </w:r>
      <w:r>
        <w:rPr>
          <w:rtl w:val="0"/>
        </w:rPr>
      </w:r>
    </w:p>
    <w:p w:rsidR="00000000" w:rsidDel="00000000" w:rsidP="00000000" w:rsidRDefault="00000000" w:rsidRPr="00000000" w14:paraId="00000171">
      <w:pPr>
        <w:spacing w:after="0" w:line="480" w:lineRule="auto"/>
        <w:ind w:left="1418" w:firstLine="0"/>
        <w:rPr/>
      </w:pPr>
      <w:r>
        <w:rPr>
          <w:rFonts w:ascii="Times New Roman" w:cs="Times New Roman" w:eastAsia="Times New Roman" w:hAnsi="Times New Roman"/>
          <w:sz w:val="24"/>
          <w:szCs w:val="24"/>
          <w:rtl w:val="0"/>
        </w:rPr>
        <w:t xml:space="preserve">1.1 Definición del proyecto</w:t>
      </w:r>
      <w:r>
        <w:rPr>
          <w:rtl w:val="0"/>
        </w:rPr>
      </w:r>
    </w:p>
    <w:p w:rsidR="00000000" w:rsidDel="00000000" w:rsidP="00000000" w:rsidRDefault="00000000" w:rsidRPr="00000000" w14:paraId="00000172">
      <w:pPr>
        <w:spacing w:after="0" w:line="480" w:lineRule="auto"/>
        <w:ind w:left="1418" w:firstLine="0"/>
        <w:rPr/>
      </w:pPr>
      <w:r>
        <w:rPr>
          <w:rFonts w:ascii="Times New Roman" w:cs="Times New Roman" w:eastAsia="Times New Roman" w:hAnsi="Times New Roman"/>
          <w:sz w:val="24"/>
          <w:szCs w:val="24"/>
          <w:rtl w:val="0"/>
        </w:rPr>
        <w:t xml:space="preserve">1.2 Justificación e importancia del trabajo de investigación</w:t>
      </w:r>
      <w:r>
        <w:rPr>
          <w:rtl w:val="0"/>
        </w:rPr>
      </w:r>
    </w:p>
    <w:p w:rsidR="00000000" w:rsidDel="00000000" w:rsidP="00000000" w:rsidRDefault="00000000" w:rsidRPr="00000000" w14:paraId="00000173">
      <w:pPr>
        <w:spacing w:after="0" w:line="480" w:lineRule="auto"/>
        <w:ind w:left="1418" w:firstLine="0"/>
        <w:rPr/>
      </w:pPr>
      <w:r>
        <w:rPr>
          <w:rFonts w:ascii="Times New Roman" w:cs="Times New Roman" w:eastAsia="Times New Roman" w:hAnsi="Times New Roman"/>
          <w:sz w:val="24"/>
          <w:szCs w:val="24"/>
          <w:rtl w:val="0"/>
        </w:rPr>
        <w:t xml:space="preserve">1.3 Alcance</w:t>
      </w:r>
      <w:r>
        <w:rPr>
          <w:rtl w:val="0"/>
        </w:rPr>
      </w:r>
    </w:p>
    <w:p w:rsidR="00000000" w:rsidDel="00000000" w:rsidP="00000000" w:rsidRDefault="00000000" w:rsidRPr="00000000" w14:paraId="00000174">
      <w:pPr>
        <w:spacing w:after="0" w:line="480" w:lineRule="auto"/>
        <w:ind w:left="1418" w:firstLine="0"/>
        <w:rPr/>
      </w:pPr>
      <w:r>
        <w:rPr>
          <w:rFonts w:ascii="Times New Roman" w:cs="Times New Roman" w:eastAsia="Times New Roman" w:hAnsi="Times New Roman"/>
          <w:sz w:val="24"/>
          <w:szCs w:val="24"/>
          <w:rtl w:val="0"/>
        </w:rPr>
        <w:t xml:space="preserve">1.4 Objetivos (1.4.1 Objetivo general, 1.4.2 Hipótesis, 1.4.3 Objetivos específicos)</w:t>
      </w:r>
      <w:r>
        <w:rPr>
          <w:rtl w:val="0"/>
        </w:rPr>
      </w:r>
    </w:p>
    <w:p w:rsidR="00000000" w:rsidDel="00000000" w:rsidP="00000000" w:rsidRDefault="00000000" w:rsidRPr="00000000" w14:paraId="00000175">
      <w:pPr>
        <w:keepNext w:val="1"/>
        <w:spacing w:after="0" w:line="480" w:lineRule="auto"/>
        <w:ind w:left="709" w:firstLine="0"/>
        <w:rPr/>
      </w:pPr>
      <w:r>
        <w:rPr>
          <w:rFonts w:ascii="Times New Roman" w:cs="Times New Roman" w:eastAsia="Times New Roman" w:hAnsi="Times New Roman"/>
          <w:b w:val="1"/>
          <w:bCs w:val="1"/>
          <w:sz w:val="24"/>
          <w:szCs w:val="24"/>
          <w:rtl w:val="0"/>
        </w:rPr>
        <w:t xml:space="preserve">Capítulo 2. Revisión de literatura</w:t>
      </w:r>
      <w:r>
        <w:rPr>
          <w:rtl w:val="0"/>
        </w:rPr>
      </w:r>
    </w:p>
    <w:p w:rsidR="00000000" w:rsidDel="00000000" w:rsidP="00000000" w:rsidRDefault="00000000" w:rsidRPr="00000000" w14:paraId="00000176">
      <w:pPr>
        <w:spacing w:after="0" w:line="480" w:lineRule="auto"/>
        <w:ind w:left="1418" w:firstLine="0"/>
        <w:rPr/>
      </w:pPr>
      <w:r>
        <w:rPr>
          <w:rFonts w:ascii="Times New Roman" w:cs="Times New Roman" w:eastAsia="Times New Roman" w:hAnsi="Times New Roman"/>
          <w:sz w:val="24"/>
          <w:szCs w:val="24"/>
          <w:rtl w:val="0"/>
        </w:rPr>
        <w:t xml:space="preserve">2.1 Estado del arte</w:t>
      </w:r>
      <w:r>
        <w:rPr>
          <w:rtl w:val="0"/>
        </w:rPr>
      </w:r>
    </w:p>
    <w:p w:rsidR="00000000" w:rsidDel="00000000" w:rsidP="00000000" w:rsidRDefault="00000000" w:rsidRPr="00000000" w14:paraId="00000177">
      <w:pPr>
        <w:spacing w:after="0" w:line="480" w:lineRule="auto"/>
        <w:ind w:left="1418" w:firstLine="0"/>
        <w:rPr/>
      </w:pPr>
      <w:r>
        <w:rPr>
          <w:rFonts w:ascii="Times New Roman" w:cs="Times New Roman" w:eastAsia="Times New Roman" w:hAnsi="Times New Roman"/>
          <w:sz w:val="24"/>
          <w:szCs w:val="24"/>
          <w:rtl w:val="0"/>
        </w:rPr>
        <w:t xml:space="preserve">2.2 Marco teórico: datos abiertos gubernamentales, calidad de datos, arquitecturas data lake y lakehouse, integración y resolución de entidades</w:t>
      </w:r>
      <w:r>
        <w:rPr>
          <w:rtl w:val="0"/>
        </w:rPr>
      </w:r>
    </w:p>
    <w:p w:rsidR="00000000" w:rsidDel="00000000" w:rsidP="00000000" w:rsidRDefault="00000000" w:rsidRPr="00000000" w14:paraId="00000178">
      <w:pPr>
        <w:spacing w:after="0" w:line="480" w:lineRule="auto"/>
        <w:ind w:left="1418" w:firstLine="0"/>
        <w:rPr/>
      </w:pPr>
      <w:r>
        <w:rPr>
          <w:rFonts w:ascii="Times New Roman" w:cs="Times New Roman" w:eastAsia="Times New Roman" w:hAnsi="Times New Roman"/>
          <w:sz w:val="24"/>
          <w:szCs w:val="24"/>
          <w:rtl w:val="0"/>
        </w:rPr>
        <w:t xml:space="preserve">2.3 Terminología</w:t>
      </w:r>
      <w:r>
        <w:rPr>
          <w:rtl w:val="0"/>
        </w:rPr>
      </w:r>
    </w:p>
    <w:p w:rsidR="00000000" w:rsidDel="00000000" w:rsidP="00000000" w:rsidRDefault="00000000" w:rsidRPr="00000000" w14:paraId="00000179">
      <w:pPr>
        <w:keepNext w:val="1"/>
        <w:spacing w:after="0" w:line="480" w:lineRule="auto"/>
        <w:ind w:left="709" w:firstLine="0"/>
        <w:rPr/>
      </w:pPr>
      <w:r>
        <w:rPr>
          <w:rFonts w:ascii="Times New Roman" w:cs="Times New Roman" w:eastAsia="Times New Roman" w:hAnsi="Times New Roman"/>
          <w:b w:val="1"/>
          <w:bCs w:val="1"/>
          <w:sz w:val="24"/>
          <w:szCs w:val="24"/>
          <w:rtl w:val="0"/>
        </w:rPr>
        <w:t xml:space="preserve">Capítulo 3. Desarrollo</w:t>
      </w:r>
      <w:r>
        <w:rPr>
          <w:rtl w:val="0"/>
        </w:rPr>
      </w:r>
    </w:p>
    <w:p w:rsidR="00000000" w:rsidDel="00000000" w:rsidP="00000000" w:rsidRDefault="00000000" w:rsidRPr="00000000" w14:paraId="0000017A">
      <w:pPr>
        <w:spacing w:after="0" w:line="480" w:lineRule="auto"/>
        <w:ind w:left="1418" w:firstLine="0"/>
        <w:rPr/>
      </w:pPr>
      <w:r>
        <w:rPr>
          <w:rFonts w:ascii="Times New Roman" w:cs="Times New Roman" w:eastAsia="Times New Roman" w:hAnsi="Times New Roman"/>
          <w:sz w:val="24"/>
          <w:szCs w:val="24"/>
          <w:rtl w:val="0"/>
        </w:rPr>
        <w:t xml:space="preserve">3.1 Diseño de la arquitectura por capas</w:t>
      </w:r>
    </w:p>
    <w:p w:rsidR="00000000" w:rsidDel="00000000" w:rsidP="00000000" w:rsidRDefault="00000000" w:rsidRPr="00000000" w14:paraId="0000017B">
      <w:pPr>
        <w:spacing w:after="0" w:line="480" w:lineRule="auto"/>
        <w:ind w:left="1418" w:firstLine="0"/>
        <w:rPr/>
      </w:pPr>
      <w:r>
        <w:rPr>
          <w:rFonts w:ascii="Times New Roman" w:cs="Times New Roman" w:eastAsia="Times New Roman" w:hAnsi="Times New Roman"/>
          <w:sz w:val="24"/>
          <w:szCs w:val="24"/>
          <w:rtl w:val="0"/>
        </w:rPr>
        <w:t xml:space="preserve">3.2 Descripción del dataset: catálogo, instituciones y heterogeneidad</w:t>
      </w:r>
    </w:p>
    <w:p w:rsidR="00000000" w:rsidDel="00000000" w:rsidP="00000000" w:rsidRDefault="00000000" w:rsidRPr="00000000" w14:paraId="0000017C">
      <w:pPr>
        <w:spacing w:after="0" w:line="480" w:lineRule="auto"/>
        <w:ind w:left="1418" w:firstLine="0"/>
        <w:rPr/>
      </w:pPr>
      <w:r>
        <w:rPr>
          <w:rFonts w:ascii="Times New Roman" w:cs="Times New Roman" w:eastAsia="Times New Roman" w:hAnsi="Times New Roman"/>
          <w:sz w:val="24"/>
          <w:szCs w:val="24"/>
          <w:rtl w:val="0"/>
        </w:rPr>
        <w:t xml:space="preserve">3.3 Preparación y procesamiento de datos: homologación territorial, modelo de datos, indicadores y normalización, matriz cantón-año</w:t>
      </w:r>
    </w:p>
    <w:p w:rsidR="00000000" w:rsidDel="00000000" w:rsidP="00000000" w:rsidRDefault="00000000" w:rsidRPr="00000000" w14:paraId="0000017D">
      <w:pPr>
        <w:spacing w:after="0" w:line="480" w:lineRule="auto"/>
        <w:ind w:left="1418" w:firstLine="0"/>
        <w:rPr/>
      </w:pPr>
      <w:r>
        <w:rPr>
          <w:rFonts w:ascii="Times New Roman" w:cs="Times New Roman" w:eastAsia="Times New Roman" w:hAnsi="Times New Roman"/>
          <w:sz w:val="24"/>
          <w:szCs w:val="24"/>
          <w:rtl w:val="0"/>
        </w:rPr>
        <w:t xml:space="preserve">3.4 Metodología de análisis: matrices de presencia y valores, detectores y puntaje S_ens, reglas de consistencia y protocolo de evaluación</w:t>
      </w:r>
    </w:p>
    <w:p w:rsidR="00000000" w:rsidDel="00000000" w:rsidP="00000000" w:rsidRDefault="00000000" w:rsidRPr="00000000" w14:paraId="0000017E">
      <w:pPr>
        <w:keepNext w:val="1"/>
        <w:spacing w:after="0" w:line="480" w:lineRule="auto"/>
        <w:ind w:left="709" w:firstLine="0"/>
        <w:rPr/>
      </w:pPr>
      <w:r>
        <w:rPr>
          <w:rFonts w:ascii="Times New Roman" w:cs="Times New Roman" w:eastAsia="Times New Roman" w:hAnsi="Times New Roman"/>
          <w:b w:val="1"/>
          <w:bCs w:val="1"/>
          <w:sz w:val="24"/>
          <w:szCs w:val="24"/>
          <w:rtl w:val="0"/>
        </w:rPr>
        <w:t xml:space="preserve">Capítulo 4. Análisis de resultados</w:t>
      </w:r>
      <w:r>
        <w:rPr>
          <w:rtl w:val="0"/>
        </w:rPr>
      </w:r>
    </w:p>
    <w:p w:rsidR="00000000" w:rsidDel="00000000" w:rsidP="00000000" w:rsidRDefault="00000000" w:rsidRPr="00000000" w14:paraId="0000017F">
      <w:pPr>
        <w:spacing w:after="0" w:line="480" w:lineRule="auto"/>
        <w:ind w:left="1418" w:firstLine="0"/>
        <w:rPr/>
      </w:pPr>
      <w:r>
        <w:rPr>
          <w:rFonts w:ascii="Times New Roman" w:cs="Times New Roman" w:eastAsia="Times New Roman" w:hAnsi="Times New Roman"/>
          <w:sz w:val="24"/>
          <w:szCs w:val="24"/>
          <w:rtl w:val="0"/>
        </w:rPr>
        <w:t xml:space="preserve">4.1 Pruebas de concepto: homologación, consulta cruzada entre instituciones, normalización por población, selección de la matriz y ejecución del modelo</w:t>
      </w:r>
    </w:p>
    <w:p w:rsidR="00000000" w:rsidDel="00000000" w:rsidP="00000000" w:rsidRDefault="00000000" w:rsidRPr="00000000" w14:paraId="00000180">
      <w:pPr>
        <w:spacing w:after="0" w:line="480" w:lineRule="auto"/>
        <w:ind w:left="1418" w:firstLine="0"/>
        <w:rPr/>
      </w:pPr>
      <w:r>
        <w:rPr>
          <w:rFonts w:ascii="Times New Roman" w:cs="Times New Roman" w:eastAsia="Times New Roman" w:hAnsi="Times New Roman"/>
          <w:sz w:val="24"/>
          <w:szCs w:val="24"/>
          <w:rtl w:val="0"/>
        </w:rPr>
        <w:t xml:space="preserve">4.2 Análisis de resultados: criterios fijados a priori, anomalías inyectadas, estabilidad, casos priorizados y hallazgos sobre los datos</w:t>
      </w:r>
    </w:p>
    <w:p w:rsidR="00000000" w:rsidDel="00000000" w:rsidP="00000000" w:rsidRDefault="00000000" w:rsidRPr="00000000" w14:paraId="00000181">
      <w:pPr>
        <w:keepNext w:val="1"/>
        <w:spacing w:after="0" w:line="480" w:lineRule="auto"/>
        <w:ind w:left="709" w:firstLine="0"/>
        <w:rPr/>
      </w:pPr>
      <w:r>
        <w:rPr>
          <w:rFonts w:ascii="Times New Roman" w:cs="Times New Roman" w:eastAsia="Times New Roman" w:hAnsi="Times New Roman"/>
          <w:b w:val="1"/>
          <w:bCs w:val="1"/>
          <w:sz w:val="24"/>
          <w:szCs w:val="24"/>
          <w:rtl w:val="0"/>
        </w:rPr>
        <w:t xml:space="preserve">Capítulo 5. Conclusiones y recomendaciones</w:t>
      </w:r>
      <w:r>
        <w:rPr>
          <w:rtl w:val="0"/>
        </w:rPr>
      </w:r>
    </w:p>
    <w:p w:rsidR="00000000" w:rsidDel="00000000" w:rsidP="00000000" w:rsidRDefault="00000000" w:rsidRPr="00000000" w14:paraId="00000182">
      <w:pPr>
        <w:spacing w:after="0" w:line="480" w:lineRule="auto"/>
        <w:ind w:left="1418" w:firstLine="0"/>
        <w:rPr/>
      </w:pPr>
      <w:r>
        <w:rPr>
          <w:rFonts w:ascii="Times New Roman" w:cs="Times New Roman" w:eastAsia="Times New Roman" w:hAnsi="Times New Roman"/>
          <w:sz w:val="24"/>
          <w:szCs w:val="24"/>
          <w:rtl w:val="0"/>
        </w:rPr>
        <w:t xml:space="preserve">Conclusiones alineadas a cada objetivo específico</w:t>
      </w:r>
      <w:r>
        <w:rPr>
          <w:rtl w:val="0"/>
        </w:rPr>
      </w:r>
    </w:p>
    <w:p w:rsidR="00000000" w:rsidDel="00000000" w:rsidP="00000000" w:rsidRDefault="00000000" w:rsidRPr="00000000" w14:paraId="00000183">
      <w:pPr>
        <w:spacing w:after="0" w:line="480" w:lineRule="auto"/>
        <w:ind w:left="1418" w:firstLine="0"/>
        <w:rPr/>
      </w:pPr>
      <w:r>
        <w:rPr>
          <w:rFonts w:ascii="Times New Roman" w:cs="Times New Roman" w:eastAsia="Times New Roman" w:hAnsi="Times New Roman"/>
          <w:sz w:val="24"/>
          <w:szCs w:val="24"/>
          <w:rtl w:val="0"/>
        </w:rPr>
        <w:t xml:space="preserve">Recomendaciones y trabajo futuro</w:t>
      </w:r>
      <w:r>
        <w:rPr>
          <w:rtl w:val="0"/>
        </w:rPr>
      </w:r>
    </w:p>
    <w:p w:rsidR="00000000" w:rsidDel="00000000" w:rsidP="00000000" w:rsidRDefault="00000000" w:rsidRPr="00000000" w14:paraId="00000184">
      <w:pPr>
        <w:keepNext w:val="1"/>
        <w:spacing w:after="0" w:line="480" w:lineRule="auto"/>
        <w:ind w:left="709" w:firstLine="0"/>
        <w:rPr/>
      </w:pPr>
      <w:r>
        <w:rPr>
          <w:rFonts w:ascii="Times New Roman" w:cs="Times New Roman" w:eastAsia="Times New Roman" w:hAnsi="Times New Roman"/>
          <w:b w:val="1"/>
          <w:bCs w:val="1"/>
          <w:sz w:val="24"/>
          <w:szCs w:val="24"/>
          <w:rtl w:val="0"/>
        </w:rPr>
        <w:t xml:space="preserve">Referencias bibliográficas y apéndices</w:t>
      </w:r>
      <w:r>
        <w:rPr>
          <w:rtl w:val="0"/>
        </w:rPr>
      </w:r>
    </w:p>
    <w:p w:rsidR="00000000" w:rsidDel="00000000" w:rsidP="00000000" w:rsidRDefault="00000000" w:rsidRPr="00000000" w14:paraId="00000185">
      <w:pPr>
        <w:spacing w:after="0" w:line="480" w:lineRule="auto"/>
        <w:ind w:left="1418" w:firstLine="0"/>
        <w:rPr/>
      </w:pPr>
      <w:r>
        <w:rPr>
          <w:rFonts w:ascii="Times New Roman" w:cs="Times New Roman" w:eastAsia="Times New Roman" w:hAnsi="Times New Roman"/>
          <w:sz w:val="24"/>
          <w:szCs w:val="24"/>
          <w:rtl w:val="0"/>
        </w:rPr>
        <w:t xml:space="preserve">Documentación técnica, tablas complementarias y enlace al repositorio del código</w:t>
      </w:r>
      <w:r>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36"/>
        </w:tabs>
        <w:spacing w:after="0" w:before="119" w:line="240" w:lineRule="auto"/>
        <w:ind w:left="720" w:right="0" w:hanging="361"/>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187">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outlineLvl w:val="1"/>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9034" w:name="_v4_h12"/>
      <w:bookmarkStart w:colFirst="0" w:colLast="0" w:name="_heading=h.d51zv8eklx87" w:id="11"/>
      <w:bookmarkEnd w:id="11"/>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Estado del arte</w:t>
      </w:r>
      <w:r>
        <w:rPr>
          <w:rtl w:val="0"/>
        </w:rPr>
      </w:r>
      <w:bookmarkEnd w:id="9034"/>
    </w:p>
    <w:p w:rsidR="00000000" w:rsidDel="00000000" w:rsidP="00000000" w:rsidRDefault="00000000" w:rsidRPr="00000000" w14:paraId="00000188">
      <w:pPr>
        <w:spacing w:after="0" w:line="480" w:lineRule="auto"/>
        <w:ind w:firstLine="709"/>
        <w:jc w:val="both"/>
        <w:rPr/>
      </w:pPr>
      <w:r>
        <w:rPr>
          <w:rFonts w:ascii="Times New Roman" w:cs="Times New Roman" w:eastAsia="Times New Roman" w:hAnsi="Times New Roman"/>
          <w:sz w:val="24"/>
          <w:szCs w:val="24"/>
          <w:rtl w:val="0"/>
        </w:rPr>
        <w:t xml:space="preserve">La revisión reúne investigaciones recientes (2021–2026), que sustentan el estado del arte, y las distingue de los antecedentes metodológicos anteriores a 2021 (Breunig et al., 2000; Liu et al., 2008; Schölkopf et al., 2001; Neumaier et al., 2016; Papadakis et al., 2020; Zhang y Xiao, 2020), que se citan como fundamento de técnicas y marcos de referencia y se agrupan aparte en las referencias, junto con las fuentes normativas. Se organiza en cinco líneas que convergen en el problema planteado: el valor y la calidad de los datos abiertos gubernamentales, las arquitecturas de </w:t>
      </w:r>
      <w:r>
        <w:rPr>
          <w:rFonts w:ascii="Times New Roman" w:cs="Times New Roman" w:eastAsia="Times New Roman" w:hAnsi="Times New Roman"/>
          <w:i/>
          <w:sz w:val="24"/>
          <w:szCs w:val="24"/>
          <w:rtl w:val="0"/>
        </w:rPr>
        <w:t>data lake</w:t>
      </w:r>
      <w:r>
        <w:rPr>
          <w:rFonts w:ascii="Times New Roman" w:cs="Times New Roman" w:eastAsia="Times New Roman" w:hAnsi="Times New Roman"/>
          <w:sz w:val="24"/>
          <w:szCs w:val="24"/>
          <w:rtl w:val="0"/>
        </w:rPr>
        <w:t xml:space="preserve">, la evolución hacia el </w:t>
      </w:r>
      <w:r>
        <w:rPr>
          <w:rFonts w:ascii="Times New Roman" w:cs="Times New Roman" w:eastAsia="Times New Roman" w:hAnsi="Times New Roman"/>
          <w:i/>
          <w:sz w:val="24"/>
          <w:szCs w:val="24"/>
          <w:rtl w:val="0"/>
        </w:rPr>
        <w:t>lakehouse</w:t>
      </w:r>
      <w:r>
        <w:rPr>
          <w:rFonts w:ascii="Times New Roman" w:cs="Times New Roman" w:eastAsia="Times New Roman" w:hAnsi="Times New Roman"/>
          <w:sz w:val="24"/>
          <w:szCs w:val="24"/>
          <w:rtl w:val="0"/>
        </w:rPr>
        <w:t>, las técnicas de integración y resolución de entidades necesarias para consolidar fuentes heterogéneas, y la detección no supervisada de anomalías y su evaluación. Se cierra con los antecedentes latinoamericanos y ecuatorianos, el contexto normativo y los vacíos que justifican este proyecto.</w:t>
      </w:r>
    </w:p>
    <w:p w:rsidR="00000000" w:rsidDel="00000000" w:rsidP="00000000" w:rsidRDefault="00000000" w:rsidRPr="00000000" w14:paraId="00000189">
      <w:pPr>
        <w:spacing w:after="0" w:line="480" w:lineRule="auto"/>
        <w:ind w:firstLine="709"/>
        <w:jc w:val="both"/>
        <w:rPr/>
      </w:pPr>
      <w:r>
        <w:rPr>
          <w:rFonts w:ascii="Times New Roman" w:cs="Times New Roman" w:eastAsia="Times New Roman" w:hAnsi="Times New Roman"/>
          <w:b w:val="1"/>
          <w:bCs w:val="1"/>
          <w:sz w:val="24"/>
          <w:szCs w:val="24"/>
          <w:rtl w:val="0"/>
        </w:rPr>
        <w:t xml:space="preserve">Valor y calidad de los datos abiertos gubernamentales.</w:t>
      </w:r>
      <w:r>
        <w:rPr>
          <w:rFonts w:ascii="Times New Roman" w:cs="Times New Roman" w:eastAsia="Times New Roman" w:hAnsi="Times New Roman"/>
          <w:sz w:val="24"/>
          <w:szCs w:val="24"/>
          <w:rtl w:val="0"/>
        </w:rPr>
        <w:t xml:space="preserve"> Nikiforova y McBride (2021) evaluaron la usabilidad de 41 portales nacionales de datos abiertos desde la perspectiva del usuario y concluyeron que el potencial de los datos abiertos para prevenir la corrupción, aumentar la rendición de cuentas y generar valor público depende de que los datos puedan ser encontrados, comprendidos y usados, condición que varía enormemente entre países. En la misma dirección, Zhang y Xiao (2020) sintetizaron diez estudios cualitativos sobre medición de la calidad de datos abiertos y propusieron un marco común de seis dimensiones: exactitud, accesibilidad, completitud, oportunidad, consistencia y comprensibilidad. Ese marco es directamente aplicable a este proyecto, porque la consolidación territorial actúa sobre tres de esas dimensiones (completitud, consistencia y comprensibilidad) y permite medirlas antes y después. Por su parte, Neumaier et al. (2016) desarrollaron un marco automatizado de evaluación de calidad de metadatos para portales construidos sobre CKAN, Socrata y OpenDataSoft, mapeando sus esquemas al vocabulario DCAT, y mostraron que la heterogeneidad de los metadatos compromete la búsqueda, el descubrimiento y la reutilización de los recursos. Ese hallazgo se reproduce en el portal ecuatoriano, donde el mismo formato aparece etiquetado como CSV, CVS o CSV.ODS según la institución.</w:t>
      </w:r>
      <w:r>
        <w:rPr>
          <w:rtl w:val="0"/>
        </w:rPr>
      </w:r>
    </w:p>
    <w:p w:rsidR="00000000" w:rsidDel="00000000" w:rsidP="00000000" w:rsidRDefault="00000000" w:rsidRPr="00000000" w14:paraId="0000018A">
      <w:pPr>
        <w:spacing w:after="0" w:line="480" w:lineRule="auto"/>
        <w:ind w:firstLine="709"/>
        <w:jc w:val="both"/>
        <w:rPr/>
      </w:pPr>
      <w:r>
        <w:rPr>
          <w:rFonts w:ascii="Times New Roman" w:cs="Times New Roman" w:eastAsia="Times New Roman" w:hAnsi="Times New Roman"/>
          <w:b w:val="1"/>
          <w:bCs w:val="1"/>
          <w:sz w:val="24"/>
          <w:szCs w:val="24"/>
          <w:rtl w:val="0"/>
        </w:rPr>
        <w:t xml:space="preserve">Arquitecturas de data lake.</w:t>
      </w:r>
      <w:r>
        <w:rPr>
          <w:rFonts w:ascii="Times New Roman" w:cs="Times New Roman" w:eastAsia="Times New Roman" w:hAnsi="Times New Roman"/>
          <w:sz w:val="24"/>
          <w:szCs w:val="24"/>
          <w:rtl w:val="0"/>
        </w:rPr>
        <w:t xml:space="preserve"> Sawadogo y Darmont (2021) definen el </w:t>
      </w:r>
      <w:r>
        <w:rPr>
          <w:rFonts w:ascii="Times New Roman" w:cs="Times New Roman" w:eastAsia="Times New Roman" w:hAnsi="Times New Roman"/>
          <w:i w:val="1"/>
          <w:iCs w:val="1"/>
          <w:sz w:val="24"/>
          <w:szCs w:val="24"/>
          <w:rtl w:val="0"/>
        </w:rPr>
        <w:t xml:space="preserve">data lake</w:t>
      </w:r>
      <w:r>
        <w:rPr>
          <w:rFonts w:ascii="Times New Roman" w:cs="Times New Roman" w:eastAsia="Times New Roman" w:hAnsi="Times New Roman"/>
          <w:sz w:val="24"/>
          <w:szCs w:val="24"/>
          <w:rtl w:val="0"/>
        </w:rPr>
        <w:t xml:space="preserve"> como un repositorio de gran volumen que almacena y gestiona datos en su formato original, y presentan un estado del arte de los enfoques de diseño, destacando dos aspectos como determinantes del éxito: la arquitectura por zonas o capas y la gestión de metadatos, sin la cual el lago degenera en un pantano de datos inutilizable. Hai et al. (2023) complementan esa visión con una revisión sistemática de las funciones de un </w:t>
      </w:r>
      <w:r>
        <w:rPr>
          <w:rFonts w:ascii="Times New Roman" w:cs="Times New Roman" w:eastAsia="Times New Roman" w:hAnsi="Times New Roman"/>
          <w:i w:val="1"/>
          <w:iCs w:val="1"/>
          <w:sz w:val="24"/>
          <w:szCs w:val="24"/>
          <w:rtl w:val="0"/>
        </w:rPr>
        <w:t xml:space="preserve">data lake</w:t>
      </w:r>
      <w:r>
        <w:rPr>
          <w:rFonts w:ascii="Times New Roman" w:cs="Times New Roman" w:eastAsia="Times New Roman" w:hAnsi="Times New Roman"/>
          <w:sz w:val="24"/>
          <w:szCs w:val="24"/>
          <w:rtl w:val="0"/>
        </w:rPr>
        <w:t xml:space="preserve"> (ingesta, almacenamiento, gestión de metadatos, descubrimiento, integración y consulta) y de los sistemas que las implementan, y señalan que la integración de fuentes heterogéneas sigue siendo uno de los problemas abiertos. Azzabi et al. (2024) revisaron la evolución de las arquitecturas de </w:t>
      </w:r>
      <w:r>
        <w:rPr>
          <w:rFonts w:ascii="Times New Roman" w:cs="Times New Roman" w:eastAsia="Times New Roman" w:hAnsi="Times New Roman"/>
          <w:i w:val="1"/>
          <w:iCs w:val="1"/>
          <w:sz w:val="24"/>
          <w:szCs w:val="24"/>
          <w:rtl w:val="0"/>
        </w:rPr>
        <w:t xml:space="preserve">data lake</w:t>
      </w:r>
      <w:r>
        <w:rPr>
          <w:rFonts w:ascii="Times New Roman" w:cs="Times New Roman" w:eastAsia="Times New Roman" w:hAnsi="Times New Roman"/>
          <w:sz w:val="24"/>
          <w:szCs w:val="24"/>
          <w:rtl w:val="0"/>
        </w:rPr>
        <w:t xml:space="preserve"> entre 2008 y 2024, clasificaron los principales tipos propuestos e implementados, y identificaron como tendencia dominante las arquitecturas basadas en zonas que separan datos crudos, depurados y listos para el análisis. Wieder y Nolte (2022) argumentan que los </w:t>
      </w:r>
      <w:r>
        <w:rPr>
          <w:rFonts w:ascii="Times New Roman" w:cs="Times New Roman" w:eastAsia="Times New Roman" w:hAnsi="Times New Roman"/>
          <w:i w:val="1"/>
          <w:iCs w:val="1"/>
          <w:sz w:val="24"/>
          <w:szCs w:val="24"/>
          <w:rtl w:val="0"/>
        </w:rPr>
        <w:t xml:space="preserve">data lakes</w:t>
      </w:r>
      <w:r>
        <w:rPr>
          <w:rFonts w:ascii="Times New Roman" w:cs="Times New Roman" w:eastAsia="Times New Roman" w:hAnsi="Times New Roman"/>
          <w:sz w:val="24"/>
          <w:szCs w:val="24"/>
          <w:rtl w:val="0"/>
        </w:rPr>
        <w:t xml:space="preserve"> se están convirtiendo en el bloque central de la gestión de datos también en entornos de investigación, porque retener los datos en su formato nativo mejora la reutilización frente al enfoque de esquema en escritura de los almacenes de datos tradicionales. Estos cuatro trabajos sustentan la decisión de diseño de este proyecto: una arquitectura por capas (cruda, estandarizada y consolidada) con un catálogo de metadatos explícito.</w:t>
      </w:r>
      <w:r>
        <w:rPr>
          <w:rtl w:val="0"/>
        </w:rPr>
      </w:r>
    </w:p>
    <w:p w:rsidR="00000000" w:rsidDel="00000000" w:rsidP="00000000" w:rsidRDefault="00000000" w:rsidRPr="00000000" w14:paraId="0000018B">
      <w:pPr>
        <w:spacing w:after="0" w:line="480" w:lineRule="auto"/>
        <w:ind w:firstLine="709"/>
        <w:jc w:val="both"/>
        <w:rPr/>
      </w:pPr>
      <w:r>
        <w:rPr>
          <w:rFonts w:ascii="Times New Roman" w:cs="Times New Roman" w:eastAsia="Times New Roman" w:hAnsi="Times New Roman"/>
          <w:b w:val="1"/>
          <w:bCs w:val="1"/>
          <w:sz w:val="24"/>
          <w:szCs w:val="24"/>
          <w:rtl w:val="0"/>
        </w:rPr>
        <w:t xml:space="preserve">Del data lake al lakehouse.</w:t>
      </w:r>
      <w:r>
        <w:rPr>
          <w:rFonts w:ascii="Times New Roman" w:cs="Times New Roman" w:eastAsia="Times New Roman" w:hAnsi="Times New Roman"/>
          <w:sz w:val="24"/>
          <w:szCs w:val="24"/>
          <w:rtl w:val="0"/>
        </w:rPr>
        <w:t xml:space="preserve"> Armbrust et al. (2021) propusieron el patrón </w:t>
      </w:r>
      <w:r>
        <w:rPr>
          <w:rFonts w:ascii="Times New Roman" w:cs="Times New Roman" w:eastAsia="Times New Roman" w:hAnsi="Times New Roman"/>
          <w:i w:val="1"/>
          <w:iCs w:val="1"/>
          <w:sz w:val="24"/>
          <w:szCs w:val="24"/>
          <w:rtl w:val="0"/>
        </w:rPr>
        <w:t xml:space="preserve">lakehouse</w:t>
      </w:r>
      <w:r>
        <w:rPr>
          <w:rFonts w:ascii="Times New Roman" w:cs="Times New Roman" w:eastAsia="Times New Roman" w:hAnsi="Times New Roman"/>
          <w:sz w:val="24"/>
          <w:szCs w:val="24"/>
          <w:rtl w:val="0"/>
        </w:rPr>
        <w:t xml:space="preserve">, que combina el almacenamiento abierto y de bajo costo del </w:t>
      </w:r>
      <w:r>
        <w:rPr>
          <w:rFonts w:ascii="Times New Roman" w:cs="Times New Roman" w:eastAsia="Times New Roman" w:hAnsi="Times New Roman"/>
          <w:i w:val="1"/>
          <w:iCs w:val="1"/>
          <w:sz w:val="24"/>
          <w:szCs w:val="24"/>
          <w:rtl w:val="0"/>
        </w:rPr>
        <w:t xml:space="preserve">data lake</w:t>
      </w:r>
      <w:r>
        <w:rPr>
          <w:rFonts w:ascii="Times New Roman" w:cs="Times New Roman" w:eastAsia="Times New Roman" w:hAnsi="Times New Roman"/>
          <w:sz w:val="24"/>
          <w:szCs w:val="24"/>
          <w:rtl w:val="0"/>
        </w:rPr>
        <w:t xml:space="preserve"> con las garantías transaccionales, la gestión de esquemas y el rendimiento de consulta propios del almacén de datos, sobre formatos abiertos de acceso directo como Apache Parquet, y demostraron un desempeño competitivo con almacenes de datos comerciales. Harby y Zulkernine (2025) realizaron una revisión y un estudio experimental comparando almacenes de datos, </w:t>
      </w:r>
      <w:r>
        <w:rPr>
          <w:rFonts w:ascii="Times New Roman" w:cs="Times New Roman" w:eastAsia="Times New Roman" w:hAnsi="Times New Roman"/>
          <w:i w:val="1"/>
          <w:iCs w:val="1"/>
          <w:sz w:val="24"/>
          <w:szCs w:val="24"/>
          <w:rtl w:val="0"/>
        </w:rPr>
        <w:t xml:space="preserve">data lakes</w:t>
      </w:r>
      <w:r>
        <w:rPr>
          <w:rFonts w:ascii="Times New Roman" w:cs="Times New Roman" w:eastAsia="Times New Roman" w:hAnsi="Times New Roman"/>
          <w:sz w:val="24"/>
          <w:szCs w:val="24"/>
          <w:rtl w:val="0"/>
        </w:rPr>
        <w:t xml:space="preserve"> y </w:t>
      </w:r>
      <w:r>
        <w:rPr>
          <w:rFonts w:ascii="Times New Roman" w:cs="Times New Roman" w:eastAsia="Times New Roman" w:hAnsi="Times New Roman"/>
          <w:i w:val="1"/>
          <w:iCs w:val="1"/>
          <w:sz w:val="24"/>
          <w:szCs w:val="24"/>
          <w:rtl w:val="0"/>
        </w:rPr>
        <w:t xml:space="preserve">lakehouses</w:t>
      </w:r>
      <w:r>
        <w:rPr>
          <w:rFonts w:ascii="Times New Roman" w:cs="Times New Roman" w:eastAsia="Times New Roman" w:hAnsi="Times New Roman"/>
          <w:sz w:val="24"/>
          <w:szCs w:val="24"/>
          <w:rtl w:val="0"/>
        </w:rPr>
        <w:t xml:space="preserve"> en cuanto a arquitectura, gestión de metadatos, seguridad y capacidad de procesamiento, y concluyeron que el </w:t>
      </w:r>
      <w:r>
        <w:rPr>
          <w:rFonts w:ascii="Times New Roman" w:cs="Times New Roman" w:eastAsia="Times New Roman" w:hAnsi="Times New Roman"/>
          <w:i w:val="1"/>
          <w:iCs w:val="1"/>
          <w:sz w:val="24"/>
          <w:szCs w:val="24"/>
          <w:rtl w:val="0"/>
        </w:rPr>
        <w:t xml:space="preserve">lakehouse</w:t>
      </w:r>
      <w:r>
        <w:rPr>
          <w:rFonts w:ascii="Times New Roman" w:cs="Times New Roman" w:eastAsia="Times New Roman" w:hAnsi="Times New Roman"/>
          <w:sz w:val="24"/>
          <w:szCs w:val="24"/>
          <w:rtl w:val="0"/>
        </w:rPr>
        <w:t xml:space="preserve"> permite ingerir datos heterogéneos a alta velocidad y transformarlos y analizarlos con posterioridad al almacenamiento. Para este proyecto, el aporte práctico de esta línea es la adopción de Parquet como formato analítico de las capas estandarizada y consolidada, lo que permite consultar millones de registros gubernamentales con motores de código abierto sin infraestructura especializada.</w:t>
      </w:r>
      <w:r>
        <w:rPr>
          <w:rtl w:val="0"/>
        </w:rPr>
      </w:r>
    </w:p>
    <w:p w:rsidR="00000000" w:rsidDel="00000000" w:rsidP="00000000" w:rsidRDefault="00000000" w:rsidRPr="00000000" w14:paraId="0000018C">
      <w:pPr>
        <w:spacing w:after="0" w:line="480" w:lineRule="auto"/>
        <w:ind w:firstLine="709"/>
        <w:jc w:val="both"/>
        <w:rPr/>
      </w:pPr>
      <w:r>
        <w:rPr>
          <w:rFonts w:ascii="Times New Roman" w:cs="Times New Roman" w:eastAsia="Times New Roman" w:hAnsi="Times New Roman"/>
          <w:b w:val="1"/>
          <w:bCs w:val="1"/>
          <w:sz w:val="24"/>
          <w:szCs w:val="24"/>
          <w:rtl w:val="0"/>
        </w:rPr>
        <w:t xml:space="preserve">Integración de datos y resolución de entidades.</w:t>
      </w:r>
      <w:r>
        <w:rPr>
          <w:rFonts w:ascii="Times New Roman" w:cs="Times New Roman" w:eastAsia="Times New Roman" w:hAnsi="Times New Roman"/>
          <w:sz w:val="24"/>
          <w:szCs w:val="24"/>
          <w:rtl w:val="0"/>
        </w:rPr>
        <w:t xml:space="preserve"> La consolidación de fuentes exige reconocer cuándo dos registros, escritos de forma distinta, se refieren a la misma entidad del mundo real. Papadakis et al. (2020) revisaron las técnicas de bloqueo y filtrado para resolución de entidades, mostrando cómo reducir la complejidad cuadrática del emparejamiento en volúmenes grandes mediante la restricción de las comparaciones a pares con alta probabilidad de coincidencia. En el contexto de este trabajo, la entidad a resolver es el territorio: la misma provincia o cantón aparece como código DPA en unas instituciones (por ejemplo, Ministerio de Desarrollo Humano o Ministerio de Agricultura y Ganadería) y como nombre en texto libre, con variantes ortográficas y de acentuación, en otras (Consejo Nacional para la Igualdad de Discapacidades, Registro Civil, Instituto Ecuatoriano de Seguridad Social, ECU 911). La homologación a un catálogo maestro es, por tanto, un problema de resolución de entidades acotado y medible, cuyo indicador natural es la tasa de registros homologados.</w:t>
      </w:r>
      <w:r>
        <w:rPr>
          <w:rtl w:val="0"/>
        </w:rPr>
      </w:r>
    </w:p>
    <w:p w:rsidR="00000000" w:rsidDel="00000000" w:rsidP="00000000" w:rsidRDefault="00000000" w:rsidRPr="00000000" w14:paraId="0000018D">
      <w:pPr>
        <w:spacing w:after="0" w:line="480" w:lineRule="auto"/>
        <w:ind w:firstLine="709"/>
        <w:jc w:val="both"/>
        <w:rPr/>
      </w:pPr>
      <w:r>
        <w:rPr>
          <w:rFonts w:ascii="Times New Roman" w:cs="Times New Roman" w:eastAsia="Times New Roman" w:hAnsi="Times New Roman"/>
          <w:b/>
          <w:bCs w:val="1"/>
          <w:sz w:val="24"/>
          <w:szCs w:val="24"/>
          <w:rtl w:val="0"/>
        </w:rPr>
        <w:t xml:space="preserve">Detección no supervisada de anomalías y su evaluación.</w:t>
      </w:r>
      <w:r>
        <w:rPr>
          <w:rFonts w:ascii="Times New Roman" w:cs="Times New Roman" w:eastAsia="Times New Roman" w:hAnsi="Times New Roman"/>
          <w:b w:val="0"/>
          <w:bCs w:val="1"/>
          <w:sz w:val="24"/>
          <w:szCs w:val="24"/>
          <w:rtl w:val="0"/>
        </w:rPr>
        <w:t xml:space="preserve"> Identificar registros atípicos sin etiquetas previas es un problema clásico con dos familias de métodos consolidadas. Como antecedentes metodológicos, Breunig et al. (2000) propusieron el Local Outlier Factor, que puntúa cada observación según la densidad local de su vecindario, de modo que un punto es anómalo si su densidad es mucho menor que la de sus vecinos. Liu et al. (2008) introdujeron Isolation Forest, que construye árboles aleatorios y mide cuán pocas particiones hacen falta para aislar una observación; las anomalías se aíslan en pocas divisiones. Su complejidad lineal y su buen comportamiento en datos tabulares de dimensión moderada lo han convertido en el método de referencia para este tipo de problemas. Ruff et al. (2021) ofrecen una revisión unificada de métodos superficiales y profundos, y subrayan una limitación central para cualquier aplicación práctica: la evaluación de un detector no supervisado depende de disponer de alguna forma de verdad de terreno, y la falta de etiquetas suele resolverse con anomalías sintéticas, lo que introduce circularidad, o con validación experta, que es costosa. Pang et al. (2021) coinciden en que la escasez de etiquetas, la heterogeneidad de las anomalías y la interpretabilidad son los retos dominantes del área. Para datos tabulares pequeños y de baja dimensión, como los indicadores territoriales de este proyecto, ambas revisiones concluyen que los métodos superficiales siguen siendo competitivos frente a los profundos. De esta línea se derivan tres decisiones de diseño: combinar Isolation Forest, Local Outlier Factor y One-Class SVM en un puntaje de consenso, comparar siempre contra un baseline univariado, y construir la verdad de terreno a partir de restricciones lógicas verificables entre instituciones y de incidentes de ingesta documentados, en lugar de anomalías sintéticas. Un tercer detector, One-Class SVM (Schölkopf et al., 2001), aprende la frontera de la región donde se concentra la mayoría de las observaciones y marca como atípicas las que quedan fuera; al combinarlo con los dos anteriores, el consenso entre detectores de naturaleza distinta (aislamiento, densidad local y frontera) reduce la dependencia del resultado de un solo supuesto.</w:t>
      </w:r>
    </w:p>
    <w:p w:rsidR="00000000" w:rsidDel="00000000" w:rsidP="00000000" w:rsidRDefault="00000000" w:rsidRPr="00000000" w14:paraId="0000018E">
      <w:pPr>
        <w:spacing w:after="0" w:line="480" w:lineRule="auto"/>
        <w:ind w:firstLine="709"/>
        <w:jc w:val="both"/>
        <w:rPr/>
      </w:pPr>
      <w:r>
        <w:rPr>
          <w:rFonts w:ascii="Times New Roman" w:cs="Times New Roman" w:eastAsia="Times New Roman" w:hAnsi="Times New Roman"/>
          <w:b/>
          <w:bCs w:val="1"/>
          <w:sz w:val="24"/>
          <w:szCs w:val="24"/>
          <w:rtl w:val="0"/>
        </w:rPr>
        <w:t>Antecedentes latinoamericanos y ecuatorianos.</w:t>
      </w:r>
      <w:r>
        <w:rPr>
          <w:rFonts w:ascii="Times New Roman" w:cs="Times New Roman" w:eastAsia="Times New Roman" w:hAnsi="Times New Roman"/>
          <w:b w:val="0"/>
          <w:bCs w:val="1"/>
          <w:sz w:val="24"/>
          <w:szCs w:val="24"/>
          <w:rtl w:val="0"/>
        </w:rPr>
        <w:t xml:space="preserve"> En América Latina, Gularte Recondo y Puchalski Kozievitch (2026) combinaron una revisión de literatura multivocal con el análisis comparado de tres portales de la región y encontraron que los portales nacionales más avanzados destacan en formatos geográficos y gestión de metadatos, mientras que algunas iniciativas locales rivalizan con soluciones estandarizadas; su foco es la comparación de portales, no la consolidación de su contenido. En el Ecuador, Peñafiel y Estrada (2021) evaluaron los portales de transparencia de 16 ministerios bajo la normativa de transparencia y encontraron que ninguno cumple íntegramente los estándares de información pública, y Rodrigues de Caires (2023), al analizar el portal de gobierno abierto del Distrito Metropolitano de Quito (2014–2019), documentó que el país obtuvo 22 de 100 puntos en el Barómetro de Datos Abiertos, por debajo del promedio regional de 35.</w:t>
      </w:r>
    </w:p>
    <w:p w:rsidR="00000000" w:rsidDel="00000000" w:rsidP="00000000" w:rsidRDefault="00000000" w:rsidRPr="00000000" w14:paraId="0000018E">
      <w:pPr>
        <w:spacing w:after="0" w:line="480" w:lineRule="auto"/>
        <w:ind w:firstLine="709"/>
        <w:jc w:val="both"/>
        <w:rPr/>
      </w:pPr>
      <w:r>
        <w:rPr>
          <w:rFonts w:ascii="Times New Roman" w:cs="Times New Roman" w:eastAsia="Times New Roman" w:hAnsi="Times New Roman"/>
          <w:b/>
          <w:bCs w:val="1"/>
          <w:sz w:val="24"/>
          <w:szCs w:val="24"/>
          <w:rtl w:val="0"/>
        </w:rPr>
        <w:t>Contexto ecuatoriano.</w:t>
      </w:r>
      <w:r>
        <w:rPr>
          <w:rFonts w:ascii="Times New Roman" w:cs="Times New Roman" w:eastAsia="Times New Roman" w:hAnsi="Times New Roman"/>
          <w:b w:val="0"/>
          <w:bCs w:val="1"/>
          <w:sz w:val="24"/>
          <w:szCs w:val="24"/>
          <w:rtl w:val="0"/>
        </w:rPr>
        <w:t xml:space="preserve"> El Ecuador cuenta con una Política de Datos Abiertos expedida por el MINTEL mediante Acuerdo Ministerial 011-2020 y actualizada en 2022, y con una Guía de Datos Abiertos que establece lineamientos técnicos de publicación para la Administración Pública Central (MINTEL, 2020, 2022). El portal nacional concentra hoy 1.587 conjuntos de datos de 98 instituciones. Sin embargo, la normativa regula la publicación, no la integración: cada institución define sus propias estructuras y no existe una capa consolidada de acceso público. Los trabajos previos sobre datos abiertos en el país se han concentrado en evaluar la transparencia y el uso de los portales institucionales y municipales (Peñafiel y Estrada, 2021; Rodrigues de Caires, 2023), no en integrar su contenido.</w:t>
      </w:r>
    </w:p>
    <w:p w:rsidR="00000000" w:rsidDel="00000000" w:rsidP="00000000" w:rsidRDefault="00000000" w:rsidRPr="00000000" w14:paraId="0000018F">
      <w:pPr>
        <w:spacing w:after="0" w:line="480" w:lineRule="auto"/>
        <w:ind w:firstLine="709"/>
        <w:jc w:val="both"/>
        <w:rPr/>
      </w:pPr>
      <w:r>
        <w:rPr>
          <w:rFonts w:ascii="Times New Roman" w:cs="Times New Roman" w:eastAsia="Times New Roman" w:hAnsi="Times New Roman"/>
          <w:b/>
          <w:bCs w:val="1"/>
          <w:sz w:val="24"/>
          <w:szCs w:val="24"/>
          <w:rtl w:val="0"/>
        </w:rPr>
        <w:t>Vacíos identificados.</w:t>
      </w:r>
      <w:r>
        <w:rPr>
          <w:rFonts w:ascii="Times New Roman" w:cs="Times New Roman" w:eastAsia="Times New Roman" w:hAnsi="Times New Roman"/>
          <w:b w:val="0"/>
          <w:bCs w:val="1"/>
          <w:sz w:val="24"/>
          <w:szCs w:val="24"/>
          <w:rtl w:val="0"/>
        </w:rPr>
        <w:t xml:space="preserve"> De la revisión se desprenden cuatro vacíos que este proyecto busca cubrir. Primero, la literatura sobre data lakes y lakehouses es abundante en el ámbito empresarial y científico, pero escasa en su aplicación a portales de datos abiertos gubernamentales de países en desarrollo. Segundo, los marcos de calidad de datos abiertos se han aplicado sobre todo a metadatos y portales, y poco a la medición del contenido antes y después de un proceso de consolidación. Tercero, ni en los antecedentes ecuatorianos ni en el latinoamericano revisado se ha encontrado un trabajo que consolide territorialmente las fuentes del portal ecuatoriano ni que evalúe la homologación de su dimensión geográfica. Cuarto, la detección de anomalías se ha aplicado poco a datos abiertos gubernamentales, y cuando se ha hecho rara vez se evalúa contra una verdad de terreno independiente del propio modelo. Cubrir esos vacíos con un caso real, reproducible y medido constituye la contribución de este trabajo.</w:t>
      </w:r>
    </w:p>
    <w:p w:rsidR="00000000" w:rsidDel="00000000" w:rsidP="00000000" w:rsidRDefault="00000000" w:rsidRPr="00000000" w14:paraId="00000190">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outlineLvl w:val="1"/>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9035" w:name="_v4_h13"/>
      <w:bookmarkStart w:colFirst="0" w:colLast="0" w:name="_heading=h.8xmv1cxjt7xe" w:id="12"/>
      <w:bookmarkEnd w:id="12"/>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Dataset o fuente de datos</w:t>
      </w:r>
      <w:r>
        <w:rPr>
          <w:rtl w:val="0"/>
        </w:rPr>
      </w:r>
      <w:bookmarkEnd w:id="9035"/>
    </w:p>
    <w:p w:rsidR="00000000" w:rsidDel="00000000" w:rsidP="00000000" w:rsidRDefault="00000000" w:rsidRPr="00000000" w14:paraId="00000191">
      <w:pPr>
        <w:spacing w:after="0" w:line="480" w:lineRule="auto"/>
        <w:ind w:firstLine="709"/>
        <w:jc w:val="both"/>
        <w:rPr/>
      </w:pPr>
      <w:r>
        <w:rPr>
          <w:rFonts w:ascii="Times New Roman" w:cs="Times New Roman" w:eastAsia="Times New Roman" w:hAnsi="Times New Roman"/>
          <w:b w:val="1"/>
          <w:bCs w:val="1"/>
          <w:sz w:val="24"/>
          <w:szCs w:val="24"/>
          <w:rtl w:val="0"/>
        </w:rPr>
        <w:t xml:space="preserve">Fuente y justificación.</w:t>
      </w:r>
      <w:r>
        <w:rPr>
          <w:rFonts w:ascii="Times New Roman" w:cs="Times New Roman" w:eastAsia="Times New Roman" w:hAnsi="Times New Roman"/>
          <w:sz w:val="24"/>
          <w:szCs w:val="24"/>
          <w:rtl w:val="0"/>
        </w:rPr>
        <w:t xml:space="preserve"> La fuente de datos es el portal nacional de datos abiertos del Ecuador (https://www.datosabiertos.gob.ec), punto de acceso oficial a los datos abiertos de la Administración Pública Central conforme a la Política de Datos Abiertos (MINTEL, 2020, 2022). Se la eligió por cuatro razones: es la fuente oficial y de licencia abierta; concentra a la mayor cantidad de instituciones del Estado en un solo catálogo; expone una API CKAN que permite obtener el catálogo completo y automatizar la descarga; y es precisamente la fragmentación entre sus instituciones el problema que el proyecto busca resolver.</w:t>
      </w:r>
      <w:r>
        <w:rPr>
          <w:rtl w:val="0"/>
        </w:rPr>
      </w:r>
    </w:p>
    <w:p w:rsidR="00000000" w:rsidDel="00000000" w:rsidP="00000000" w:rsidRDefault="00000000" w:rsidRPr="00000000" w14:paraId="00000192">
      <w:pPr>
        <w:spacing w:after="0" w:line="480" w:lineRule="auto"/>
        <w:ind w:firstLine="709"/>
        <w:jc w:val="both"/>
        <w:rPr/>
      </w:pPr>
      <w:r>
        <w:rPr>
          <w:rFonts w:ascii="Times New Roman" w:cs="Times New Roman" w:eastAsia="Times New Roman" w:hAnsi="Times New Roman"/>
          <w:b w:val="1"/>
          <w:bCs w:val="1"/>
          <w:sz w:val="24"/>
          <w:szCs w:val="24"/>
          <w:rtl w:val="0"/>
        </w:rPr>
        <w:t xml:space="preserve">Descripción del dataset.</w:t>
      </w:r>
      <w:r>
        <w:rPr>
          <w:rFonts w:ascii="Times New Roman" w:cs="Times New Roman" w:eastAsia="Times New Roman" w:hAnsi="Times New Roman"/>
          <w:sz w:val="24"/>
          <w:szCs w:val="24"/>
          <w:rtl w:val="0"/>
        </w:rPr>
        <w:t xml:space="preserve"> El catálogo CKAN del portal, obtenido el 20 de agosto de 2026, registra 1.587 conjuntos de datos, 9.892 recursos y 98 instituciones publicadoras. Los recursos son en su gran mayoría tabulares: 3.751 en CSV, 3.270 en ODS, 1.709 en XLSX y 267 en XLS, además de formatos minoritarios (KML, PDF, XML, ZIP) y 48 recursos sin formato declarado. A partir del catálogo se descargó un corte completo de 9.267 archivos (2,4 GB), acompañado de una auditoría automática archivo por archivo que registra estado de lectura, columnas, filas y tamaño. De ese corte se derivó un subconjunto tabular legible (archivos que la auditoría pudo abrir y leer como tabla, sin corregir su contenido) de 165 conjuntos de datos, 2.222 archivos y 19,2 millones de registros de 43 instituciones, y dentro de él, el subconjunto con dimensión territorial explícita que constituye el alcance de este proyecto: 24 instituciones, 76 conjuntos de datos, 890 archivos y 6,16 millones de registros. La Tabla 1 resume las principales instituciones de ese subconjunto y el tipo de llave territorial que utilizan.</w:t>
      </w:r>
      <w:r>
        <w:rPr>
          <w:rtl w:val="0"/>
        </w:rPr>
      </w:r>
    </w:p>
    <w:p w:rsidR="00000000" w:rsidDel="00000000" w:rsidP="00000000" w:rsidRDefault="00000000" w:rsidRPr="00000000" w14:paraId="00000193">
      <w:pPr>
        <w:keepNext w:val="1"/>
        <w:spacing w:after="0" w:line="480" w:lineRule="auto"/>
        <w:rPr/>
      </w:pPr>
      <w:bookmarkStart w:id="9068" w:name="_v4_Tabla_1"/>
      <w:r>
        <w:rPr>
          <w:rFonts w:ascii="Times New Roman" w:cs="Times New Roman" w:eastAsia="Times New Roman" w:hAnsi="Times New Roman"/>
          <w:b w:val="1"/>
          <w:bCs w:val="1"/>
          <w:sz w:val="24"/>
          <w:szCs w:val="24"/>
          <w:rtl w:val="0"/>
        </w:rPr>
        <w:t xml:space="preserve">Tabla 1</w:t>
      </w:r>
      <w:r>
        <w:rPr>
          <w:rtl w:val="0"/>
        </w:rPr>
      </w:r>
      <w:bookmarkEnd w:id="9068"/>
    </w:p>
    <w:p w:rsidR="00000000" w:rsidDel="00000000" w:rsidP="00000000" w:rsidRDefault="00000000" w:rsidRPr="00000000" w14:paraId="00000194">
      <w:pPr>
        <w:keepNext w:val="1"/>
        <w:spacing w:after="0" w:line="480" w:lineRule="auto"/>
        <w:rPr/>
      </w:pPr>
      <w:r>
        <w:rPr>
          <w:rFonts w:ascii="Times New Roman" w:cs="Times New Roman" w:eastAsia="Times New Roman" w:hAnsi="Times New Roman"/>
          <w:i w:val="1"/>
          <w:iCs w:val="1"/>
          <w:sz w:val="24"/>
          <w:szCs w:val="24"/>
          <w:rtl w:val="0"/>
        </w:rPr>
        <w:t xml:space="preserve">Instituciones del subconjunto territorial del portal de datos abiertos del Ecuador (corte del 20 de agosto de 2026)</w:t>
      </w:r>
      <w:r>
        <w:rPr>
          <w:rtl w:val="0"/>
        </w:rPr>
      </w:r>
    </w:p>
    <w:tbl>
      <w:tblPr>
        <w:tblStyle w:val="Table7"/>
        <w:tblW w:w="9228.0"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400"/>
      </w:tblPr>
      <w:tblGrid>
        <w:gridCol w:w="4082"/>
        <w:gridCol w:w="1106"/>
        <w:gridCol w:w="979"/>
        <w:gridCol w:w="1247"/>
        <w:gridCol w:w="1814"/>
        <w:tblGridChange w:id="0">
          <w:tblGrid>
            <w:gridCol w:w="4082"/>
            <w:gridCol w:w="1106"/>
            <w:gridCol w:w="979"/>
            <w:gridCol w:w="1247"/>
            <w:gridCol w:w="1814"/>
          </w:tblGrid>
        </w:tblGridChange>
      </w:tblGrid>
      <w:tr>
        <w:trPr>
          <w:cantSplit w:val="0"/>
          <w:tblHeader w:val="1"/>
        </w:trPr>
        <w:tc>
          <w:tcPr>
            <w:tcBorders>
              <w:bottom w:color="000000" w:space="0" w:sz="8" w:val="single"/>
            </w:tcBorders>
          </w:tcPr>
          <w:p w:rsidR="00000000" w:rsidDel="00000000" w:rsidP="00000000" w:rsidRDefault="00000000" w:rsidRPr="00000000" w14:paraId="00000195">
            <w:pPr>
              <w:spacing w:after="20" w:before="20" w:line="240" w:lineRule="auto"/>
              <w:rPr/>
            </w:pPr>
            <w:r>
              <w:rPr>
                <w:rFonts w:ascii="Times New Roman" w:cs="Times New Roman" w:eastAsia="Times New Roman" w:hAnsi="Times New Roman"/>
                <w:b w:val="1"/>
                <w:bCs w:val="1"/>
                <w:sz w:val="20"/>
                <w:szCs w:val="20"/>
                <w:rtl w:val="0"/>
              </w:rPr>
              <w:t xml:space="preserve">Institución</w:t>
            </w:r>
            <w:r>
              <w:rPr>
                <w:rtl w:val="0"/>
              </w:rPr>
            </w:r>
          </w:p>
        </w:tc>
        <w:tc>
          <w:tcPr>
            <w:tcBorders>
              <w:bottom w:color="000000" w:space="0" w:sz="8" w:val="single"/>
            </w:tcBorders>
          </w:tcPr>
          <w:p w:rsidR="00000000" w:rsidDel="00000000" w:rsidP="00000000" w:rsidRDefault="00000000" w:rsidRPr="00000000" w14:paraId="00000196">
            <w:pPr>
              <w:spacing w:after="20" w:before="20" w:line="240" w:lineRule="auto"/>
              <w:jc w:val="center"/>
              <w:rPr/>
            </w:pPr>
            <w:r>
              <w:rPr>
                <w:rFonts w:ascii="Times New Roman" w:cs="Times New Roman" w:eastAsia="Times New Roman" w:hAnsi="Times New Roman"/>
                <w:b w:val="1"/>
                <w:bCs w:val="1"/>
                <w:sz w:val="20"/>
                <w:szCs w:val="20"/>
                <w:rtl w:val="0"/>
              </w:rPr>
              <w:t xml:space="preserve">Conjuntos</w:t>
            </w:r>
            <w:r>
              <w:rPr>
                <w:rtl w:val="0"/>
              </w:rPr>
            </w:r>
          </w:p>
        </w:tc>
        <w:tc>
          <w:tcPr>
            <w:tcBorders>
              <w:bottom w:color="000000" w:space="0" w:sz="8" w:val="single"/>
            </w:tcBorders>
          </w:tcPr>
          <w:p w:rsidR="00000000" w:rsidDel="00000000" w:rsidP="00000000" w:rsidRDefault="00000000" w:rsidRPr="00000000" w14:paraId="00000197">
            <w:pPr>
              <w:spacing w:after="20" w:before="20" w:line="240" w:lineRule="auto"/>
              <w:jc w:val="center"/>
              <w:rPr/>
            </w:pPr>
            <w:r>
              <w:rPr>
                <w:rFonts w:ascii="Times New Roman" w:cs="Times New Roman" w:eastAsia="Times New Roman" w:hAnsi="Times New Roman"/>
                <w:b w:val="1"/>
                <w:bCs w:val="1"/>
                <w:sz w:val="20"/>
                <w:szCs w:val="20"/>
                <w:rtl w:val="0"/>
              </w:rPr>
              <w:t xml:space="preserve">Archivos</w:t>
            </w:r>
            <w:r>
              <w:rPr>
                <w:rtl w:val="0"/>
              </w:rPr>
            </w:r>
          </w:p>
        </w:tc>
        <w:tc>
          <w:tcPr>
            <w:tcBorders>
              <w:bottom w:color="000000" w:space="0" w:sz="8" w:val="single"/>
            </w:tcBorders>
          </w:tcPr>
          <w:p w:rsidR="00000000" w:rsidDel="00000000" w:rsidP="00000000" w:rsidRDefault="00000000" w:rsidRPr="00000000" w14:paraId="00000198">
            <w:pPr>
              <w:spacing w:after="20" w:before="20" w:line="240" w:lineRule="auto"/>
              <w:jc w:val="center"/>
              <w:rPr/>
            </w:pPr>
            <w:r>
              <w:rPr>
                <w:rFonts w:ascii="Times New Roman" w:cs="Times New Roman" w:eastAsia="Times New Roman" w:hAnsi="Times New Roman"/>
                <w:b w:val="1"/>
                <w:bCs w:val="1"/>
                <w:sz w:val="20"/>
                <w:szCs w:val="20"/>
                <w:rtl w:val="0"/>
              </w:rPr>
              <w:t xml:space="preserve">Registros</w:t>
            </w:r>
            <w:r>
              <w:rPr>
                <w:rtl w:val="0"/>
              </w:rPr>
            </w:r>
          </w:p>
        </w:tc>
        <w:tc>
          <w:tcPr>
            <w:tcBorders>
              <w:bottom w:color="000000" w:space="0" w:sz="8" w:val="single"/>
            </w:tcBorders>
          </w:tcPr>
          <w:p w:rsidR="00000000" w:rsidDel="00000000" w:rsidP="00000000" w:rsidRDefault="00000000" w:rsidRPr="00000000" w14:paraId="00000199">
            <w:pPr>
              <w:spacing w:after="20" w:before="20" w:line="240" w:lineRule="auto"/>
              <w:jc w:val="center"/>
              <w:rPr/>
            </w:pPr>
            <w:r>
              <w:rPr>
                <w:rFonts w:ascii="Times New Roman" w:cs="Times New Roman" w:eastAsia="Times New Roman" w:hAnsi="Times New Roman"/>
                <w:b w:val="1"/>
                <w:bCs w:val="1"/>
                <w:sz w:val="20"/>
                <w:szCs w:val="20"/>
                <w:rtl w:val="0"/>
              </w:rPr>
              <w:t xml:space="preserve">Llave territorial</w:t>
            </w:r>
            <w:r>
              <w:rPr>
                <w:rtl w:val="0"/>
              </w:rPr>
            </w:r>
          </w:p>
        </w:tc>
      </w:tr>
      <w:tr>
        <w:trPr>
          <w:cantSplit w:val="0"/>
          <w:tblHeader w:val="0"/>
        </w:trPr>
        <w:tc>
          <w:tcPr/>
          <w:p w:rsidR="00000000" w:rsidDel="00000000" w:rsidP="00000000" w:rsidRDefault="00000000" w:rsidRPr="00000000" w14:paraId="0000019A">
            <w:pPr>
              <w:spacing w:after="20" w:before="20" w:line="240" w:lineRule="auto"/>
              <w:rPr/>
            </w:pPr>
            <w:r>
              <w:rPr>
                <w:rFonts w:ascii="Times New Roman" w:cs="Times New Roman" w:eastAsia="Times New Roman" w:hAnsi="Times New Roman"/>
                <w:sz w:val="20"/>
                <w:szCs w:val="20"/>
                <w:rtl w:val="0"/>
              </w:rPr>
              <w:t xml:space="preserve">Ministerio de Agricultura y Ganadería</w:t>
            </w:r>
            <w:r>
              <w:rPr>
                <w:rtl w:val="0"/>
              </w:rPr>
            </w:r>
          </w:p>
        </w:tc>
        <w:tc>
          <w:tcPr/>
          <w:p w:rsidR="00000000" w:rsidDel="00000000" w:rsidP="00000000" w:rsidRDefault="00000000" w:rsidRPr="00000000" w14:paraId="0000019B">
            <w:pPr>
              <w:spacing w:after="20" w:before="20" w:line="240" w:lineRule="auto"/>
              <w:jc w:val="right"/>
              <w:rPr/>
            </w:pPr>
            <w:r>
              <w:rPr>
                <w:rFonts w:ascii="Times New Roman" w:cs="Times New Roman" w:eastAsia="Times New Roman" w:hAnsi="Times New Roman"/>
                <w:sz w:val="20"/>
                <w:szCs w:val="20"/>
                <w:rtl w:val="0"/>
              </w:rPr>
              <w:t xml:space="preserve">9</w:t>
            </w:r>
            <w:r>
              <w:rPr>
                <w:rtl w:val="0"/>
              </w:rPr>
            </w:r>
          </w:p>
        </w:tc>
        <w:tc>
          <w:tcPr/>
          <w:p w:rsidR="00000000" w:rsidDel="00000000" w:rsidP="00000000" w:rsidRDefault="00000000" w:rsidRPr="00000000" w14:paraId="0000019C">
            <w:pPr>
              <w:spacing w:after="20" w:before="20" w:line="240" w:lineRule="auto"/>
              <w:jc w:val="right"/>
              <w:rPr/>
            </w:pPr>
            <w:r>
              <w:rPr>
                <w:rFonts w:ascii="Times New Roman" w:cs="Times New Roman" w:eastAsia="Times New Roman" w:hAnsi="Times New Roman"/>
                <w:sz w:val="20"/>
                <w:szCs w:val="20"/>
                <w:rtl w:val="0"/>
              </w:rPr>
              <w:t xml:space="preserve">151</w:t>
            </w:r>
            <w:r>
              <w:rPr>
                <w:rtl w:val="0"/>
              </w:rPr>
            </w:r>
          </w:p>
        </w:tc>
        <w:tc>
          <w:tcPr/>
          <w:p w:rsidR="00000000" w:rsidDel="00000000" w:rsidP="00000000" w:rsidRDefault="00000000" w:rsidRPr="00000000" w14:paraId="0000019D">
            <w:pPr>
              <w:spacing w:after="20" w:before="20" w:line="240" w:lineRule="auto"/>
              <w:jc w:val="right"/>
              <w:rPr/>
            </w:pPr>
            <w:r>
              <w:rPr>
                <w:rFonts w:ascii="Times New Roman" w:cs="Times New Roman" w:eastAsia="Times New Roman" w:hAnsi="Times New Roman"/>
                <w:sz w:val="20"/>
                <w:szCs w:val="20"/>
                <w:rtl w:val="0"/>
              </w:rPr>
              <w:t xml:space="preserve">1.011.552</w:t>
            </w:r>
            <w:r>
              <w:rPr>
                <w:rtl w:val="0"/>
              </w:rPr>
            </w:r>
          </w:p>
        </w:tc>
        <w:tc>
          <w:tcPr/>
          <w:p w:rsidR="00000000" w:rsidDel="00000000" w:rsidP="00000000" w:rsidRDefault="00000000" w:rsidRPr="00000000" w14:paraId="0000019E">
            <w:pPr>
              <w:spacing w:after="20" w:before="20" w:line="240" w:lineRule="auto"/>
              <w:jc w:val="center"/>
              <w:rPr/>
            </w:pPr>
            <w:r>
              <w:rPr>
                <w:rFonts w:ascii="Times New Roman" w:cs="Times New Roman" w:eastAsia="Times New Roman" w:hAnsi="Times New Roman"/>
                <w:sz w:val="20"/>
                <w:szCs w:val="20"/>
                <w:rtl w:val="0"/>
              </w:rPr>
              <w:t xml:space="preserve">Código y nombre</w:t>
            </w:r>
            <w:r>
              <w:rPr>
                <w:rtl w:val="0"/>
              </w:rPr>
            </w:r>
          </w:p>
        </w:tc>
      </w:tr>
      <w:tr>
        <w:trPr>
          <w:cantSplit w:val="0"/>
          <w:tblHeader w:val="0"/>
        </w:trPr>
        <w:tc>
          <w:tcPr/>
          <w:p w:rsidR="00000000" w:rsidDel="00000000" w:rsidP="00000000" w:rsidRDefault="00000000" w:rsidRPr="00000000" w14:paraId="0000019F">
            <w:pPr>
              <w:spacing w:after="20" w:before="20" w:line="240" w:lineRule="auto"/>
              <w:rPr/>
            </w:pPr>
            <w:r>
              <w:rPr>
                <w:rFonts w:ascii="Times New Roman" w:cs="Times New Roman" w:eastAsia="Times New Roman" w:hAnsi="Times New Roman"/>
                <w:sz w:val="20"/>
                <w:szCs w:val="20"/>
                <w:rtl w:val="0"/>
              </w:rPr>
              <w:t xml:space="preserve">Servicio de Rentas Internas</w:t>
            </w:r>
            <w:r>
              <w:rPr>
                <w:rtl w:val="0"/>
              </w:rPr>
            </w:r>
          </w:p>
        </w:tc>
        <w:tc>
          <w:tcPr/>
          <w:p w:rsidR="00000000" w:rsidDel="00000000" w:rsidP="00000000" w:rsidRDefault="00000000" w:rsidRPr="00000000" w14:paraId="000001A0">
            <w:pPr>
              <w:spacing w:after="20" w:before="20" w:line="240" w:lineRule="auto"/>
              <w:jc w:val="right"/>
              <w:rPr/>
            </w:pPr>
            <w:r>
              <w:rPr>
                <w:rFonts w:ascii="Times New Roman" w:cs="Times New Roman" w:eastAsia="Times New Roman" w:hAnsi="Times New Roman"/>
                <w:sz w:val="20"/>
                <w:szCs w:val="20"/>
                <w:rtl w:val="0"/>
              </w:rPr>
              <w:t xml:space="preserve">13</w:t>
            </w:r>
            <w:r>
              <w:rPr>
                <w:rtl w:val="0"/>
              </w:rPr>
            </w:r>
          </w:p>
        </w:tc>
        <w:tc>
          <w:tcPr/>
          <w:p w:rsidR="00000000" w:rsidDel="00000000" w:rsidP="00000000" w:rsidRDefault="00000000" w:rsidRPr="00000000" w14:paraId="000001A1">
            <w:pPr>
              <w:spacing w:after="20" w:before="20" w:line="240" w:lineRule="auto"/>
              <w:jc w:val="right"/>
              <w:rPr/>
            </w:pPr>
            <w:r>
              <w:rPr>
                <w:rFonts w:ascii="Times New Roman" w:cs="Times New Roman" w:eastAsia="Times New Roman" w:hAnsi="Times New Roman"/>
                <w:sz w:val="20"/>
                <w:szCs w:val="20"/>
                <w:rtl w:val="0"/>
              </w:rPr>
              <w:t xml:space="preserve">35</w:t>
            </w:r>
            <w:r>
              <w:rPr>
                <w:rtl w:val="0"/>
              </w:rPr>
            </w:r>
          </w:p>
        </w:tc>
        <w:tc>
          <w:tcPr/>
          <w:p w:rsidR="00000000" w:rsidDel="00000000" w:rsidP="00000000" w:rsidRDefault="00000000" w:rsidRPr="00000000" w14:paraId="000001A2">
            <w:pPr>
              <w:spacing w:after="20" w:before="20" w:line="240" w:lineRule="auto"/>
              <w:jc w:val="right"/>
              <w:rPr/>
            </w:pPr>
            <w:r>
              <w:rPr>
                <w:rFonts w:ascii="Times New Roman" w:cs="Times New Roman" w:eastAsia="Times New Roman" w:hAnsi="Times New Roman"/>
                <w:sz w:val="20"/>
                <w:szCs w:val="20"/>
                <w:rtl w:val="0"/>
              </w:rPr>
              <w:t xml:space="preserve">566.312</w:t>
            </w:r>
            <w:r>
              <w:rPr>
                <w:rtl w:val="0"/>
              </w:rPr>
            </w:r>
          </w:p>
        </w:tc>
        <w:tc>
          <w:tcPr/>
          <w:p w:rsidR="00000000" w:rsidDel="00000000" w:rsidP="00000000" w:rsidRDefault="00000000" w:rsidRPr="00000000" w14:paraId="000001A3">
            <w:pPr>
              <w:spacing w:after="20" w:before="20" w:line="240" w:lineRule="auto"/>
              <w:jc w:val="center"/>
              <w:rPr/>
            </w:pPr>
            <w:r>
              <w:rPr>
                <w:rFonts w:ascii="Times New Roman" w:cs="Times New Roman" w:eastAsia="Times New Roman" w:hAnsi="Times New Roman"/>
                <w:sz w:val="20"/>
                <w:szCs w:val="20"/>
                <w:rtl w:val="0"/>
              </w:rPr>
              <w:t xml:space="preserve">Nombre</w:t>
            </w:r>
            <w:r>
              <w:rPr>
                <w:rtl w:val="0"/>
              </w:rPr>
            </w:r>
          </w:p>
        </w:tc>
      </w:tr>
      <w:tr>
        <w:trPr>
          <w:cantSplit w:val="0"/>
          <w:tblHeader w:val="0"/>
        </w:trPr>
        <w:tc>
          <w:tcPr/>
          <w:p w:rsidR="00000000" w:rsidDel="00000000" w:rsidP="00000000" w:rsidRDefault="00000000" w:rsidRPr="00000000" w14:paraId="000001A4">
            <w:pPr>
              <w:spacing w:after="20" w:before="20" w:line="240" w:lineRule="auto"/>
              <w:rPr/>
            </w:pPr>
            <w:r>
              <w:rPr>
                <w:rFonts w:ascii="Times New Roman" w:cs="Times New Roman" w:eastAsia="Times New Roman" w:hAnsi="Times New Roman"/>
                <w:sz w:val="20"/>
                <w:szCs w:val="20"/>
                <w:rtl w:val="0"/>
              </w:rPr>
              <w:t xml:space="preserve">Servicio Integrado de Seguridad ECU 911</w:t>
            </w:r>
            <w:r>
              <w:rPr>
                <w:rtl w:val="0"/>
              </w:rPr>
            </w:r>
          </w:p>
        </w:tc>
        <w:tc>
          <w:tcPr/>
          <w:p w:rsidR="00000000" w:rsidDel="00000000" w:rsidP="00000000" w:rsidRDefault="00000000" w:rsidRPr="00000000" w14:paraId="000001A5">
            <w:pPr>
              <w:spacing w:after="20" w:before="20" w:line="240" w:lineRule="auto"/>
              <w:jc w:val="right"/>
              <w:rPr/>
            </w:pPr>
            <w:r>
              <w:rPr>
                <w:rFonts w:ascii="Times New Roman" w:cs="Times New Roman" w:eastAsia="Times New Roman" w:hAnsi="Times New Roman"/>
                <w:sz w:val="20"/>
                <w:szCs w:val="20"/>
                <w:rtl w:val="0"/>
              </w:rPr>
              <w:t xml:space="preserve">1</w:t>
            </w:r>
            <w:r>
              <w:rPr>
                <w:rtl w:val="0"/>
              </w:rPr>
            </w:r>
          </w:p>
        </w:tc>
        <w:tc>
          <w:tcPr/>
          <w:p w:rsidR="00000000" w:rsidDel="00000000" w:rsidP="00000000" w:rsidRDefault="00000000" w:rsidRPr="00000000" w14:paraId="000001A6">
            <w:pPr>
              <w:spacing w:after="20" w:before="20" w:line="240" w:lineRule="auto"/>
              <w:jc w:val="right"/>
              <w:rPr/>
            </w:pPr>
            <w:r>
              <w:rPr>
                <w:rFonts w:ascii="Times New Roman" w:cs="Times New Roman" w:eastAsia="Times New Roman" w:hAnsi="Times New Roman"/>
                <w:sz w:val="20"/>
                <w:szCs w:val="20"/>
                <w:rtl w:val="0"/>
              </w:rPr>
              <w:t xml:space="preserve">5</w:t>
            </w:r>
            <w:r>
              <w:rPr>
                <w:rtl w:val="0"/>
              </w:rPr>
            </w:r>
          </w:p>
        </w:tc>
        <w:tc>
          <w:tcPr/>
          <w:p w:rsidR="00000000" w:rsidDel="00000000" w:rsidP="00000000" w:rsidRDefault="00000000" w:rsidRPr="00000000" w14:paraId="000001A7">
            <w:pPr>
              <w:spacing w:after="20" w:before="20" w:line="240" w:lineRule="auto"/>
              <w:jc w:val="right"/>
              <w:rPr/>
            </w:pPr>
            <w:r>
              <w:rPr>
                <w:rFonts w:ascii="Times New Roman" w:cs="Times New Roman" w:eastAsia="Times New Roman" w:hAnsi="Times New Roman"/>
                <w:sz w:val="20"/>
                <w:szCs w:val="20"/>
                <w:rtl w:val="0"/>
              </w:rPr>
              <w:t xml:space="preserve">559.787</w:t>
            </w:r>
            <w:r>
              <w:rPr>
                <w:rtl w:val="0"/>
              </w:rPr>
            </w:r>
          </w:p>
        </w:tc>
        <w:tc>
          <w:tcPr/>
          <w:p w:rsidR="00000000" w:rsidDel="00000000" w:rsidP="00000000" w:rsidRDefault="00000000" w:rsidRPr="00000000" w14:paraId="000001A8">
            <w:pPr>
              <w:spacing w:after="20" w:before="20" w:line="240" w:lineRule="auto"/>
              <w:jc w:val="center"/>
              <w:rPr/>
            </w:pPr>
            <w:r>
              <w:rPr>
                <w:rFonts w:ascii="Times New Roman" w:cs="Times New Roman" w:eastAsia="Times New Roman" w:hAnsi="Times New Roman"/>
                <w:sz w:val="20"/>
                <w:szCs w:val="20"/>
                <w:rtl w:val="0"/>
              </w:rPr>
              <w:t xml:space="preserve">Nombre</w:t>
            </w:r>
            <w:r>
              <w:rPr>
                <w:rtl w:val="0"/>
              </w:rPr>
            </w:r>
          </w:p>
        </w:tc>
      </w:tr>
      <w:tr>
        <w:trPr>
          <w:cantSplit w:val="0"/>
          <w:tblHeader w:val="0"/>
        </w:trPr>
        <w:tc>
          <w:tcPr/>
          <w:p w:rsidR="00000000" w:rsidDel="00000000" w:rsidP="00000000" w:rsidRDefault="00000000" w:rsidRPr="00000000" w14:paraId="000001A9">
            <w:pPr>
              <w:spacing w:after="20" w:before="20" w:line="240" w:lineRule="auto"/>
              <w:rPr/>
            </w:pPr>
            <w:r>
              <w:rPr>
                <w:rFonts w:ascii="Times New Roman" w:cs="Times New Roman" w:eastAsia="Times New Roman" w:hAnsi="Times New Roman"/>
                <w:sz w:val="20"/>
                <w:szCs w:val="20"/>
                <w:rtl w:val="0"/>
              </w:rPr>
              <w:t xml:space="preserve">Instituto Ecuatoriano de Seguridad Social</w:t>
            </w:r>
            <w:r>
              <w:rPr>
                <w:rtl w:val="0"/>
              </w:rPr>
            </w:r>
          </w:p>
        </w:tc>
        <w:tc>
          <w:tcPr/>
          <w:p w:rsidR="00000000" w:rsidDel="00000000" w:rsidP="00000000" w:rsidRDefault="00000000" w:rsidRPr="00000000" w14:paraId="000001AA">
            <w:pPr>
              <w:spacing w:after="20" w:before="20" w:line="240" w:lineRule="auto"/>
              <w:jc w:val="right"/>
              <w:rPr/>
            </w:pPr>
            <w:r>
              <w:rPr>
                <w:rFonts w:ascii="Times New Roman" w:cs="Times New Roman" w:eastAsia="Times New Roman" w:hAnsi="Times New Roman"/>
                <w:sz w:val="20"/>
                <w:szCs w:val="20"/>
                <w:rtl w:val="0"/>
              </w:rPr>
              <w:t xml:space="preserve">2</w:t>
            </w:r>
            <w:r>
              <w:rPr>
                <w:rtl w:val="0"/>
              </w:rPr>
            </w:r>
          </w:p>
        </w:tc>
        <w:tc>
          <w:tcPr/>
          <w:p w:rsidR="00000000" w:rsidDel="00000000" w:rsidP="00000000" w:rsidRDefault="00000000" w:rsidRPr="00000000" w14:paraId="000001AB">
            <w:pPr>
              <w:spacing w:after="20" w:before="20" w:line="240" w:lineRule="auto"/>
              <w:jc w:val="right"/>
              <w:rPr/>
            </w:pPr>
            <w:r>
              <w:rPr>
                <w:rFonts w:ascii="Times New Roman" w:cs="Times New Roman" w:eastAsia="Times New Roman" w:hAnsi="Times New Roman"/>
                <w:sz w:val="20"/>
                <w:szCs w:val="20"/>
                <w:rtl w:val="0"/>
              </w:rPr>
              <w:t xml:space="preserve">238</w:t>
            </w:r>
            <w:r>
              <w:rPr>
                <w:rtl w:val="0"/>
              </w:rPr>
            </w:r>
          </w:p>
        </w:tc>
        <w:tc>
          <w:tcPr/>
          <w:p w:rsidR="00000000" w:rsidDel="00000000" w:rsidP="00000000" w:rsidRDefault="00000000" w:rsidRPr="00000000" w14:paraId="000001AC">
            <w:pPr>
              <w:spacing w:after="20" w:before="20" w:line="240" w:lineRule="auto"/>
              <w:jc w:val="right"/>
              <w:rPr/>
            </w:pPr>
            <w:r>
              <w:rPr>
                <w:rFonts w:ascii="Times New Roman" w:cs="Times New Roman" w:eastAsia="Times New Roman" w:hAnsi="Times New Roman"/>
                <w:sz w:val="20"/>
                <w:szCs w:val="20"/>
                <w:rtl w:val="0"/>
              </w:rPr>
              <w:t xml:space="preserve">497.071</w:t>
            </w:r>
            <w:r>
              <w:rPr>
                <w:rtl w:val="0"/>
              </w:rPr>
            </w:r>
          </w:p>
        </w:tc>
        <w:tc>
          <w:tcPr/>
          <w:p w:rsidR="00000000" w:rsidDel="00000000" w:rsidP="00000000" w:rsidRDefault="00000000" w:rsidRPr="00000000" w14:paraId="000001AD">
            <w:pPr>
              <w:spacing w:after="20" w:before="20" w:line="240" w:lineRule="auto"/>
              <w:jc w:val="center"/>
              <w:rPr/>
            </w:pPr>
            <w:r>
              <w:rPr>
                <w:rFonts w:ascii="Times New Roman" w:cs="Times New Roman" w:eastAsia="Times New Roman" w:hAnsi="Times New Roman"/>
                <w:sz w:val="20"/>
                <w:szCs w:val="20"/>
                <w:rtl w:val="0"/>
              </w:rPr>
              <w:t xml:space="preserve">Nombre</w:t>
            </w:r>
            <w:r>
              <w:rPr>
                <w:rtl w:val="0"/>
              </w:rPr>
            </w:r>
          </w:p>
        </w:tc>
      </w:tr>
      <w:tr>
        <w:trPr>
          <w:cantSplit w:val="0"/>
          <w:tblHeader w:val="0"/>
        </w:trPr>
        <w:tc>
          <w:tcPr/>
          <w:p w:rsidR="00000000" w:rsidDel="00000000" w:rsidP="00000000" w:rsidRDefault="00000000" w:rsidRPr="00000000" w14:paraId="000001AE">
            <w:pPr>
              <w:spacing w:after="20" w:before="20" w:line="240" w:lineRule="auto"/>
              <w:rPr/>
            </w:pPr>
            <w:r>
              <w:rPr>
                <w:rFonts w:ascii="Times New Roman" w:cs="Times New Roman" w:eastAsia="Times New Roman" w:hAnsi="Times New Roman"/>
                <w:sz w:val="20"/>
                <w:szCs w:val="20"/>
                <w:rtl w:val="0"/>
              </w:rPr>
              <w:t xml:space="preserve">Ministerio de Defensa Nacional del Ecuador</w:t>
            </w:r>
            <w:r>
              <w:rPr>
                <w:rtl w:val="0"/>
              </w:rPr>
            </w:r>
          </w:p>
        </w:tc>
        <w:tc>
          <w:tcPr/>
          <w:p w:rsidR="00000000" w:rsidDel="00000000" w:rsidP="00000000" w:rsidRDefault="00000000" w:rsidRPr="00000000" w14:paraId="000001AF">
            <w:pPr>
              <w:spacing w:after="20" w:before="20" w:line="240" w:lineRule="auto"/>
              <w:jc w:val="right"/>
              <w:rPr/>
            </w:pPr>
            <w:r>
              <w:rPr>
                <w:rFonts w:ascii="Times New Roman" w:cs="Times New Roman" w:eastAsia="Times New Roman" w:hAnsi="Times New Roman"/>
                <w:sz w:val="20"/>
                <w:szCs w:val="20"/>
                <w:rtl w:val="0"/>
              </w:rPr>
              <w:t xml:space="preserve">4</w:t>
            </w:r>
            <w:r>
              <w:rPr>
                <w:rtl w:val="0"/>
              </w:rPr>
            </w:r>
          </w:p>
        </w:tc>
        <w:tc>
          <w:tcPr/>
          <w:p w:rsidR="00000000" w:rsidDel="00000000" w:rsidP="00000000" w:rsidRDefault="00000000" w:rsidRPr="00000000" w14:paraId="000001B0">
            <w:pPr>
              <w:spacing w:after="20" w:before="20" w:line="240" w:lineRule="auto"/>
              <w:jc w:val="right"/>
              <w:rPr/>
            </w:pPr>
            <w:r>
              <w:rPr>
                <w:rFonts w:ascii="Times New Roman" w:cs="Times New Roman" w:eastAsia="Times New Roman" w:hAnsi="Times New Roman"/>
                <w:sz w:val="20"/>
                <w:szCs w:val="20"/>
                <w:rtl w:val="0"/>
              </w:rPr>
              <w:t xml:space="preserve">32</w:t>
            </w:r>
            <w:r>
              <w:rPr>
                <w:rtl w:val="0"/>
              </w:rPr>
            </w:r>
          </w:p>
        </w:tc>
        <w:tc>
          <w:tcPr/>
          <w:p w:rsidR="00000000" w:rsidDel="00000000" w:rsidP="00000000" w:rsidRDefault="00000000" w:rsidRPr="00000000" w14:paraId="000001B1">
            <w:pPr>
              <w:spacing w:after="20" w:before="20" w:line="240" w:lineRule="auto"/>
              <w:jc w:val="right"/>
              <w:rPr/>
            </w:pPr>
            <w:r>
              <w:rPr>
                <w:rFonts w:ascii="Times New Roman" w:cs="Times New Roman" w:eastAsia="Times New Roman" w:hAnsi="Times New Roman"/>
                <w:sz w:val="20"/>
                <w:szCs w:val="20"/>
                <w:rtl w:val="0"/>
              </w:rPr>
              <w:t xml:space="preserve">454.098</w:t>
            </w:r>
            <w:r>
              <w:rPr>
                <w:rtl w:val="0"/>
              </w:rPr>
            </w:r>
          </w:p>
        </w:tc>
        <w:tc>
          <w:tcPr/>
          <w:p w:rsidR="00000000" w:rsidDel="00000000" w:rsidP="00000000" w:rsidRDefault="00000000" w:rsidRPr="00000000" w14:paraId="000001B2">
            <w:pPr>
              <w:spacing w:after="20" w:before="20" w:line="240" w:lineRule="auto"/>
              <w:jc w:val="center"/>
              <w:rPr/>
            </w:pPr>
            <w:r>
              <w:rPr>
                <w:rFonts w:ascii="Times New Roman" w:cs="Times New Roman" w:eastAsia="Times New Roman" w:hAnsi="Times New Roman"/>
                <w:sz w:val="20"/>
                <w:szCs w:val="20"/>
                <w:rtl w:val="0"/>
              </w:rPr>
              <w:t xml:space="preserve">Nombre</w:t>
            </w:r>
            <w:r>
              <w:rPr>
                <w:rtl w:val="0"/>
              </w:rPr>
            </w:r>
          </w:p>
        </w:tc>
      </w:tr>
      <w:tr>
        <w:trPr>
          <w:cantSplit w:val="0"/>
          <w:tblHeader w:val="0"/>
        </w:trPr>
        <w:tc>
          <w:tcPr/>
          <w:p w:rsidR="00000000" w:rsidDel="00000000" w:rsidP="00000000" w:rsidRDefault="00000000" w:rsidRPr="00000000" w14:paraId="000001B3">
            <w:pPr>
              <w:spacing w:after="20" w:before="20" w:line="240" w:lineRule="auto"/>
              <w:rPr/>
            </w:pPr>
            <w:r>
              <w:rPr>
                <w:rFonts w:ascii="Times New Roman" w:cs="Times New Roman" w:eastAsia="Times New Roman" w:hAnsi="Times New Roman"/>
                <w:sz w:val="20"/>
                <w:szCs w:val="20"/>
                <w:rtl w:val="0"/>
              </w:rPr>
              <w:t xml:space="preserve">Ministerio de Desarrollo Humano (ex MIES)</w:t>
            </w:r>
            <w:r>
              <w:rPr>
                <w:rtl w:val="0"/>
              </w:rPr>
            </w:r>
          </w:p>
        </w:tc>
        <w:tc>
          <w:tcPr/>
          <w:p w:rsidR="00000000" w:rsidDel="00000000" w:rsidP="00000000" w:rsidRDefault="00000000" w:rsidRPr="00000000" w14:paraId="000001B4">
            <w:pPr>
              <w:spacing w:after="20" w:before="20" w:line="240" w:lineRule="auto"/>
              <w:jc w:val="right"/>
              <w:rPr/>
            </w:pPr>
            <w:r>
              <w:rPr>
                <w:rFonts w:ascii="Times New Roman" w:cs="Times New Roman" w:eastAsia="Times New Roman" w:hAnsi="Times New Roman"/>
                <w:sz w:val="20"/>
                <w:szCs w:val="20"/>
                <w:rtl w:val="0"/>
              </w:rPr>
              <w:t xml:space="preserve">14</w:t>
            </w:r>
            <w:r>
              <w:rPr>
                <w:rtl w:val="0"/>
              </w:rPr>
            </w:r>
          </w:p>
        </w:tc>
        <w:tc>
          <w:tcPr/>
          <w:p w:rsidR="00000000" w:rsidDel="00000000" w:rsidP="00000000" w:rsidRDefault="00000000" w:rsidRPr="00000000" w14:paraId="000001B5">
            <w:pPr>
              <w:spacing w:after="20" w:before="20" w:line="240" w:lineRule="auto"/>
              <w:jc w:val="right"/>
              <w:rPr/>
            </w:pPr>
            <w:r>
              <w:rPr>
                <w:rFonts w:ascii="Times New Roman" w:cs="Times New Roman" w:eastAsia="Times New Roman" w:hAnsi="Times New Roman"/>
                <w:sz w:val="20"/>
                <w:szCs w:val="20"/>
                <w:rtl w:val="0"/>
              </w:rPr>
              <w:t xml:space="preserve">78</w:t>
            </w:r>
            <w:r>
              <w:rPr>
                <w:rtl w:val="0"/>
              </w:rPr>
            </w:r>
          </w:p>
        </w:tc>
        <w:tc>
          <w:tcPr/>
          <w:p w:rsidR="00000000" w:rsidDel="00000000" w:rsidP="00000000" w:rsidRDefault="00000000" w:rsidRPr="00000000" w14:paraId="000001B6">
            <w:pPr>
              <w:spacing w:after="20" w:before="20" w:line="240" w:lineRule="auto"/>
              <w:jc w:val="right"/>
              <w:rPr/>
            </w:pPr>
            <w:r>
              <w:rPr>
                <w:rFonts w:ascii="Times New Roman" w:cs="Times New Roman" w:eastAsia="Times New Roman" w:hAnsi="Times New Roman"/>
                <w:sz w:val="20"/>
                <w:szCs w:val="20"/>
                <w:rtl w:val="0"/>
              </w:rPr>
              <w:t xml:space="preserve">432.355</w:t>
            </w:r>
            <w:r>
              <w:rPr>
                <w:rtl w:val="0"/>
              </w:rPr>
            </w:r>
          </w:p>
        </w:tc>
        <w:tc>
          <w:tcPr/>
          <w:p w:rsidR="00000000" w:rsidDel="00000000" w:rsidP="00000000" w:rsidRDefault="00000000" w:rsidRPr="00000000" w14:paraId="000001B7">
            <w:pPr>
              <w:spacing w:after="20" w:before="20" w:line="240" w:lineRule="auto"/>
              <w:jc w:val="center"/>
              <w:rPr/>
            </w:pPr>
            <w:r>
              <w:rPr>
                <w:rFonts w:ascii="Times New Roman" w:cs="Times New Roman" w:eastAsia="Times New Roman" w:hAnsi="Times New Roman"/>
                <w:sz w:val="20"/>
                <w:szCs w:val="20"/>
                <w:rtl w:val="0"/>
              </w:rPr>
              <w:t xml:space="preserve">Código y nombre</w:t>
            </w:r>
            <w:r>
              <w:rPr>
                <w:rtl w:val="0"/>
              </w:rPr>
            </w:r>
          </w:p>
        </w:tc>
      </w:tr>
      <w:tr>
        <w:trPr>
          <w:cantSplit w:val="0"/>
          <w:tblHeader w:val="0"/>
        </w:trPr>
        <w:tc>
          <w:tcPr/>
          <w:p w:rsidR="00000000" w:rsidDel="00000000" w:rsidP="00000000" w:rsidRDefault="00000000" w:rsidRPr="00000000" w14:paraId="000001B8">
            <w:pPr>
              <w:spacing w:after="20" w:before="20" w:line="240" w:lineRule="auto"/>
              <w:rPr/>
            </w:pPr>
            <w:r>
              <w:rPr>
                <w:rFonts w:ascii="Times New Roman" w:cs="Times New Roman" w:eastAsia="Times New Roman" w:hAnsi="Times New Roman"/>
                <w:sz w:val="20"/>
                <w:szCs w:val="20"/>
                <w:rtl w:val="0"/>
              </w:rPr>
              <w:t xml:space="preserve">Secretaría Técnica Ecuador Crece sin Desnutrición Infantil</w:t>
            </w:r>
            <w:r>
              <w:rPr>
                <w:rtl w:val="0"/>
              </w:rPr>
            </w:r>
          </w:p>
        </w:tc>
        <w:tc>
          <w:tcPr/>
          <w:p w:rsidR="00000000" w:rsidDel="00000000" w:rsidP="00000000" w:rsidRDefault="00000000" w:rsidRPr="00000000" w14:paraId="000001B9">
            <w:pPr>
              <w:spacing w:after="20" w:before="20" w:line="240" w:lineRule="auto"/>
              <w:jc w:val="right"/>
              <w:rPr/>
            </w:pPr>
            <w:r>
              <w:rPr>
                <w:rFonts w:ascii="Times New Roman" w:cs="Times New Roman" w:eastAsia="Times New Roman" w:hAnsi="Times New Roman"/>
                <w:sz w:val="20"/>
                <w:szCs w:val="20"/>
                <w:rtl w:val="0"/>
              </w:rPr>
              <w:t xml:space="preserve">2</w:t>
            </w:r>
            <w:r>
              <w:rPr>
                <w:rtl w:val="0"/>
              </w:rPr>
            </w:r>
          </w:p>
        </w:tc>
        <w:tc>
          <w:tcPr/>
          <w:p w:rsidR="00000000" w:rsidDel="00000000" w:rsidP="00000000" w:rsidRDefault="00000000" w:rsidRPr="00000000" w14:paraId="000001BA">
            <w:pPr>
              <w:spacing w:after="20" w:before="20" w:line="240" w:lineRule="auto"/>
              <w:jc w:val="right"/>
              <w:rPr/>
            </w:pPr>
            <w:r>
              <w:rPr>
                <w:rFonts w:ascii="Times New Roman" w:cs="Times New Roman" w:eastAsia="Times New Roman" w:hAnsi="Times New Roman"/>
                <w:sz w:val="20"/>
                <w:szCs w:val="20"/>
                <w:rtl w:val="0"/>
              </w:rPr>
              <w:t xml:space="preserve">18</w:t>
            </w:r>
            <w:r>
              <w:rPr>
                <w:rtl w:val="0"/>
              </w:rPr>
            </w:r>
          </w:p>
        </w:tc>
        <w:tc>
          <w:tcPr/>
          <w:p w:rsidR="00000000" w:rsidDel="00000000" w:rsidP="00000000" w:rsidRDefault="00000000" w:rsidRPr="00000000" w14:paraId="000001BB">
            <w:pPr>
              <w:spacing w:after="20" w:before="20" w:line="240" w:lineRule="auto"/>
              <w:jc w:val="right"/>
              <w:rPr/>
            </w:pPr>
            <w:r>
              <w:rPr>
                <w:rFonts w:ascii="Times New Roman" w:cs="Times New Roman" w:eastAsia="Times New Roman" w:hAnsi="Times New Roman"/>
                <w:sz w:val="20"/>
                <w:szCs w:val="20"/>
                <w:rtl w:val="0"/>
              </w:rPr>
              <w:t xml:space="preserve">398.378</w:t>
            </w:r>
            <w:r>
              <w:rPr>
                <w:rtl w:val="0"/>
              </w:rPr>
            </w:r>
          </w:p>
        </w:tc>
        <w:tc>
          <w:tcPr/>
          <w:p w:rsidR="00000000" w:rsidDel="00000000" w:rsidP="00000000" w:rsidRDefault="00000000" w:rsidRPr="00000000" w14:paraId="000001BC">
            <w:pPr>
              <w:spacing w:after="20" w:before="20" w:line="240" w:lineRule="auto"/>
              <w:jc w:val="center"/>
              <w:rPr/>
            </w:pPr>
            <w:r>
              <w:rPr>
                <w:rFonts w:ascii="Times New Roman" w:cs="Times New Roman" w:eastAsia="Times New Roman" w:hAnsi="Times New Roman"/>
                <w:sz w:val="20"/>
                <w:szCs w:val="20"/>
                <w:rtl w:val="0"/>
              </w:rPr>
              <w:t xml:space="preserve">Nombre</w:t>
            </w:r>
            <w:r>
              <w:rPr>
                <w:rtl w:val="0"/>
              </w:rPr>
            </w:r>
          </w:p>
        </w:tc>
      </w:tr>
      <w:tr>
        <w:trPr>
          <w:cantSplit w:val="0"/>
          <w:tblHeader w:val="0"/>
        </w:trPr>
        <w:tc>
          <w:tcPr/>
          <w:p w:rsidR="00000000" w:rsidDel="00000000" w:rsidP="00000000" w:rsidRDefault="00000000" w:rsidRPr="00000000" w14:paraId="000001BD">
            <w:pPr>
              <w:spacing w:after="20" w:before="20" w:line="240" w:lineRule="auto"/>
              <w:rPr/>
            </w:pPr>
            <w:r>
              <w:rPr>
                <w:rFonts w:ascii="Times New Roman" w:cs="Times New Roman" w:eastAsia="Times New Roman" w:hAnsi="Times New Roman"/>
                <w:sz w:val="20"/>
                <w:szCs w:val="20"/>
                <w:rtl w:val="0"/>
              </w:rPr>
              <w:t xml:space="preserve">Ministerio de Cultura y Patrimonio</w:t>
            </w:r>
            <w:r>
              <w:rPr>
                <w:rtl w:val="0"/>
              </w:rPr>
            </w:r>
          </w:p>
        </w:tc>
        <w:tc>
          <w:tcPr/>
          <w:p w:rsidR="00000000" w:rsidDel="00000000" w:rsidP="00000000" w:rsidRDefault="00000000" w:rsidRPr="00000000" w14:paraId="000001BE">
            <w:pPr>
              <w:spacing w:after="20" w:before="20" w:line="240" w:lineRule="auto"/>
              <w:jc w:val="right"/>
              <w:rPr/>
            </w:pPr>
            <w:r>
              <w:rPr>
                <w:rFonts w:ascii="Times New Roman" w:cs="Times New Roman" w:eastAsia="Times New Roman" w:hAnsi="Times New Roman"/>
                <w:sz w:val="20"/>
                <w:szCs w:val="20"/>
                <w:rtl w:val="0"/>
              </w:rPr>
              <w:t xml:space="preserve">1</w:t>
            </w:r>
            <w:r>
              <w:rPr>
                <w:rtl w:val="0"/>
              </w:rPr>
            </w:r>
          </w:p>
        </w:tc>
        <w:tc>
          <w:tcPr/>
          <w:p w:rsidR="00000000" w:rsidDel="00000000" w:rsidP="00000000" w:rsidRDefault="00000000" w:rsidRPr="00000000" w14:paraId="000001BF">
            <w:pPr>
              <w:spacing w:after="20" w:before="20" w:line="240" w:lineRule="auto"/>
              <w:jc w:val="right"/>
              <w:rPr/>
            </w:pPr>
            <w:r>
              <w:rPr>
                <w:rFonts w:ascii="Times New Roman" w:cs="Times New Roman" w:eastAsia="Times New Roman" w:hAnsi="Times New Roman"/>
                <w:sz w:val="20"/>
                <w:szCs w:val="20"/>
                <w:rtl w:val="0"/>
              </w:rPr>
              <w:t xml:space="preserve">17</w:t>
            </w:r>
            <w:r>
              <w:rPr>
                <w:rtl w:val="0"/>
              </w:rPr>
            </w:r>
          </w:p>
        </w:tc>
        <w:tc>
          <w:tcPr/>
          <w:p w:rsidR="00000000" w:rsidDel="00000000" w:rsidP="00000000" w:rsidRDefault="00000000" w:rsidRPr="00000000" w14:paraId="000001C0">
            <w:pPr>
              <w:spacing w:after="20" w:before="20" w:line="240" w:lineRule="auto"/>
              <w:jc w:val="right"/>
              <w:rPr/>
            </w:pPr>
            <w:r>
              <w:rPr>
                <w:rFonts w:ascii="Times New Roman" w:cs="Times New Roman" w:eastAsia="Times New Roman" w:hAnsi="Times New Roman"/>
                <w:sz w:val="20"/>
                <w:szCs w:val="20"/>
                <w:rtl w:val="0"/>
              </w:rPr>
              <w:t xml:space="preserve">312.418</w:t>
            </w:r>
            <w:r>
              <w:rPr>
                <w:rtl w:val="0"/>
              </w:rPr>
            </w:r>
          </w:p>
        </w:tc>
        <w:tc>
          <w:tcPr/>
          <w:p w:rsidR="00000000" w:rsidDel="00000000" w:rsidP="00000000" w:rsidRDefault="00000000" w:rsidRPr="00000000" w14:paraId="000001C1">
            <w:pPr>
              <w:spacing w:after="20" w:before="20" w:line="240" w:lineRule="auto"/>
              <w:jc w:val="center"/>
              <w:rPr/>
            </w:pPr>
            <w:r>
              <w:rPr>
                <w:rFonts w:ascii="Times New Roman" w:cs="Times New Roman" w:eastAsia="Times New Roman" w:hAnsi="Times New Roman"/>
                <w:sz w:val="20"/>
                <w:szCs w:val="20"/>
                <w:rtl w:val="0"/>
              </w:rPr>
              <w:t xml:space="preserve">Nombre</w:t>
            </w:r>
            <w:r>
              <w:rPr>
                <w:rtl w:val="0"/>
              </w:rPr>
            </w:r>
          </w:p>
        </w:tc>
      </w:tr>
      <w:tr>
        <w:trPr>
          <w:cantSplit w:val="0"/>
          <w:tblHeader w:val="0"/>
        </w:trPr>
        <w:tc>
          <w:tcPr/>
          <w:p w:rsidR="00000000" w:rsidDel="00000000" w:rsidP="00000000" w:rsidRDefault="00000000" w:rsidRPr="00000000" w14:paraId="000001C2">
            <w:pPr>
              <w:spacing w:after="20" w:before="20" w:line="240" w:lineRule="auto"/>
              <w:rPr/>
            </w:pPr>
            <w:r>
              <w:rPr>
                <w:rFonts w:ascii="Times New Roman" w:cs="Times New Roman" w:eastAsia="Times New Roman" w:hAnsi="Times New Roman"/>
                <w:sz w:val="20"/>
                <w:szCs w:val="20"/>
                <w:rtl w:val="0"/>
              </w:rPr>
              <w:t xml:space="preserve">Consejo de la Judicatura</w:t>
            </w:r>
            <w:r>
              <w:rPr>
                <w:rtl w:val="0"/>
              </w:rPr>
            </w:r>
          </w:p>
        </w:tc>
        <w:tc>
          <w:tcPr/>
          <w:p w:rsidR="00000000" w:rsidDel="00000000" w:rsidP="00000000" w:rsidRDefault="00000000" w:rsidRPr="00000000" w14:paraId="000001C3">
            <w:pPr>
              <w:spacing w:after="20" w:before="20" w:line="240" w:lineRule="auto"/>
              <w:jc w:val="right"/>
              <w:rPr/>
            </w:pPr>
            <w:r>
              <w:rPr>
                <w:rFonts w:ascii="Times New Roman" w:cs="Times New Roman" w:eastAsia="Times New Roman" w:hAnsi="Times New Roman"/>
                <w:sz w:val="20"/>
                <w:szCs w:val="20"/>
                <w:rtl w:val="0"/>
              </w:rPr>
              <w:t xml:space="preserve">1</w:t>
            </w:r>
            <w:r>
              <w:rPr>
                <w:rtl w:val="0"/>
              </w:rPr>
            </w:r>
          </w:p>
        </w:tc>
        <w:tc>
          <w:tcPr/>
          <w:p w:rsidR="00000000" w:rsidDel="00000000" w:rsidP="00000000" w:rsidRDefault="00000000" w:rsidRPr="00000000" w14:paraId="000001C4">
            <w:pPr>
              <w:spacing w:after="20" w:before="20" w:line="240" w:lineRule="auto"/>
              <w:jc w:val="right"/>
              <w:rPr/>
            </w:pPr>
            <w:r>
              <w:rPr>
                <w:rFonts w:ascii="Times New Roman" w:cs="Times New Roman" w:eastAsia="Times New Roman" w:hAnsi="Times New Roman"/>
                <w:sz w:val="20"/>
                <w:szCs w:val="20"/>
                <w:rtl w:val="0"/>
              </w:rPr>
              <w:t xml:space="preserve">3</w:t>
            </w:r>
            <w:r>
              <w:rPr>
                <w:rtl w:val="0"/>
              </w:rPr>
            </w:r>
          </w:p>
        </w:tc>
        <w:tc>
          <w:tcPr/>
          <w:p w:rsidR="00000000" w:rsidDel="00000000" w:rsidP="00000000" w:rsidRDefault="00000000" w:rsidRPr="00000000" w14:paraId="000001C5">
            <w:pPr>
              <w:spacing w:after="20" w:before="20" w:line="240" w:lineRule="auto"/>
              <w:jc w:val="right"/>
              <w:rPr/>
            </w:pPr>
            <w:r>
              <w:rPr>
                <w:rFonts w:ascii="Times New Roman" w:cs="Times New Roman" w:eastAsia="Times New Roman" w:hAnsi="Times New Roman"/>
                <w:sz w:val="20"/>
                <w:szCs w:val="20"/>
                <w:rtl w:val="0"/>
              </w:rPr>
              <w:t xml:space="preserve">259.450</w:t>
            </w:r>
            <w:r>
              <w:rPr>
                <w:rtl w:val="0"/>
              </w:rPr>
            </w:r>
          </w:p>
        </w:tc>
        <w:tc>
          <w:tcPr/>
          <w:p w:rsidR="00000000" w:rsidDel="00000000" w:rsidP="00000000" w:rsidRDefault="00000000" w:rsidRPr="00000000" w14:paraId="000001C6">
            <w:pPr>
              <w:spacing w:after="20" w:before="20" w:line="240" w:lineRule="auto"/>
              <w:jc w:val="center"/>
              <w:rPr/>
            </w:pPr>
            <w:r>
              <w:rPr>
                <w:rFonts w:ascii="Times New Roman" w:cs="Times New Roman" w:eastAsia="Times New Roman" w:hAnsi="Times New Roman"/>
                <w:sz w:val="20"/>
                <w:szCs w:val="20"/>
                <w:rtl w:val="0"/>
              </w:rPr>
              <w:t xml:space="preserve">Nombre</w:t>
            </w:r>
            <w:r>
              <w:rPr>
                <w:rtl w:val="0"/>
              </w:rPr>
            </w:r>
          </w:p>
        </w:tc>
      </w:tr>
      <w:tr>
        <w:trPr>
          <w:cantSplit w:val="0"/>
          <w:tblHeader w:val="0"/>
        </w:trPr>
        <w:tc>
          <w:tcPr/>
          <w:p w:rsidR="00000000" w:rsidDel="00000000" w:rsidP="00000000" w:rsidRDefault="00000000" w:rsidRPr="00000000" w14:paraId="000001C7">
            <w:pPr>
              <w:spacing w:after="20" w:before="20" w:line="240" w:lineRule="auto"/>
              <w:rPr/>
            </w:pPr>
            <w:r>
              <w:rPr>
                <w:rFonts w:ascii="Times New Roman" w:cs="Times New Roman" w:eastAsia="Times New Roman" w:hAnsi="Times New Roman"/>
                <w:sz w:val="20"/>
                <w:szCs w:val="20"/>
                <w:rtl w:val="0"/>
              </w:rPr>
              <w:t xml:space="preserve">Instituto Nacional de Patrimonio Cultural</w:t>
            </w:r>
            <w:r>
              <w:rPr>
                <w:rtl w:val="0"/>
              </w:rPr>
            </w:r>
          </w:p>
        </w:tc>
        <w:tc>
          <w:tcPr/>
          <w:p w:rsidR="00000000" w:rsidDel="00000000" w:rsidP="00000000" w:rsidRDefault="00000000" w:rsidRPr="00000000" w14:paraId="000001C8">
            <w:pPr>
              <w:spacing w:after="20" w:before="20" w:line="240" w:lineRule="auto"/>
              <w:jc w:val="right"/>
              <w:rPr/>
            </w:pPr>
            <w:r>
              <w:rPr>
                <w:rFonts w:ascii="Times New Roman" w:cs="Times New Roman" w:eastAsia="Times New Roman" w:hAnsi="Times New Roman"/>
                <w:sz w:val="20"/>
                <w:szCs w:val="20"/>
                <w:rtl w:val="0"/>
              </w:rPr>
              <w:t xml:space="preserve">1</w:t>
            </w:r>
            <w:r>
              <w:rPr>
                <w:rtl w:val="0"/>
              </w:rPr>
            </w:r>
          </w:p>
        </w:tc>
        <w:tc>
          <w:tcPr/>
          <w:p w:rsidR="00000000" w:rsidDel="00000000" w:rsidP="00000000" w:rsidRDefault="00000000" w:rsidRPr="00000000" w14:paraId="000001C9">
            <w:pPr>
              <w:spacing w:after="20" w:before="20" w:line="240" w:lineRule="auto"/>
              <w:jc w:val="right"/>
              <w:rPr/>
            </w:pPr>
            <w:r>
              <w:rPr>
                <w:rFonts w:ascii="Times New Roman" w:cs="Times New Roman" w:eastAsia="Times New Roman" w:hAnsi="Times New Roman"/>
                <w:sz w:val="20"/>
                <w:szCs w:val="20"/>
                <w:rtl w:val="0"/>
              </w:rPr>
              <w:t xml:space="preserve">37</w:t>
            </w:r>
            <w:r>
              <w:rPr>
                <w:rtl w:val="0"/>
              </w:rPr>
            </w:r>
          </w:p>
        </w:tc>
        <w:tc>
          <w:tcPr/>
          <w:p w:rsidR="00000000" w:rsidDel="00000000" w:rsidP="00000000" w:rsidRDefault="00000000" w:rsidRPr="00000000" w14:paraId="000001CA">
            <w:pPr>
              <w:spacing w:after="20" w:before="20" w:line="240" w:lineRule="auto"/>
              <w:jc w:val="right"/>
              <w:rPr/>
            </w:pPr>
            <w:r>
              <w:rPr>
                <w:rFonts w:ascii="Times New Roman" w:cs="Times New Roman" w:eastAsia="Times New Roman" w:hAnsi="Times New Roman"/>
                <w:sz w:val="20"/>
                <w:szCs w:val="20"/>
                <w:rtl w:val="0"/>
              </w:rPr>
              <w:t xml:space="preserve">247.627</w:t>
            </w:r>
            <w:r>
              <w:rPr>
                <w:rtl w:val="0"/>
              </w:rPr>
            </w:r>
          </w:p>
        </w:tc>
        <w:tc>
          <w:tcPr/>
          <w:p w:rsidR="00000000" w:rsidDel="00000000" w:rsidP="00000000" w:rsidRDefault="00000000" w:rsidRPr="00000000" w14:paraId="000001CB">
            <w:pPr>
              <w:spacing w:after="20" w:before="20" w:line="240" w:lineRule="auto"/>
              <w:jc w:val="center"/>
              <w:rPr/>
            </w:pPr>
            <w:r>
              <w:rPr>
                <w:rFonts w:ascii="Times New Roman" w:cs="Times New Roman" w:eastAsia="Times New Roman" w:hAnsi="Times New Roman"/>
                <w:sz w:val="20"/>
                <w:szCs w:val="20"/>
                <w:rtl w:val="0"/>
              </w:rPr>
              <w:t xml:space="preserve">Nombre</w:t>
            </w:r>
            <w:r>
              <w:rPr>
                <w:rtl w:val="0"/>
              </w:rPr>
            </w:r>
          </w:p>
        </w:tc>
      </w:tr>
      <w:tr>
        <w:trPr>
          <w:cantSplit w:val="0"/>
          <w:tblHeader w:val="0"/>
        </w:trPr>
        <w:tc>
          <w:tcPr/>
          <w:p w:rsidR="00000000" w:rsidDel="00000000" w:rsidP="00000000" w:rsidRDefault="00000000" w:rsidRPr="00000000" w14:paraId="000001CC">
            <w:pPr>
              <w:spacing w:after="20" w:before="20" w:line="240" w:lineRule="auto"/>
              <w:rPr/>
            </w:pPr>
            <w:r>
              <w:rPr>
                <w:rFonts w:ascii="Times New Roman" w:cs="Times New Roman" w:eastAsia="Times New Roman" w:hAnsi="Times New Roman"/>
                <w:sz w:val="20"/>
                <w:szCs w:val="20"/>
                <w:rtl w:val="0"/>
              </w:rPr>
              <w:t xml:space="preserve">Ministerio del Ambiente, Agua y Transición Ecológica</w:t>
            </w:r>
            <w:r>
              <w:rPr>
                <w:rtl w:val="0"/>
              </w:rPr>
            </w:r>
          </w:p>
        </w:tc>
        <w:tc>
          <w:tcPr/>
          <w:p w:rsidR="00000000" w:rsidDel="00000000" w:rsidP="00000000" w:rsidRDefault="00000000" w:rsidRPr="00000000" w14:paraId="000001CD">
            <w:pPr>
              <w:spacing w:after="20" w:before="20" w:line="240" w:lineRule="auto"/>
              <w:jc w:val="right"/>
              <w:rPr/>
            </w:pPr>
            <w:r>
              <w:rPr>
                <w:rFonts w:ascii="Times New Roman" w:cs="Times New Roman" w:eastAsia="Times New Roman" w:hAnsi="Times New Roman"/>
                <w:sz w:val="20"/>
                <w:szCs w:val="20"/>
                <w:rtl w:val="0"/>
              </w:rPr>
              <w:t xml:space="preserve">5</w:t>
            </w:r>
            <w:r>
              <w:rPr>
                <w:rtl w:val="0"/>
              </w:rPr>
            </w:r>
          </w:p>
        </w:tc>
        <w:tc>
          <w:tcPr/>
          <w:p w:rsidR="00000000" w:rsidDel="00000000" w:rsidP="00000000" w:rsidRDefault="00000000" w:rsidRPr="00000000" w14:paraId="000001CE">
            <w:pPr>
              <w:spacing w:after="20" w:before="20" w:line="240" w:lineRule="auto"/>
              <w:jc w:val="right"/>
              <w:rPr/>
            </w:pPr>
            <w:r>
              <w:rPr>
                <w:rFonts w:ascii="Times New Roman" w:cs="Times New Roman" w:eastAsia="Times New Roman" w:hAnsi="Times New Roman"/>
                <w:sz w:val="20"/>
                <w:szCs w:val="20"/>
                <w:rtl w:val="0"/>
              </w:rPr>
              <w:t xml:space="preserve">30</w:t>
            </w:r>
            <w:r>
              <w:rPr>
                <w:rtl w:val="0"/>
              </w:rPr>
            </w:r>
          </w:p>
        </w:tc>
        <w:tc>
          <w:tcPr/>
          <w:p w:rsidR="00000000" w:rsidDel="00000000" w:rsidP="00000000" w:rsidRDefault="00000000" w:rsidRPr="00000000" w14:paraId="000001CF">
            <w:pPr>
              <w:spacing w:after="20" w:before="20" w:line="240" w:lineRule="auto"/>
              <w:jc w:val="right"/>
              <w:rPr/>
            </w:pPr>
            <w:r>
              <w:rPr>
                <w:rFonts w:ascii="Times New Roman" w:cs="Times New Roman" w:eastAsia="Times New Roman" w:hAnsi="Times New Roman"/>
                <w:sz w:val="20"/>
                <w:szCs w:val="20"/>
                <w:rtl w:val="0"/>
              </w:rPr>
              <w:t xml:space="preserve">229.783</w:t>
            </w:r>
            <w:r>
              <w:rPr>
                <w:rtl w:val="0"/>
              </w:rPr>
            </w:r>
          </w:p>
        </w:tc>
        <w:tc>
          <w:tcPr/>
          <w:p w:rsidR="00000000" w:rsidDel="00000000" w:rsidP="00000000" w:rsidRDefault="00000000" w:rsidRPr="00000000" w14:paraId="000001D0">
            <w:pPr>
              <w:spacing w:after="20" w:before="20" w:line="240" w:lineRule="auto"/>
              <w:jc w:val="center"/>
              <w:rPr/>
            </w:pPr>
            <w:r>
              <w:rPr>
                <w:rFonts w:ascii="Times New Roman" w:cs="Times New Roman" w:eastAsia="Times New Roman" w:hAnsi="Times New Roman"/>
                <w:sz w:val="20"/>
                <w:szCs w:val="20"/>
                <w:rtl w:val="0"/>
              </w:rPr>
              <w:t xml:space="preserve">Código y nombre</w:t>
            </w:r>
            <w:r>
              <w:rPr>
                <w:rtl w:val="0"/>
              </w:rPr>
            </w:r>
          </w:p>
        </w:tc>
      </w:tr>
      <w:tr>
        <w:trPr>
          <w:cantSplit w:val="0"/>
          <w:tblHeader w:val="0"/>
        </w:trPr>
        <w:tc>
          <w:tcPr/>
          <w:p w:rsidR="00000000" w:rsidDel="00000000" w:rsidP="00000000" w:rsidRDefault="00000000" w:rsidRPr="00000000" w14:paraId="000001D1">
            <w:pPr>
              <w:spacing w:after="20" w:before="20" w:line="240" w:lineRule="auto"/>
              <w:rPr/>
            </w:pPr>
            <w:r>
              <w:rPr>
                <w:rFonts w:ascii="Times New Roman" w:cs="Times New Roman" w:eastAsia="Times New Roman" w:hAnsi="Times New Roman"/>
                <w:sz w:val="20"/>
                <w:szCs w:val="20"/>
                <w:rtl w:val="0"/>
              </w:rPr>
              <w:t xml:space="preserve">Agencia de Aseguramiento de la Calidad de los Servicios de Salud (ACESS)</w:t>
            </w:r>
            <w:r>
              <w:rPr>
                <w:rtl w:val="0"/>
              </w:rPr>
            </w:r>
          </w:p>
        </w:tc>
        <w:tc>
          <w:tcPr/>
          <w:p w:rsidR="00000000" w:rsidDel="00000000" w:rsidP="00000000" w:rsidRDefault="00000000" w:rsidRPr="00000000" w14:paraId="000001D2">
            <w:pPr>
              <w:spacing w:after="20" w:before="20" w:line="240" w:lineRule="auto"/>
              <w:jc w:val="right"/>
              <w:rPr/>
            </w:pPr>
            <w:r>
              <w:rPr>
                <w:rFonts w:ascii="Times New Roman" w:cs="Times New Roman" w:eastAsia="Times New Roman" w:hAnsi="Times New Roman"/>
                <w:sz w:val="20"/>
                <w:szCs w:val="20"/>
                <w:rtl w:val="0"/>
              </w:rPr>
              <w:t xml:space="preserve">2</w:t>
            </w:r>
            <w:r>
              <w:rPr>
                <w:rtl w:val="0"/>
              </w:rPr>
            </w:r>
          </w:p>
        </w:tc>
        <w:tc>
          <w:tcPr/>
          <w:p w:rsidR="00000000" w:rsidDel="00000000" w:rsidP="00000000" w:rsidRDefault="00000000" w:rsidRPr="00000000" w14:paraId="000001D3">
            <w:pPr>
              <w:spacing w:after="20" w:before="20" w:line="240" w:lineRule="auto"/>
              <w:jc w:val="right"/>
              <w:rPr/>
            </w:pPr>
            <w:r>
              <w:rPr>
                <w:rFonts w:ascii="Times New Roman" w:cs="Times New Roman" w:eastAsia="Times New Roman" w:hAnsi="Times New Roman"/>
                <w:sz w:val="20"/>
                <w:szCs w:val="20"/>
                <w:rtl w:val="0"/>
              </w:rPr>
              <w:t xml:space="preserve">85</w:t>
            </w:r>
            <w:r>
              <w:rPr>
                <w:rtl w:val="0"/>
              </w:rPr>
            </w:r>
          </w:p>
        </w:tc>
        <w:tc>
          <w:tcPr/>
          <w:p w:rsidR="00000000" w:rsidDel="00000000" w:rsidP="00000000" w:rsidRDefault="00000000" w:rsidRPr="00000000" w14:paraId="000001D4">
            <w:pPr>
              <w:spacing w:after="20" w:before="20" w:line="240" w:lineRule="auto"/>
              <w:jc w:val="right"/>
              <w:rPr/>
            </w:pPr>
            <w:r>
              <w:rPr>
                <w:rFonts w:ascii="Times New Roman" w:cs="Times New Roman" w:eastAsia="Times New Roman" w:hAnsi="Times New Roman"/>
                <w:sz w:val="20"/>
                <w:szCs w:val="20"/>
                <w:rtl w:val="0"/>
              </w:rPr>
              <w:t xml:space="preserve">176.183</w:t>
            </w:r>
            <w:r>
              <w:rPr>
                <w:rtl w:val="0"/>
              </w:rPr>
            </w:r>
          </w:p>
        </w:tc>
        <w:tc>
          <w:tcPr/>
          <w:p w:rsidR="00000000" w:rsidDel="00000000" w:rsidP="00000000" w:rsidRDefault="00000000" w:rsidRPr="00000000" w14:paraId="000001D5">
            <w:pPr>
              <w:spacing w:after="20" w:before="20" w:line="240" w:lineRule="auto"/>
              <w:jc w:val="center"/>
              <w:rPr/>
            </w:pPr>
            <w:r>
              <w:rPr>
                <w:rFonts w:ascii="Times New Roman" w:cs="Times New Roman" w:eastAsia="Times New Roman" w:hAnsi="Times New Roman"/>
                <w:sz w:val="20"/>
                <w:szCs w:val="20"/>
                <w:rtl w:val="0"/>
              </w:rPr>
              <w:t xml:space="preserve">Nombre</w:t>
            </w:r>
            <w:r>
              <w:rPr>
                <w:rtl w:val="0"/>
              </w:rPr>
            </w:r>
          </w:p>
        </w:tc>
      </w:tr>
      <w:tr>
        <w:trPr>
          <w:cantSplit w:val="0"/>
          <w:tblHeader w:val="0"/>
        </w:trPr>
        <w:tc>
          <w:tcPr/>
          <w:p w:rsidR="00000000" w:rsidDel="00000000" w:rsidP="00000000" w:rsidRDefault="00000000" w:rsidRPr="00000000" w14:paraId="000001D6">
            <w:pPr>
              <w:spacing w:after="20" w:before="20" w:line="240" w:lineRule="auto"/>
              <w:rPr/>
            </w:pPr>
            <w:r>
              <w:rPr>
                <w:rFonts w:ascii="Times New Roman" w:cs="Times New Roman" w:eastAsia="Times New Roman" w:hAnsi="Times New Roman"/>
                <w:sz w:val="20"/>
                <w:szCs w:val="20"/>
                <w:rtl w:val="0"/>
              </w:rPr>
              <w:t xml:space="preserve">Registro Civil</w:t>
            </w:r>
            <w:r>
              <w:rPr>
                <w:rtl w:val="0"/>
              </w:rPr>
            </w:r>
          </w:p>
        </w:tc>
        <w:tc>
          <w:tcPr/>
          <w:p w:rsidR="00000000" w:rsidDel="00000000" w:rsidP="00000000" w:rsidRDefault="00000000" w:rsidRPr="00000000" w14:paraId="000001D7">
            <w:pPr>
              <w:spacing w:after="20" w:before="20" w:line="240" w:lineRule="auto"/>
              <w:jc w:val="right"/>
              <w:rPr/>
            </w:pPr>
            <w:r>
              <w:rPr>
                <w:rFonts w:ascii="Times New Roman" w:cs="Times New Roman" w:eastAsia="Times New Roman" w:hAnsi="Times New Roman"/>
                <w:sz w:val="20"/>
                <w:szCs w:val="20"/>
                <w:rtl w:val="0"/>
              </w:rPr>
              <w:t xml:space="preserve">3</w:t>
            </w:r>
            <w:r>
              <w:rPr>
                <w:rtl w:val="0"/>
              </w:rPr>
            </w:r>
          </w:p>
        </w:tc>
        <w:tc>
          <w:tcPr/>
          <w:p w:rsidR="00000000" w:rsidDel="00000000" w:rsidP="00000000" w:rsidRDefault="00000000" w:rsidRPr="00000000" w14:paraId="000001D8">
            <w:pPr>
              <w:spacing w:after="20" w:before="20" w:line="240" w:lineRule="auto"/>
              <w:jc w:val="right"/>
              <w:rPr/>
            </w:pPr>
            <w:r>
              <w:rPr>
                <w:rFonts w:ascii="Times New Roman" w:cs="Times New Roman" w:eastAsia="Times New Roman" w:hAnsi="Times New Roman"/>
                <w:sz w:val="20"/>
                <w:szCs w:val="20"/>
                <w:rtl w:val="0"/>
              </w:rPr>
              <w:t xml:space="preserve">9</w:t>
            </w:r>
            <w:r>
              <w:rPr>
                <w:rtl w:val="0"/>
              </w:rPr>
            </w:r>
          </w:p>
        </w:tc>
        <w:tc>
          <w:tcPr/>
          <w:p w:rsidR="00000000" w:rsidDel="00000000" w:rsidP="00000000" w:rsidRDefault="00000000" w:rsidRPr="00000000" w14:paraId="000001D9">
            <w:pPr>
              <w:spacing w:after="20" w:before="20" w:line="240" w:lineRule="auto"/>
              <w:jc w:val="right"/>
              <w:rPr/>
            </w:pPr>
            <w:r>
              <w:rPr>
                <w:rFonts w:ascii="Times New Roman" w:cs="Times New Roman" w:eastAsia="Times New Roman" w:hAnsi="Times New Roman"/>
                <w:sz w:val="20"/>
                <w:szCs w:val="20"/>
                <w:rtl w:val="0"/>
              </w:rPr>
              <w:t xml:space="preserve">166.836</w:t>
            </w:r>
            <w:r>
              <w:rPr>
                <w:rtl w:val="0"/>
              </w:rPr>
            </w:r>
          </w:p>
        </w:tc>
        <w:tc>
          <w:tcPr/>
          <w:p w:rsidR="00000000" w:rsidDel="00000000" w:rsidP="00000000" w:rsidRDefault="00000000" w:rsidRPr="00000000" w14:paraId="000001DA">
            <w:pPr>
              <w:spacing w:after="20" w:before="20" w:line="240" w:lineRule="auto"/>
              <w:jc w:val="center"/>
              <w:rPr/>
            </w:pPr>
            <w:r>
              <w:rPr>
                <w:rFonts w:ascii="Times New Roman" w:cs="Times New Roman" w:eastAsia="Times New Roman" w:hAnsi="Times New Roman"/>
                <w:sz w:val="20"/>
                <w:szCs w:val="20"/>
                <w:rtl w:val="0"/>
              </w:rPr>
              <w:t xml:space="preserve">Nombre</w:t>
            </w:r>
            <w:r>
              <w:rPr>
                <w:rtl w:val="0"/>
              </w:rPr>
            </w:r>
          </w:p>
        </w:tc>
      </w:tr>
      <w:tr>
        <w:trPr>
          <w:cantSplit w:val="0"/>
          <w:tblHeader w:val="0"/>
        </w:trPr>
        <w:tc>
          <w:tcPr/>
          <w:p w:rsidR="00000000" w:rsidDel="00000000" w:rsidP="00000000" w:rsidRDefault="00000000" w:rsidRPr="00000000" w14:paraId="000001DB">
            <w:pPr>
              <w:spacing w:after="20" w:before="20" w:line="240" w:lineRule="auto"/>
              <w:rPr/>
            </w:pPr>
            <w:r>
              <w:rPr>
                <w:rFonts w:ascii="Times New Roman" w:cs="Times New Roman" w:eastAsia="Times New Roman" w:hAnsi="Times New Roman"/>
                <w:sz w:val="20"/>
                <w:szCs w:val="20"/>
                <w:rtl w:val="0"/>
              </w:rPr>
              <w:t xml:space="preserve">Consejo Nacional para la Igualdad de Discapacidades (CONADIS)</w:t>
            </w:r>
            <w:r>
              <w:rPr>
                <w:rtl w:val="0"/>
              </w:rPr>
            </w:r>
          </w:p>
        </w:tc>
        <w:tc>
          <w:tcPr/>
          <w:p w:rsidR="00000000" w:rsidDel="00000000" w:rsidP="00000000" w:rsidRDefault="00000000" w:rsidRPr="00000000" w14:paraId="000001DC">
            <w:pPr>
              <w:spacing w:after="20" w:before="20" w:line="240" w:lineRule="auto"/>
              <w:jc w:val="right"/>
              <w:rPr/>
            </w:pPr>
            <w:r>
              <w:rPr>
                <w:rFonts w:ascii="Times New Roman" w:cs="Times New Roman" w:eastAsia="Times New Roman" w:hAnsi="Times New Roman"/>
                <w:sz w:val="20"/>
                <w:szCs w:val="20"/>
                <w:rtl w:val="0"/>
              </w:rPr>
              <w:t xml:space="preserve">2</w:t>
            </w:r>
            <w:r>
              <w:rPr>
                <w:rtl w:val="0"/>
              </w:rPr>
            </w:r>
          </w:p>
        </w:tc>
        <w:tc>
          <w:tcPr/>
          <w:p w:rsidR="00000000" w:rsidDel="00000000" w:rsidP="00000000" w:rsidRDefault="00000000" w:rsidRPr="00000000" w14:paraId="000001DD">
            <w:pPr>
              <w:spacing w:after="20" w:before="20" w:line="240" w:lineRule="auto"/>
              <w:jc w:val="right"/>
              <w:rPr/>
            </w:pPr>
            <w:r>
              <w:rPr>
                <w:rFonts w:ascii="Times New Roman" w:cs="Times New Roman" w:eastAsia="Times New Roman" w:hAnsi="Times New Roman"/>
                <w:sz w:val="20"/>
                <w:szCs w:val="20"/>
                <w:rtl w:val="0"/>
              </w:rPr>
              <w:t xml:space="preserve">8</w:t>
            </w:r>
            <w:r>
              <w:rPr>
                <w:rtl w:val="0"/>
              </w:rPr>
            </w:r>
          </w:p>
        </w:tc>
        <w:tc>
          <w:tcPr/>
          <w:p w:rsidR="00000000" w:rsidDel="00000000" w:rsidP="00000000" w:rsidRDefault="00000000" w:rsidRPr="00000000" w14:paraId="000001DE">
            <w:pPr>
              <w:spacing w:after="20" w:before="20" w:line="240" w:lineRule="auto"/>
              <w:jc w:val="right"/>
              <w:rPr/>
            </w:pPr>
            <w:r>
              <w:rPr>
                <w:rFonts w:ascii="Times New Roman" w:cs="Times New Roman" w:eastAsia="Times New Roman" w:hAnsi="Times New Roman"/>
                <w:sz w:val="20"/>
                <w:szCs w:val="20"/>
                <w:rtl w:val="0"/>
              </w:rPr>
              <w:t xml:space="preserve">151.818</w:t>
            </w:r>
            <w:r>
              <w:rPr>
                <w:rtl w:val="0"/>
              </w:rPr>
            </w:r>
          </w:p>
        </w:tc>
        <w:tc>
          <w:tcPr/>
          <w:p w:rsidR="00000000" w:rsidDel="00000000" w:rsidP="00000000" w:rsidRDefault="00000000" w:rsidRPr="00000000" w14:paraId="000001DF">
            <w:pPr>
              <w:spacing w:after="20" w:before="20" w:line="240" w:lineRule="auto"/>
              <w:jc w:val="center"/>
              <w:rPr/>
            </w:pPr>
            <w:r>
              <w:rPr>
                <w:rFonts w:ascii="Times New Roman" w:cs="Times New Roman" w:eastAsia="Times New Roman" w:hAnsi="Times New Roman"/>
                <w:sz w:val="20"/>
                <w:szCs w:val="20"/>
                <w:rtl w:val="0"/>
              </w:rPr>
              <w:t xml:space="preserve">Nombre</w:t>
            </w:r>
            <w:r>
              <w:rPr>
                <w:rtl w:val="0"/>
              </w:rPr>
            </w:r>
          </w:p>
        </w:tc>
      </w:tr>
      <w:tr>
        <w:trPr>
          <w:cantSplit w:val="0"/>
          <w:tblHeader w:val="0"/>
        </w:trPr>
        <w:tc>
          <w:tcPr/>
          <w:p w:rsidR="00000000" w:rsidDel="00000000" w:rsidP="00000000" w:rsidRDefault="00000000" w:rsidRPr="00000000" w14:paraId="000001E0">
            <w:pPr>
              <w:spacing w:after="20" w:before="20" w:line="240" w:lineRule="auto"/>
              <w:rPr/>
            </w:pPr>
            <w:r>
              <w:rPr>
                <w:rFonts w:ascii="Times New Roman" w:cs="Times New Roman" w:eastAsia="Times New Roman" w:hAnsi="Times New Roman"/>
                <w:sz w:val="20"/>
                <w:szCs w:val="20"/>
                <w:rtl w:val="0"/>
              </w:rPr>
              <w:t xml:space="preserve">Otras 10 instituciones</w:t>
            </w:r>
            <w:r>
              <w:rPr>
                <w:rtl w:val="0"/>
              </w:rPr>
            </w:r>
          </w:p>
        </w:tc>
        <w:tc>
          <w:tcPr/>
          <w:p w:rsidR="00000000" w:rsidDel="00000000" w:rsidP="00000000" w:rsidRDefault="00000000" w:rsidRPr="00000000" w14:paraId="000001E1">
            <w:pPr>
              <w:spacing w:after="20" w:before="20" w:line="240" w:lineRule="auto"/>
              <w:jc w:val="right"/>
              <w:rPr/>
            </w:pPr>
            <w:r>
              <w:rPr>
                <w:rFonts w:ascii="Times New Roman" w:cs="Times New Roman" w:eastAsia="Times New Roman" w:hAnsi="Times New Roman"/>
                <w:sz w:val="20"/>
                <w:szCs w:val="20"/>
                <w:rtl w:val="0"/>
              </w:rPr>
              <w:t xml:space="preserve">16</w:t>
            </w:r>
            <w:r>
              <w:rPr>
                <w:rtl w:val="0"/>
              </w:rPr>
            </w:r>
          </w:p>
        </w:tc>
        <w:tc>
          <w:tcPr/>
          <w:p w:rsidR="00000000" w:rsidDel="00000000" w:rsidP="00000000" w:rsidRDefault="00000000" w:rsidRPr="00000000" w14:paraId="000001E2">
            <w:pPr>
              <w:spacing w:after="20" w:before="20" w:line="240" w:lineRule="auto"/>
              <w:jc w:val="right"/>
              <w:rPr/>
            </w:pPr>
            <w:r>
              <w:rPr>
                <w:rFonts w:ascii="Times New Roman" w:cs="Times New Roman" w:eastAsia="Times New Roman" w:hAnsi="Times New Roman"/>
                <w:sz w:val="20"/>
                <w:szCs w:val="20"/>
                <w:rtl w:val="0"/>
              </w:rPr>
              <w:t xml:space="preserve">144</w:t>
            </w:r>
            <w:r>
              <w:rPr>
                <w:rtl w:val="0"/>
              </w:rPr>
            </w:r>
          </w:p>
        </w:tc>
        <w:tc>
          <w:tcPr/>
          <w:p w:rsidR="00000000" w:rsidDel="00000000" w:rsidP="00000000" w:rsidRDefault="00000000" w:rsidRPr="00000000" w14:paraId="000001E3">
            <w:pPr>
              <w:spacing w:after="20" w:before="20" w:line="240" w:lineRule="auto"/>
              <w:jc w:val="right"/>
              <w:rPr/>
            </w:pPr>
            <w:r>
              <w:rPr>
                <w:rFonts w:ascii="Times New Roman" w:cs="Times New Roman" w:eastAsia="Times New Roman" w:hAnsi="Times New Roman"/>
                <w:sz w:val="20"/>
                <w:szCs w:val="20"/>
                <w:rtl w:val="0"/>
              </w:rPr>
              <w:t xml:space="preserve">699.358</w:t>
            </w:r>
            <w:r>
              <w:rPr>
                <w:rtl w:val="0"/>
              </w:rPr>
            </w:r>
          </w:p>
        </w:tc>
        <w:tc>
          <w:tcPr/>
          <w:p w:rsidR="00000000" w:rsidDel="00000000" w:rsidP="00000000" w:rsidRDefault="00000000" w:rsidRPr="00000000" w14:paraId="000001E4">
            <w:pPr>
              <w:spacing w:after="20" w:before="20" w:line="240" w:lineRule="auto"/>
              <w:jc w:val="center"/>
              <w:rPr/>
            </w:pPr>
            <w:r>
              <w:rPr>
                <w:rFonts w:ascii="Times New Roman" w:cs="Times New Roman" w:eastAsia="Times New Roman" w:hAnsi="Times New Roman"/>
                <w:sz w:val="20"/>
                <w:szCs w:val="20"/>
                <w:rtl w:val="0"/>
              </w:rPr>
              <w:t xml:space="preserve">Nombre (mayoría)</w:t>
            </w:r>
            <w:r>
              <w:rPr>
                <w:rtl w:val="0"/>
              </w:rPr>
            </w:r>
          </w:p>
        </w:tc>
      </w:tr>
      <w:tr>
        <w:trPr>
          <w:cantSplit w:val="0"/>
          <w:tblHeader w:val="0"/>
        </w:trPr>
        <w:tc>
          <w:tcPr/>
          <w:p w:rsidR="00000000" w:rsidDel="00000000" w:rsidP="00000000" w:rsidRDefault="00000000" w:rsidRPr="00000000" w14:paraId="000001E5">
            <w:pPr>
              <w:spacing w:after="20" w:before="20" w:line="240" w:lineRule="auto"/>
              <w:rPr/>
            </w:pPr>
            <w:r>
              <w:rPr>
                <w:rFonts w:ascii="Times New Roman" w:cs="Times New Roman" w:eastAsia="Times New Roman" w:hAnsi="Times New Roman"/>
                <w:sz w:val="20"/>
                <w:szCs w:val="20"/>
                <w:rtl w:val="0"/>
              </w:rPr>
              <w:t xml:space="preserve">Total subconjunto territorial</w:t>
            </w:r>
            <w:r>
              <w:rPr>
                <w:rtl w:val="0"/>
              </w:rPr>
            </w:r>
          </w:p>
        </w:tc>
        <w:tc>
          <w:tcPr/>
          <w:p w:rsidR="00000000" w:rsidDel="00000000" w:rsidP="00000000" w:rsidRDefault="00000000" w:rsidRPr="00000000" w14:paraId="000001E6">
            <w:pPr>
              <w:spacing w:after="20" w:before="20" w:line="240" w:lineRule="auto"/>
              <w:jc w:val="right"/>
              <w:rPr/>
            </w:pPr>
            <w:r>
              <w:rPr>
                <w:rFonts w:ascii="Times New Roman" w:cs="Times New Roman" w:eastAsia="Times New Roman" w:hAnsi="Times New Roman"/>
                <w:sz w:val="20"/>
                <w:szCs w:val="20"/>
                <w:rtl w:val="0"/>
              </w:rPr>
              <w:t xml:space="preserve">76</w:t>
            </w:r>
            <w:r>
              <w:rPr>
                <w:rtl w:val="0"/>
              </w:rPr>
            </w:r>
          </w:p>
        </w:tc>
        <w:tc>
          <w:tcPr/>
          <w:p w:rsidR="00000000" w:rsidDel="00000000" w:rsidP="00000000" w:rsidRDefault="00000000" w:rsidRPr="00000000" w14:paraId="000001E7">
            <w:pPr>
              <w:spacing w:after="20" w:before="20" w:line="240" w:lineRule="auto"/>
              <w:jc w:val="right"/>
              <w:rPr/>
            </w:pPr>
            <w:r>
              <w:rPr>
                <w:rFonts w:ascii="Times New Roman" w:cs="Times New Roman" w:eastAsia="Times New Roman" w:hAnsi="Times New Roman"/>
                <w:sz w:val="20"/>
                <w:szCs w:val="20"/>
                <w:rtl w:val="0"/>
              </w:rPr>
              <w:t xml:space="preserve">890</w:t>
            </w:r>
            <w:r>
              <w:rPr>
                <w:rtl w:val="0"/>
              </w:rPr>
            </w:r>
          </w:p>
        </w:tc>
        <w:tc>
          <w:tcPr/>
          <w:p w:rsidR="00000000" w:rsidDel="00000000" w:rsidP="00000000" w:rsidRDefault="00000000" w:rsidRPr="00000000" w14:paraId="000001E8">
            <w:pPr>
              <w:spacing w:after="20" w:before="20" w:line="240" w:lineRule="auto"/>
              <w:jc w:val="right"/>
              <w:rPr/>
            </w:pPr>
            <w:r>
              <w:rPr>
                <w:rFonts w:ascii="Times New Roman" w:cs="Times New Roman" w:eastAsia="Times New Roman" w:hAnsi="Times New Roman"/>
                <w:sz w:val="20"/>
                <w:szCs w:val="20"/>
                <w:rtl w:val="0"/>
              </w:rPr>
              <w:t xml:space="preserve">6.163.026</w:t>
            </w:r>
            <w:r>
              <w:rPr>
                <w:rtl w:val="0"/>
              </w:rPr>
            </w:r>
          </w:p>
        </w:tc>
        <w:tc>
          <w:tcPr/>
          <w:p w:rsidR="00000000" w:rsidDel="00000000" w:rsidP="00000000" w:rsidRDefault="00000000" w:rsidRPr="00000000" w14:paraId="000001E9">
            <w:pPr>
              <w:spacing w:after="20" w:before="20" w:line="240" w:lineRule="auto"/>
              <w:jc w:val="center"/>
              <w:rPr/>
            </w:pPr>
            <w:r>
              <w:rPr>
                <w:rtl w:val="0"/>
              </w:rPr>
            </w:r>
          </w:p>
        </w:tc>
      </w:tr>
    </w:tbl>
    <w:p w:rsidR="00000000" w:rsidDel="00000000" w:rsidP="00000000" w:rsidRDefault="00000000" w:rsidRPr="00000000" w14:paraId="000001EA">
      <w:pPr>
        <w:spacing w:after="240" w:before="80" w:line="240" w:lineRule="auto"/>
        <w:rPr/>
      </w:pPr>
      <w:r>
        <w:rPr>
          <w:rFonts w:ascii="Times New Roman" w:cs="Times New Roman" w:eastAsia="Times New Roman" w:hAnsi="Times New Roman"/>
          <w:i w:val="1"/>
          <w:iCs w:val="1"/>
          <w:sz w:val="20"/>
          <w:szCs w:val="20"/>
          <w:rtl w:val="0"/>
        </w:rPr>
        <w:t xml:space="preserve">Nota.</w:t>
      </w:r>
      <w:r>
        <w:rPr>
          <w:rFonts w:ascii="Times New Roman" w:cs="Times New Roman" w:eastAsia="Times New Roman" w:hAnsi="Times New Roman"/>
          <w:sz w:val="20"/>
          <w:szCs w:val="20"/>
          <w:rtl w:val="0"/>
        </w:rPr>
        <w:t xml:space="preserve"> Elaboración propia a partir del catálogo CKAN de datosabiertos.gob.ec y de la auditoría de archivos del corte descargado. “Llave territorial” indica si la institución publica la provincia y el cantón como código DPA, como nombre en texto, o de ambas formas.</w:t>
      </w:r>
      <w:r>
        <w:rPr>
          <w:rtl w:val="0"/>
        </w:rPr>
      </w:r>
    </w:p>
    <w:p w:rsidR="00000000" w:rsidDel="00000000" w:rsidP="00000000" w:rsidRDefault="00000000" w:rsidRPr="00000000" w14:paraId="000001EB">
      <w:pPr>
        <w:spacing w:after="0" w:line="480" w:lineRule="auto"/>
        <w:ind w:firstLine="709"/>
        <w:jc w:val="both"/>
        <w:rPr/>
      </w:pPr>
      <w:r>
        <w:rPr>
          <w:rFonts w:ascii="Times New Roman" w:cs="Times New Roman" w:eastAsia="Times New Roman" w:hAnsi="Times New Roman"/>
          <w:b w:val="1"/>
          <w:bCs w:val="1"/>
          <w:sz w:val="24"/>
          <w:szCs w:val="24"/>
          <w:rtl w:val="0"/>
        </w:rPr>
        <w:t xml:space="preserve">Características del dataset.</w:t>
      </w:r>
      <w:r>
        <w:rPr>
          <w:rFonts w:ascii="Times New Roman" w:cs="Times New Roman" w:eastAsia="Times New Roman" w:hAnsi="Times New Roman"/>
          <w:sz w:val="24"/>
          <w:szCs w:val="24"/>
          <w:rtl w:val="0"/>
        </w:rPr>
        <w:t xml:space="preserve"> Los datos son estructurados y tabulares, con variables categóricas (institución, tipo de servicio, tipo de discapacidad, sector, género, grupo etario), temporales (año, mes, trimestre, fecha de corte), territoriales (zona de planificación, provincia, cantón, parroquia, distrito) y numéricas (conteos de usuarios, montos, cantidades). El volumen total del subconjunto territorial es de 6,16 millones de registros distribuidos en 890 archivos, con tamaños individuales de hasta 10 MB. La heterogeneidad es la característica dominante: conviven cuatro formatos de archivo, columnas con nombres distintos para el mismo concepto, cortes mensuales, trimestrales y anuales, y territorios expresados como código o como nombre con variantes ortográficas. Esa heterogeneidad es, a la vez, el principal reto y la principal justificación del proyecto. El origen de todos los datos es institucional y oficial, publicado bajo la Política de Datos Abiertos del Ecuador, lo que garantiza su licencia de uso para fines académicos.</w:t>
      </w:r>
      <w:r>
        <w:rPr>
          <w:rtl w:val="0"/>
        </w:rPr>
      </w:r>
    </w:p>
    <w:p w:rsidR="00000000" w:rsidDel="00000000" w:rsidP="00000000" w:rsidRDefault="00000000" w:rsidRPr="00000000" w14:paraId="000001EC">
      <w:pPr>
        <w:spacing w:after="0" w:line="480" w:lineRule="auto"/>
        <w:ind w:firstLine="709"/>
        <w:jc w:val="both"/>
        <w:rPr/>
      </w:pPr>
      <w:r>
        <w:rPr>
          <w:rFonts w:ascii="Times New Roman" w:cs="Times New Roman" w:eastAsia="Times New Roman" w:hAnsi="Times New Roman"/>
          <w:b w:val="1"/>
          <w:bCs w:val="1"/>
          <w:sz w:val="24"/>
          <w:szCs w:val="24"/>
          <w:rtl w:val="0"/>
        </w:rPr>
        <w:t xml:space="preserve">Catálogos maestros y matriz de modelado.</w:t>
      </w:r>
      <w:r>
        <w:rPr>
          <w:rFonts w:ascii="Times New Roman" w:cs="Times New Roman" w:eastAsia="Times New Roman" w:hAnsi="Times New Roman"/>
          <w:sz w:val="24"/>
          <w:szCs w:val="24"/>
          <w:rtl w:val="0"/>
        </w:rPr>
        <w:t xml:space="preserve"> Se incorporan dos catálogos de referencia del INEC, externos al portal pero igualmente abiertos: el Clasificador Geográfico Estadístico con la codificación de la División Política Administrativa vigente (24 provincias, 221 cantones y 1.431 parroquias), que actúa como llave maestra de la homologación, y la población por cantón del Censo de Población y Vivienda 2022, que se usa para normalizar los indicadores de conteo (INEC, 2023, 2024). La matriz de modelado tiene como filas las combinaciones cantón-año (221 × 8 = 1.768) y como columnas los indicadores institucionales. En el análisis exploratorio, esa matriz potencial tiene 28 indicadores con una densidad de 20,2 % (el 79,8 % de las celdas es cero): ese cero mezcla la ausencia de publicación con la ausencia de eventos y hace que el puntaje de anomalía ordene los cantones por disponibilidad de información. Por eso se separa una matriz de presencia (M_P) y una matriz de valores (M_V). El filtro de cobertura se aplica sobre una ventana de años, porque la mayoría de los conjuntos se publica con alta cobertura cantonal pero solo durante uno a cuatro años; con la ventana 2021–2025 quedan 807 observaciones y 10 indicadores de 8 instituciones, con 62,0 % de densidad (capítulos 3 y 4).</w:t>
      </w:r>
    </w:p>
    <w:p w:rsidR="00000000" w:rsidDel="00000000" w:rsidP="00000000" w:rsidRDefault="00000000" w:rsidRPr="00000000" w14:paraId="000001ED">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outlineLvl w:val="1"/>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9036" w:name="_v4_h14"/>
      <w:bookmarkStart w:colFirst="0" w:colLast="0" w:name="_heading=h.v0ildainco97" w:id="13"/>
      <w:bookmarkEnd w:id="13"/>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Marco teórico</w:t>
      </w:r>
      <w:r>
        <w:rPr>
          <w:rtl w:val="0"/>
        </w:rPr>
      </w:r>
      <w:bookmarkEnd w:id="9036"/>
    </w:p>
    <w:p w:rsidR="00000000" w:rsidDel="00000000" w:rsidP="00000000" w:rsidRDefault="00000000" w:rsidRPr="00000000" w14:paraId="000001EE">
      <w:pPr>
        <w:spacing w:after="0" w:line="480" w:lineRule="auto"/>
        <w:ind w:firstLine="709"/>
        <w:jc w:val="both"/>
        <w:rPr/>
      </w:pPr>
      <w:r>
        <w:rPr>
          <w:rFonts w:ascii="Times New Roman" w:cs="Times New Roman" w:eastAsia="Times New Roman" w:hAnsi="Times New Roman"/>
          <w:sz w:val="24"/>
          <w:szCs w:val="24"/>
          <w:rtl w:val="0"/>
        </w:rPr>
        <w:t xml:space="preserve">El marco teórico se desarrollará en extenso en el trabajo final. De manera preliminar, el proyecto se apoya en cinco cuerpos conceptuales: (a) los datos abiertos gubernamentales y sus marcos de calidad, en particular las dimensiones de completitud, consistencia y comprensibilidad (Zhang y Xiao, 2020); (b) la arquitectura data lake por zonas y la gestión de metadatos como condición de su gobernabilidad (Sawadogo y Darmont, 2021; Hai et al., 2023); (c) el patrón lakehouse y los formatos analíticos abiertos (Armbrust et al., 2021; Harby y Zulkernine, 2025); (d) la integración de datos y la resolución de entidades como fundamento de la homologación territorial (Papadakis et al., 2020); y (e) la detección no supervisada de anomalías, en particular los métodos basados en aislamiento y en densidad local (Liu et al., 2008; Breunig et al., 2000; Schölkopf et al., 2001) y los criterios para evaluarlos sin etiquetas (Ruff et al., 2021; Pang et al., 2021). La División Política Administrativa y la población censal del INEC se adoptan como catálogos maestros del territorio ecuatoriano.</w:t>
      </w:r>
    </w:p>
    <w:p w:rsidR="00000000" w:rsidDel="00000000" w:rsidP="00000000" w:rsidRDefault="00000000" w:rsidRPr="00000000" w14:paraId="000001EF">
      <w:pPr>
        <w:rPr>
          <w:rFonts w:ascii="Aptos" w:cs="Aptos" w:eastAsia="Aptos" w:hAnsi="Aptos"/>
          <w:sz w:val="24"/>
          <w:szCs w:val="24"/>
        </w:rPr>
      </w:pPr>
      <w:r>
        <w:rPr>
          <w:rtl w:val="0"/>
        </w:rPr>
      </w:r>
    </w:p>
    <w:p w:rsidR="00000000" w:rsidDel="00000000" w:rsidP="00000000" w:rsidRDefault="00000000" w:rsidRPr="00000000" w14:paraId="000001F0">
      <w:pPr>
        <w:pageBreakBefore w:val="1"/>
        <w:jc w:val="center"/>
        <w:rPr>
          <w:rFonts w:ascii="Aptos" w:cs="Aptos" w:eastAsia="Aptos" w:hAnsi="Aptos"/>
          <w:sz w:val="24"/>
          <w:szCs w:val="24"/>
        </w:rPr>
      </w:pPr>
      <w:r>
        <w:rPr>
          <w:rFonts w:ascii="Aptos" w:cs="Aptos" w:eastAsia="Aptos" w:hAnsi="Aptos"/>
          <w:sz w:val="24"/>
          <w:szCs w:val="24"/>
          <w:rtl w:val="0"/>
        </w:rPr>
        <w:t xml:space="preserve">CAPÍTULO 3: </w:t>
      </w:r>
    </w:p>
    <w:p w:rsidR="00000000" w:rsidDel="00000000" w:rsidP="00000000" w:rsidRDefault="00000000" w:rsidRPr="00000000" w14:paraId="000001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36"/>
        </w:tabs>
        <w:spacing w:after="120" w:before="240" w:line="240" w:lineRule="auto"/>
        <w:ind w:left="720" w:right="0" w:hanging="360"/>
        <w:jc w:val="both"/>
        <w:outlineLvl w:val="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id="9037" w:name="_v4_h15"/>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DESARROLLO</w:t>
      </w:r>
      <w:bookmarkEnd w:id="9037"/>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36"/>
        </w:tabs>
        <w:spacing w:after="0" w:before="119" w:line="240" w:lineRule="auto"/>
        <w:ind w:left="720" w:right="0" w:hanging="361"/>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187">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outlineLvl w:val="1"/>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9038" w:name="_v4_h16"/>
      <w:r>
        <w:rPr>
          <w:rFonts w:ascii="Times New Roman" w:cs="Times New Roman" w:eastAsia="Times New Roman" w:hAnsi="Times New Roman"/>
          <w:smallCaps w:val="0"/>
          <w:strike w:val="0"/>
          <w:color w:val="000000"/>
          <w:sz w:val="24"/>
          <w:szCs w:val="24"/>
          <w:u w:val="none"/>
          <w:shd w:fill="auto" w:val="clear"/>
          <w:vertAlign w:val="baseline"/>
          <w:rtl w:val="0"/>
        </w:rPr>
        <w:t xml:space="preserve"> Diseño de la arquitectura por capas</w:t>
      </w:r>
      <w:bookmarkEnd w:id="9038"/>
    </w:p>
    <w:p w:rsidR="00000000" w:rsidDel="00000000" w:rsidP="00000000" w:rsidRDefault="00000000" w:rsidRPr="00000000" w14:paraId="00000149">
      <w:pPr>
        <w:spacing w:after="0" w:line="480" w:lineRule="auto"/>
        <w:ind w:firstLine="709"/>
        <w:jc w:val="both"/>
        <w:rPr/>
      </w:pPr>
      <w:r>
        <w:rPr>
          <w:rFonts w:ascii="Times New Roman" w:cs="Times New Roman" w:eastAsia="Times New Roman" w:hAnsi="Times New Roman"/>
          <w:sz w:val="24"/>
          <w:szCs w:val="24"/>
          <w:rtl w:val="0"/>
        </w:rPr>
        <w:t xml:space="preserve">La arquitectura tiene tres capas (cruda, estandarizada y consolidada) y un catálogo de metadatos transversal, según el patrón de zonas descrito por Sawadogo y Darmont (2021) y Azzabi et al. (2024). Apache Parquet es el formato analítico de las dos capas superiores (Armbrust et al., 2021; Harby y Zulkernine, 2025) y DuckDB el motor de consulta, porque lee Parquet directamente y se ejecuta en un computador personal sin servidor. La Figura 1 muestra el flujo y la Tabla 2 resume las entradas, reglas, salidas y estado de cada capa.</w:t>
      </w:r>
    </w:p>
    <w:p w:rsidR="00000000" w:rsidDel="00000000" w:rsidP="00000000" w:rsidRDefault="00000000" w:rsidRPr="00000000" w14:paraId="00000193">
      <w:pPr>
        <w:keepNext w:val="1"/>
        <w:spacing w:after="0" w:line="480" w:lineRule="auto"/>
        <w:rPr/>
      </w:pPr>
      <w:bookmarkStart w:id="9001" w:name="_v4_Figura_1"/>
      <w:r>
        <w:rPr>
          <w:rFonts w:ascii="Times New Roman" w:cs="Times New Roman" w:eastAsia="Times New Roman" w:hAnsi="Times New Roman"/>
          <w:b w:val="1"/>
          <w:bCs w:val="1"/>
          <w:sz w:val="24"/>
          <w:szCs w:val="24"/>
          <w:rtl w:val="0"/>
        </w:rPr>
        <w:t xml:space="preserve">Figura 1</w:t>
      </w:r>
      <w:bookmarkEnd w:id="9001"/>
    </w:p>
    <w:p w:rsidR="00000000" w:rsidDel="00000000" w:rsidP="00000000" w:rsidRDefault="00000000" w:rsidRPr="00000000" w14:paraId="00000194">
      <w:pPr>
        <w:keepNext w:val="1"/>
        <w:spacing w:after="0" w:line="480" w:lineRule="auto"/>
        <w:rPr/>
      </w:pPr>
      <w:r>
        <w:rPr>
          <w:rFonts w:ascii="Times New Roman" w:cs="Times New Roman" w:eastAsia="Times New Roman" w:hAnsi="Times New Roman"/>
          <w:i w:val="1"/>
          <w:iCs w:val="1"/>
          <w:sz w:val="24"/>
          <w:szCs w:val="24"/>
          <w:rtl w:val="0"/>
        </w:rPr>
        <w:t xml:space="preserve">Arquitectura del data lake por capas y su relación con los catálogos maestros del INEC</w:t>
      </w:r>
    </w:p>
    <w:p>
      <w:pPr>
        <w:keepNext w:val="1"/>
        <w:spacing w:before="120" w:after="120" w:line="240" w:lineRule="auto"/>
        <w:jc w:val="center"/>
      </w:pPr>
      <w:r>
        <w:drawing>
          <wp:inline distT="0" distB="0" distL="0" distR="0">
            <wp:extent cx="5486400" cy="2633472"/>
            <wp:docPr id="501" name="Figura 501"/>
            <wp:cNvGraphicFramePr>
              <a:graphicFrameLocks noChangeAspect="1"/>
            </wp:cNvGraphicFramePr>
            <a:graphic>
              <a:graphicData uri="http://schemas.openxmlformats.org/drawingml/2006/picture">
                <pic:pic>
                  <pic:nvPicPr>
                    <pic:cNvPr id="501" name="image_v4_101.png"/>
                    <pic:cNvPicPr/>
                  </pic:nvPicPr>
                  <pic:blipFill>
                    <a:blip r:embed="rId101"/>
                    <a:stretch>
                      <a:fillRect/>
                    </a:stretch>
                  </pic:blipFill>
                  <pic:spPr>
                    <a:xfrm>
                      <a:off x="0" y="0"/>
                      <a:ext cx="5486400" cy="2633472"/>
                    </a:xfrm>
                    <a:prstGeom prst="rect">
                      <a:avLst/>
                    </a:prstGeom>
                  </pic:spPr>
                </pic:pic>
              </a:graphicData>
            </a:graphic>
          </wp:inline>
        </w:drawing>
      </w:r>
    </w:p>
    <w:p w:rsidR="00000000" w:rsidDel="00000000" w:rsidP="00000000" w:rsidRDefault="00000000" w:rsidRPr="00000000" w14:paraId="000001EA">
      <w:pPr>
        <w:spacing w:after="240" w:before="80" w:line="240" w:lineRule="auto"/>
        <w:rPr/>
      </w:pPr>
      <w:r>
        <w:rPr>
          <w:rFonts w:ascii="Times New Roman" w:cs="Times New Roman" w:eastAsia="Times New Roman" w:hAnsi="Times New Roman"/>
          <w:i w:val="1"/>
          <w:iCs w:val="1"/>
          <w:sz w:val="20"/>
          <w:szCs w:val="20"/>
          <w:rtl w:val="0"/>
        </w:rPr>
        <w:t xml:space="preserve">Nota.</w:t>
      </w:r>
      <w:r>
        <w:rPr>
          <w:rFonts w:ascii="Times New Roman" w:cs="Times New Roman" w:eastAsia="Times New Roman" w:hAnsi="Times New Roman"/>
          <w:sz w:val="20"/>
          <w:szCs w:val="20"/>
          <w:rtl w:val="0"/>
        </w:rPr>
        <w:t xml:space="preserve"> Elaboración propia.</w:t>
      </w:r>
    </w:p>
    <w:p w:rsidR="00000000" w:rsidDel="00000000" w:rsidP="00000000" w:rsidRDefault="00000000" w:rsidRPr="00000000" w14:paraId="00000149">
      <w:pPr>
        <w:spacing w:after="0" w:line="480" w:lineRule="auto"/>
        <w:ind w:firstLine="709"/>
        <w:jc w:val="both"/>
        <w:rPr/>
      </w:pPr>
      <w:r>
        <w:rPr>
          <w:rFonts w:ascii="Times New Roman" w:cs="Times New Roman" w:eastAsia="Times New Roman" w:hAnsi="Times New Roman"/>
          <w:sz w:val="24"/>
          <w:szCs w:val="24"/>
          <w:rtl w:val="0"/>
        </w:rPr>
        <w:t xml:space="preserve">Cada capa cumple los cinco requisitos fijados en el objetivo específico 2: llave DPA única, trazabilidad del origen de cada registro, reproducibilidad, idempotencia y formato abierto. La idempotencia se logra escribiendo cada paso en una ruta derivada de la suma de verificación del insumo y de la versión del código: si la ruta ya existe, el paso no se repite. La prueba del objetivo 3 consiste en ejecutar dos veces el </w:t>
      </w:r>
      <w:r>
        <w:rPr>
          <w:rFonts w:ascii="Times New Roman" w:cs="Times New Roman" w:eastAsia="Times New Roman" w:hAnsi="Times New Roman"/>
          <w:i w:val="1"/>
          <w:iCs w:val="1"/>
          <w:sz w:val="24"/>
          <w:szCs w:val="24"/>
          <w:rtl w:val="0"/>
        </w:rPr>
        <w:t xml:space="preserve">pipeline</w:t>
      </w:r>
      <w:r>
        <w:rPr>
          <w:rFonts w:ascii="Times New Roman" w:cs="Times New Roman" w:eastAsia="Times New Roman" w:hAnsi="Times New Roman"/>
          <w:sz w:val="24"/>
          <w:szCs w:val="24"/>
          <w:rtl w:val="0"/>
        </w:rPr>
        <w:t xml:space="preserve"> completo y comparar las sumas SHA-256 de todos los archivos Parquet de salida.</w:t>
      </w:r>
    </w:p>
    <w:p w:rsidR="00000000" w:rsidDel="00000000" w:rsidP="00000000" w:rsidRDefault="00000000" w:rsidRPr="00000000" w14:paraId="00000193">
      <w:pPr>
        <w:keepNext w:val="1"/>
        <w:spacing w:after="0" w:line="480" w:lineRule="auto"/>
        <w:rPr/>
      </w:pPr>
      <w:bookmarkStart w:id="9002" w:name="_v4_Tabla_2"/>
      <w:r>
        <w:rPr>
          <w:rFonts w:ascii="Times New Roman" w:cs="Times New Roman" w:eastAsia="Times New Roman" w:hAnsi="Times New Roman"/>
          <w:b w:val="1"/>
          <w:bCs w:val="1"/>
          <w:sz w:val="24"/>
          <w:szCs w:val="24"/>
          <w:rtl w:val="0"/>
        </w:rPr>
        <w:t xml:space="preserve">Tabla 2</w:t>
      </w:r>
      <w:bookmarkEnd w:id="9002"/>
    </w:p>
    <w:p w:rsidR="00000000" w:rsidDel="00000000" w:rsidP="00000000" w:rsidRDefault="00000000" w:rsidRPr="00000000" w14:paraId="00000194">
      <w:pPr>
        <w:keepNext w:val="1"/>
        <w:spacing w:after="0" w:line="480" w:lineRule="auto"/>
        <w:rPr/>
      </w:pPr>
      <w:r>
        <w:rPr>
          <w:rFonts w:ascii="Times New Roman" w:cs="Times New Roman" w:eastAsia="Times New Roman" w:hAnsi="Times New Roman"/>
          <w:i w:val="1"/>
          <w:iCs w:val="1"/>
          <w:sz w:val="24"/>
          <w:szCs w:val="24"/>
          <w:rtl w:val="0"/>
        </w:rPr>
        <w:t xml:space="preserve">Capas de la arquitectura, reglas y estado de avance</w:t>
      </w:r>
    </w:p>
    <w:tbl>
      <w:tblPr>
        <w:tblStyle w:val="Table7"/>
        <w:tblW w:w="9228"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400"/>
      </w:tblPr>
      <w:tblGrid>
        <w:gridCol w:w="1300"/>
        <w:gridCol w:w="1700"/>
        <w:gridCol w:w="2600"/>
        <w:gridCol w:w="1900"/>
        <w:gridCol w:w="1728"/>
      </w:tblGrid>
      <w:tr>
        <w:trPr>
          <w:cantSplit w:val="1"/>
          <w:tblHeader w:val="1"/>
        </w:trPr>
        <w:tc>
          <w:tcPr>
            <w:tcW w:w="1300" w:type="dxa"/>
            <w:tcBorders>
              <w:bottom w:val="single" w:sz="8" w:space="0" w:color="000000"/>
            </w:tcBorders>
          </w:tcPr>
          <w:p>
            <w:pPr>
              <w:keepNext w:val="1"/>
              <w:spacing w:after="20" w:before="20" w:line="240" w:lineRule="auto"/>
            </w:pPr>
            <w:r>
              <w:rPr>
                <w:rFonts w:ascii="Times New Roman" w:cs="Times New Roman" w:eastAsia="Times New Roman" w:hAnsi="Times New Roman"/>
                <w:b w:val="1"/>
                <w:bCs w:val="1"/>
                <w:rtl w:val="0"/>
                <w:sz w:val="20"/>
                <w:szCs w:val="20"/>
              </w:rPr>
              <w:t xml:space="preserve">Capa</w:t>
            </w:r>
          </w:p>
        </w:tc>
        <w:tc>
          <w:tcPr>
            <w:tcW w:w="1700" w:type="dxa"/>
            <w:tcBorders>
              <w:bottom w:val="single" w:sz="8" w:space="0" w:color="000000"/>
            </w:tcBorders>
          </w:tcPr>
          <w:p>
            <w:pPr>
              <w:keepNext w:val="1"/>
              <w:spacing w:after="20" w:before="20" w:line="240" w:lineRule="auto"/>
              <w:jc w:val="center"/>
            </w:pPr>
            <w:r>
              <w:rPr>
                <w:rFonts w:ascii="Times New Roman" w:cs="Times New Roman" w:eastAsia="Times New Roman" w:hAnsi="Times New Roman"/>
                <w:b w:val="1"/>
                <w:bCs w:val="1"/>
                <w:rtl w:val="0"/>
                <w:sz w:val="20"/>
                <w:szCs w:val="20"/>
              </w:rPr>
              <w:t xml:space="preserve">Entrada</w:t>
            </w:r>
          </w:p>
        </w:tc>
        <w:tc>
          <w:tcPr>
            <w:tcW w:w="2600" w:type="dxa"/>
            <w:tcBorders>
              <w:bottom w:val="single" w:sz="8" w:space="0" w:color="000000"/>
            </w:tcBorders>
          </w:tcPr>
          <w:p>
            <w:pPr>
              <w:keepNext w:val="1"/>
              <w:spacing w:after="20" w:before="20" w:line="240" w:lineRule="auto"/>
              <w:jc w:val="center"/>
            </w:pPr>
            <w:r>
              <w:rPr>
                <w:rFonts w:ascii="Times New Roman" w:cs="Times New Roman" w:eastAsia="Times New Roman" w:hAnsi="Times New Roman"/>
                <w:b w:val="1"/>
                <w:bCs w:val="1"/>
                <w:rtl w:val="0"/>
                <w:sz w:val="20"/>
                <w:szCs w:val="20"/>
              </w:rPr>
              <w:t xml:space="preserve">Reglas</w:t>
            </w:r>
          </w:p>
        </w:tc>
        <w:tc>
          <w:tcPr>
            <w:tcW w:w="1900" w:type="dxa"/>
            <w:tcBorders>
              <w:bottom w:val="single" w:sz="8" w:space="0" w:color="000000"/>
            </w:tcBorders>
          </w:tcPr>
          <w:p>
            <w:pPr>
              <w:keepNext w:val="1"/>
              <w:spacing w:after="20" w:before="20" w:line="240" w:lineRule="auto"/>
              <w:jc w:val="center"/>
            </w:pPr>
            <w:r>
              <w:rPr>
                <w:rFonts w:ascii="Times New Roman" w:cs="Times New Roman" w:eastAsia="Times New Roman" w:hAnsi="Times New Roman"/>
                <w:b w:val="1"/>
                <w:bCs w:val="1"/>
                <w:rtl w:val="0"/>
                <w:sz w:val="20"/>
                <w:szCs w:val="20"/>
              </w:rPr>
              <w:t xml:space="preserve">Salida</w:t>
            </w:r>
          </w:p>
        </w:tc>
        <w:tc>
          <w:tcPr>
            <w:tcW w:w="1728" w:type="dxa"/>
            <w:tcBorders>
              <w:bottom w:val="single" w:sz="8" w:space="0" w:color="000000"/>
            </w:tcBorders>
          </w:tcPr>
          <w:p>
            <w:pPr>
              <w:keepNext w:val="1"/>
              <w:spacing w:after="20" w:before="20" w:line="240" w:lineRule="auto"/>
              <w:jc w:val="center"/>
            </w:pPr>
            <w:r>
              <w:rPr>
                <w:rFonts w:ascii="Times New Roman" w:cs="Times New Roman" w:eastAsia="Times New Roman" w:hAnsi="Times New Roman"/>
                <w:b w:val="1"/>
                <w:bCs w:val="1"/>
                <w:rtl w:val="0"/>
                <w:sz w:val="20"/>
                <w:szCs w:val="20"/>
              </w:rPr>
              <w:t xml:space="preserve">Estado a octubre de 2026</w:t>
            </w:r>
          </w:p>
        </w:tc>
      </w:tr>
      <w:tr>
        <w:trPr>
          <w:cantSplit w:val="1"/>
        </w:trPr>
        <w:tc>
          <w:tcPr>
            <w:tcW w:w="1300" w:type="dxa"/>
          </w:tcPr>
          <w:p>
            <w:pPr>
              <w:keepNext w:val="1"/>
              <w:spacing w:after="20" w:before="20" w:line="240" w:lineRule="auto"/>
            </w:pPr>
            <w:r>
              <w:rPr>
                <w:rFonts w:ascii="Times New Roman" w:cs="Times New Roman" w:eastAsia="Times New Roman" w:hAnsi="Times New Roman"/>
                <w:rtl w:val="0"/>
                <w:sz w:val="20"/>
                <w:szCs w:val="20"/>
              </w:rPr>
              <w:t xml:space="preserve">1. Cruda</w:t>
            </w:r>
          </w:p>
        </w:tc>
        <w:tc>
          <w:tcPr>
            <w:tcW w:w="1700" w:type="dxa"/>
          </w:tcPr>
          <w:p>
            <w:pPr>
              <w:keepNext w:val="1"/>
              <w:spacing w:after="20" w:before="20" w:line="240" w:lineRule="auto"/>
            </w:pPr>
            <w:r>
              <w:rPr>
                <w:rFonts w:ascii="Times New Roman" w:cs="Times New Roman" w:eastAsia="Times New Roman" w:hAnsi="Times New Roman"/>
                <w:rtl w:val="0"/>
                <w:sz w:val="20"/>
                <w:szCs w:val="20"/>
              </w:rPr>
              <w:t xml:space="preserve">890 archivos del corte del 20/08/2026</w:t>
            </w:r>
          </w:p>
        </w:tc>
        <w:tc>
          <w:tcPr>
            <w:tcW w:w="2600" w:type="dxa"/>
          </w:tcPr>
          <w:p>
            <w:pPr>
              <w:keepNext w:val="1"/>
              <w:spacing w:after="20" w:before="20" w:line="240" w:lineRule="auto"/>
            </w:pPr>
            <w:r>
              <w:rPr>
                <w:rFonts w:ascii="Times New Roman" w:cs="Times New Roman" w:eastAsia="Times New Roman" w:hAnsi="Times New Roman"/>
                <w:rtl w:val="0"/>
                <w:sz w:val="20"/>
                <w:szCs w:val="20"/>
              </w:rPr>
              <w:t xml:space="preserve">Ninguna corrección; suma SHA-256 y manifiesto CKAN por archivo</w:t>
            </w:r>
          </w:p>
        </w:tc>
        <w:tc>
          <w:tcPr>
            <w:tcW w:w="1900" w:type="dxa"/>
          </w:tcPr>
          <w:p>
            <w:pPr>
              <w:keepNext w:val="1"/>
              <w:spacing w:after="20" w:before="20" w:line="240" w:lineRule="auto"/>
            </w:pPr>
            <w:r>
              <w:rPr>
                <w:rFonts w:ascii="Times New Roman" w:cs="Times New Roman" w:eastAsia="Times New Roman" w:hAnsi="Times New Roman"/>
                <w:rtl w:val="0"/>
                <w:sz w:val="20"/>
                <w:szCs w:val="20"/>
              </w:rPr>
              <w:t xml:space="preserve">Archivos originales sin modificar</w:t>
            </w:r>
          </w:p>
        </w:tc>
        <w:tc>
          <w:tcPr>
            <w:tcW w:w="1728" w:type="dxa"/>
          </w:tcPr>
          <w:p>
            <w:pPr>
              <w:keepNext w:val="1"/>
              <w:spacing w:after="20" w:before="20" w:line="240" w:lineRule="auto"/>
            </w:pPr>
            <w:r>
              <w:rPr>
                <w:rFonts w:ascii="Times New Roman" w:cs="Times New Roman" w:eastAsia="Times New Roman" w:hAnsi="Times New Roman"/>
                <w:rtl w:val="0"/>
                <w:sz w:val="20"/>
                <w:szCs w:val="20"/>
              </w:rPr>
              <w:t xml:space="preserve">Hecho: corte auditado, 0 archivos ilegibles</w:t>
            </w:r>
          </w:p>
        </w:tc>
      </w:tr>
      <w:tr>
        <w:trPr>
          <w:cantSplit w:val="1"/>
        </w:trPr>
        <w:tc>
          <w:tcPr>
            <w:tcW w:w="1300" w:type="dxa"/>
          </w:tcPr>
          <w:p>
            <w:pPr>
              <w:keepNext w:val="1"/>
              <w:spacing w:after="20" w:before="20" w:line="240" w:lineRule="auto"/>
            </w:pPr>
            <w:r>
              <w:rPr>
                <w:rFonts w:ascii="Times New Roman" w:cs="Times New Roman" w:eastAsia="Times New Roman" w:hAnsi="Times New Roman"/>
                <w:rtl w:val="0"/>
                <w:sz w:val="20"/>
                <w:szCs w:val="20"/>
              </w:rPr>
              <w:t xml:space="preserve">2. Estandarizada</w:t>
            </w:r>
          </w:p>
        </w:tc>
        <w:tc>
          <w:tcPr>
            <w:tcW w:w="1700" w:type="dxa"/>
          </w:tcPr>
          <w:p>
            <w:pPr>
              <w:keepNext w:val="1"/>
              <w:spacing w:after="20" w:before="20" w:line="240" w:lineRule="auto"/>
            </w:pPr>
            <w:r>
              <w:rPr>
                <w:rFonts w:ascii="Times New Roman" w:cs="Times New Roman" w:eastAsia="Times New Roman" w:hAnsi="Times New Roman"/>
                <w:rtl w:val="0"/>
                <w:sz w:val="20"/>
                <w:szCs w:val="20"/>
              </w:rPr>
              <w:t xml:space="preserve">Capa cruda</w:t>
            </w:r>
          </w:p>
        </w:tc>
        <w:tc>
          <w:tcPr>
            <w:tcW w:w="2600" w:type="dxa"/>
          </w:tcPr>
          <w:p>
            <w:pPr>
              <w:keepNext w:val="1"/>
              <w:spacing w:after="20" w:before="20" w:line="240" w:lineRule="auto"/>
            </w:pPr>
            <w:r>
              <w:rPr>
                <w:rFonts w:ascii="Times New Roman" w:cs="Times New Roman" w:eastAsia="Times New Roman" w:hAnsi="Times New Roman"/>
                <w:rtl w:val="0"/>
                <w:sz w:val="20"/>
                <w:szCs w:val="20"/>
              </w:rPr>
              <w:t xml:space="preserve">Lectura robusta (4 codificaciones, 3 separadores, 108 encabezados desplazados); nombres canónicos; tipos; período; banderas R1 a R4</w:t>
            </w:r>
          </w:p>
        </w:tc>
        <w:tc>
          <w:tcPr>
            <w:tcW w:w="1900" w:type="dxa"/>
          </w:tcPr>
          <w:p>
            <w:pPr>
              <w:keepNext w:val="1"/>
              <w:spacing w:after="20" w:before="20" w:line="240" w:lineRule="auto"/>
            </w:pPr>
            <w:r>
              <w:rPr>
                <w:rFonts w:ascii="Times New Roman" w:cs="Times New Roman" w:eastAsia="Times New Roman" w:hAnsi="Times New Roman"/>
                <w:rtl w:val="0"/>
                <w:sz w:val="20"/>
                <w:szCs w:val="20"/>
              </w:rPr>
              <w:t xml:space="preserve">Un Parquet por conjunto, en UTF-8, con columnas de origen (archivo, fila, suma)</w:t>
            </w:r>
          </w:p>
        </w:tc>
        <w:tc>
          <w:tcPr>
            <w:tcW w:w="1728" w:type="dxa"/>
          </w:tcPr>
          <w:p>
            <w:pPr>
              <w:keepNext w:val="1"/>
              <w:spacing w:after="20" w:before="20" w:line="240" w:lineRule="auto"/>
            </w:pPr>
            <w:r>
              <w:rPr>
                <w:rFonts w:ascii="Times New Roman" w:cs="Times New Roman" w:eastAsia="Times New Roman" w:hAnsi="Times New Roman"/>
                <w:rtl w:val="0"/>
                <w:sz w:val="20"/>
                <w:szCs w:val="20"/>
              </w:rPr>
              <w:t xml:space="preserve">Parcial: perfiles listos; falta escribir los Parquet</w:t>
            </w:r>
          </w:p>
        </w:tc>
      </w:tr>
      <w:tr>
        <w:trPr>
          <w:cantSplit w:val="1"/>
        </w:trPr>
        <w:tc>
          <w:tcPr>
            <w:tcW w:w="1300" w:type="dxa"/>
          </w:tcPr>
          <w:p>
            <w:pPr>
              <w:keepNext w:val="1"/>
              <w:spacing w:after="20" w:before="20" w:line="240" w:lineRule="auto"/>
            </w:pPr>
            <w:r>
              <w:rPr>
                <w:rFonts w:ascii="Times New Roman" w:cs="Times New Roman" w:eastAsia="Times New Roman" w:hAnsi="Times New Roman"/>
                <w:rtl w:val="0"/>
                <w:sz w:val="20"/>
                <w:szCs w:val="20"/>
              </w:rPr>
              <w:t xml:space="preserve">3. Consolidada</w:t>
            </w:r>
          </w:p>
        </w:tc>
        <w:tc>
          <w:tcPr>
            <w:tcW w:w="1700" w:type="dxa"/>
          </w:tcPr>
          <w:p>
            <w:pPr>
              <w:keepNext w:val="1"/>
              <w:spacing w:after="20" w:before="20" w:line="240" w:lineRule="auto"/>
            </w:pPr>
            <w:r>
              <w:rPr>
                <w:rFonts w:ascii="Times New Roman" w:cs="Times New Roman" w:eastAsia="Times New Roman" w:hAnsi="Times New Roman"/>
                <w:rtl w:val="0"/>
                <w:sz w:val="20"/>
                <w:szCs w:val="20"/>
              </w:rPr>
              <w:t xml:space="preserve">Capa estandarizada, DPA y Censo 2022</w:t>
            </w:r>
          </w:p>
        </w:tc>
        <w:tc>
          <w:tcPr>
            <w:tcW w:w="2600" w:type="dxa"/>
          </w:tcPr>
          <w:p>
            <w:pPr>
              <w:keepNext w:val="1"/>
              <w:spacing w:after="20" w:before="20" w:line="240" w:lineRule="auto"/>
            </w:pPr>
            <w:r>
              <w:rPr>
                <w:rFonts w:ascii="Times New Roman" w:cs="Times New Roman" w:eastAsia="Times New Roman" w:hAnsi="Times New Roman"/>
                <w:rtl w:val="0"/>
                <w:sz w:val="20"/>
                <w:szCs w:val="20"/>
              </w:rPr>
              <w:t xml:space="preserve">Homologación en cascada; agregación por cantón, año e indicador; tasas y cociente de localización</w:t>
            </w:r>
          </w:p>
        </w:tc>
        <w:tc>
          <w:tcPr>
            <w:tcW w:w="1900" w:type="dxa"/>
          </w:tcPr>
          <w:p>
            <w:pPr>
              <w:keepNext w:val="1"/>
              <w:spacing w:after="20" w:before="20" w:line="240" w:lineRule="auto"/>
            </w:pPr>
            <w:r>
              <w:rPr>
                <w:rFonts w:ascii="Times New Roman" w:cs="Times New Roman" w:eastAsia="Times New Roman" w:hAnsi="Times New Roman"/>
                <w:rtl w:val="0"/>
                <w:sz w:val="20"/>
                <w:szCs w:val="20"/>
              </w:rPr>
              <w:t xml:space="preserve">Modelo en estrella; vistas M_P y M_V</w:t>
            </w:r>
          </w:p>
        </w:tc>
        <w:tc>
          <w:tcPr>
            <w:tcW w:w="1728" w:type="dxa"/>
          </w:tcPr>
          <w:p>
            <w:pPr>
              <w:keepNext w:val="1"/>
              <w:spacing w:after="20" w:before="20" w:line="240" w:lineRule="auto"/>
            </w:pPr>
            <w:r>
              <w:rPr>
                <w:rFonts w:ascii="Times New Roman" w:cs="Times New Roman" w:eastAsia="Times New Roman" w:hAnsi="Times New Roman"/>
                <w:rtl w:val="0"/>
                <w:sz w:val="20"/>
                <w:szCs w:val="20"/>
              </w:rPr>
              <w:t xml:space="preserve">Prototipo: matriz 1.768 × 28 y matriz efectiva 807 × 10</w:t>
            </w:r>
          </w:p>
        </w:tc>
      </w:tr>
      <w:tr>
        <w:trPr>
          <w:cantSplit w:val="1"/>
        </w:trPr>
        <w:tc>
          <w:tcPr>
            <w:tcW w:w="1300" w:type="dxa"/>
          </w:tcPr>
          <w:p>
            <w:pPr>
              <w:keepNext w:val="1"/>
              <w:spacing w:after="20" w:before="20" w:line="240" w:lineRule="auto"/>
            </w:pPr>
            <w:r>
              <w:rPr>
                <w:rFonts w:ascii="Times New Roman" w:cs="Times New Roman" w:eastAsia="Times New Roman" w:hAnsi="Times New Roman"/>
                <w:rtl w:val="0"/>
                <w:sz w:val="20"/>
                <w:szCs w:val="20"/>
              </w:rPr>
              <w:t xml:space="preserve">Catálogo</w:t>
            </w:r>
          </w:p>
        </w:tc>
        <w:tc>
          <w:tcPr>
            <w:tcW w:w="1700" w:type="dxa"/>
          </w:tcPr>
          <w:p>
            <w:pPr>
              <w:keepNext w:val="1"/>
              <w:spacing w:after="20" w:before="20" w:line="240" w:lineRule="auto"/>
            </w:pPr>
            <w:r>
              <w:rPr>
                <w:rFonts w:ascii="Times New Roman" w:cs="Times New Roman" w:eastAsia="Times New Roman" w:hAnsi="Times New Roman"/>
                <w:rtl w:val="0"/>
                <w:sz w:val="20"/>
                <w:szCs w:val="20"/>
              </w:rPr>
              <w:t xml:space="preserve">Las tres capas</w:t>
            </w:r>
          </w:p>
        </w:tc>
        <w:tc>
          <w:tcPr>
            <w:tcW w:w="2600" w:type="dxa"/>
          </w:tcPr>
          <w:p>
            <w:pPr>
              <w:keepNext w:val="1"/>
              <w:spacing w:after="20" w:before="20" w:line="240" w:lineRule="auto"/>
            </w:pPr>
            <w:r>
              <w:rPr>
                <w:rFonts w:ascii="Times New Roman" w:cs="Times New Roman" w:eastAsia="Times New Roman" w:hAnsi="Times New Roman"/>
                <w:rtl w:val="0"/>
                <w:sz w:val="20"/>
                <w:szCs w:val="20"/>
              </w:rPr>
              <w:t xml:space="preserve">Un registro por archivo: origen, formato, periodicidad, esquema, versión, calidad y cortes por año</w:t>
            </w:r>
          </w:p>
        </w:tc>
        <w:tc>
          <w:tcPr>
            <w:tcW w:w="1900" w:type="dxa"/>
          </w:tcPr>
          <w:p>
            <w:pPr>
              <w:keepNext w:val="1"/>
              <w:spacing w:after="20" w:before="20" w:line="240" w:lineRule="auto"/>
            </w:pPr>
            <w:r>
              <w:rPr>
                <w:rFonts w:ascii="Times New Roman" w:cs="Times New Roman" w:eastAsia="Times New Roman" w:hAnsi="Times New Roman"/>
                <w:rtl w:val="0"/>
                <w:sz w:val="20"/>
                <w:szCs w:val="20"/>
              </w:rPr>
              <w:t xml:space="preserve">Tabla de catálogo</w:t>
            </w:r>
          </w:p>
        </w:tc>
        <w:tc>
          <w:tcPr>
            <w:tcW w:w="1728" w:type="dxa"/>
          </w:tcPr>
          <w:p>
            <w:pPr>
              <w:keepNext w:val="1"/>
              <w:spacing w:after="20" w:before="20" w:line="240" w:lineRule="auto"/>
            </w:pPr>
            <w:r>
              <w:rPr>
                <w:rFonts w:ascii="Times New Roman" w:cs="Times New Roman" w:eastAsia="Times New Roman" w:hAnsi="Times New Roman"/>
                <w:rtl w:val="0"/>
                <w:sz w:val="20"/>
                <w:szCs w:val="20"/>
              </w:rPr>
              <w:t xml:space="preserve">Versión preliminar de 890 archivos</w:t>
            </w:r>
          </w:p>
        </w:tc>
      </w:tr>
    </w:tbl>
    <w:p w:rsidR="00000000" w:rsidDel="00000000" w:rsidP="00000000" w:rsidRDefault="00000000" w:rsidRPr="00000000" w14:paraId="000001EA">
      <w:pPr>
        <w:spacing w:after="240" w:before="80" w:line="240" w:lineRule="auto"/>
        <w:rPr/>
      </w:pPr>
      <w:r>
        <w:rPr>
          <w:rFonts w:ascii="Times New Roman" w:cs="Times New Roman" w:eastAsia="Times New Roman" w:hAnsi="Times New Roman"/>
          <w:i w:val="1"/>
          <w:iCs w:val="1"/>
          <w:sz w:val="20"/>
          <w:szCs w:val="20"/>
          <w:rtl w:val="0"/>
        </w:rPr>
        <w:t xml:space="preserve">Nota.</w:t>
      </w:r>
      <w:r>
        <w:rPr>
          <w:rFonts w:ascii="Times New Roman" w:cs="Times New Roman" w:eastAsia="Times New Roman" w:hAnsi="Times New Roman"/>
          <w:sz w:val="20"/>
          <w:szCs w:val="20"/>
          <w:rtl w:val="0"/>
        </w:rPr>
        <w:t xml:space="preserve"> Elaboración propia. «Parcial» indica que existe el insumo pero no el pipeline reproducible que lo genera; ese pipeline es el entregable del objetivo 3.</w:t>
      </w:r>
    </w:p>
    <w:p w:rsidR="00000000" w:rsidDel="00000000" w:rsidP="00000000" w:rsidRDefault="00000000" w:rsidRPr="00000000" w14:paraId="00000187">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outlineLvl w:val="1"/>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9039" w:name="_v4_h17"/>
      <w:r>
        <w:rPr>
          <w:rFonts w:ascii="Times New Roman" w:cs="Times New Roman" w:eastAsia="Times New Roman" w:hAnsi="Times New Roman"/>
          <w:smallCaps w:val="0"/>
          <w:strike w:val="0"/>
          <w:color w:val="000000"/>
          <w:sz w:val="24"/>
          <w:szCs w:val="24"/>
          <w:u w:val="none"/>
          <w:shd w:fill="auto" w:val="clear"/>
          <w:vertAlign w:val="baseline"/>
          <w:rtl w:val="0"/>
        </w:rPr>
        <w:t xml:space="preserve"> Descripción del dataset</w:t>
      </w:r>
      <w:bookmarkEnd w:id="9039"/>
    </w:p>
    <w:p w:rsidR="00000000" w:rsidDel="00000000" w:rsidP="00000000" w:rsidRDefault="00000000" w:rsidRPr="00000000" w14:paraId="00000149">
      <w:pPr>
        <w:spacing w:after="0" w:line="480" w:lineRule="auto"/>
        <w:ind w:firstLine="709"/>
        <w:jc w:val="both"/>
        <w:rPr/>
      </w:pPr>
      <w:r>
        <w:rPr>
          <w:rFonts w:ascii="Times New Roman" w:cs="Times New Roman" w:eastAsia="Times New Roman" w:hAnsi="Times New Roman"/>
          <w:sz w:val="24"/>
          <w:szCs w:val="24"/>
          <w:rtl w:val="0"/>
        </w:rPr>
        <w:t xml:space="preserve">El subconjunto territorial comprende 24 instituciones, 76 conjuntos de datos, 890 archivos y 6,16 millones de registros (Tabla 1). Su rasgo dominante es la heterogeneidad técnica y semántica, que la Tabla 3 cuantifica.</w:t>
      </w:r>
    </w:p>
    <w:p w:rsidR="00000000" w:rsidDel="00000000" w:rsidP="00000000" w:rsidRDefault="00000000" w:rsidRPr="00000000" w14:paraId="00000193">
      <w:pPr>
        <w:keepNext w:val="1"/>
        <w:spacing w:after="0" w:line="480" w:lineRule="auto"/>
        <w:rPr/>
      </w:pPr>
      <w:bookmarkStart w:id="9003" w:name="_v4_Tabla_3"/>
      <w:r>
        <w:rPr>
          <w:rFonts w:ascii="Times New Roman" w:cs="Times New Roman" w:eastAsia="Times New Roman" w:hAnsi="Times New Roman"/>
          <w:b w:val="1"/>
          <w:bCs w:val="1"/>
          <w:sz w:val="24"/>
          <w:szCs w:val="24"/>
          <w:rtl w:val="0"/>
        </w:rPr>
        <w:t xml:space="preserve">Tabla 3</w:t>
      </w:r>
      <w:bookmarkEnd w:id="9003"/>
    </w:p>
    <w:p w:rsidR="00000000" w:rsidDel="00000000" w:rsidP="00000000" w:rsidRDefault="00000000" w:rsidRPr="00000000" w14:paraId="00000194">
      <w:pPr>
        <w:keepNext w:val="1"/>
        <w:spacing w:after="0" w:line="480" w:lineRule="auto"/>
        <w:rPr/>
      </w:pPr>
      <w:r>
        <w:rPr>
          <w:rFonts w:ascii="Times New Roman" w:cs="Times New Roman" w:eastAsia="Times New Roman" w:hAnsi="Times New Roman"/>
          <w:i w:val="1"/>
          <w:iCs w:val="1"/>
          <w:sz w:val="24"/>
          <w:szCs w:val="24"/>
          <w:rtl w:val="0"/>
        </w:rPr>
        <w:t xml:space="preserve">Medidas de heterogeneidad del subconjunto territorial</w:t>
      </w:r>
    </w:p>
    <w:tbl>
      <w:tblPr>
        <w:tblStyle w:val="Table7"/>
        <w:tblW w:w="9228"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400"/>
      </w:tblPr>
      <w:tblGrid>
        <w:gridCol w:w="6000"/>
        <w:gridCol w:w="3228"/>
      </w:tblGrid>
      <w:tr>
        <w:trPr>
          <w:cantSplit w:val="1"/>
          <w:tblHeader w:val="1"/>
        </w:trPr>
        <w:tc>
          <w:tcPr>
            <w:tcW w:w="6000" w:type="dxa"/>
            <w:tcBorders>
              <w:bottom w:val="single" w:sz="8" w:space="0" w:color="000000"/>
            </w:tcBorders>
          </w:tcPr>
          <w:p>
            <w:pPr>
              <w:keepNext w:val="1"/>
              <w:spacing w:after="20" w:before="20" w:line="240" w:lineRule="auto"/>
            </w:pPr>
            <w:r>
              <w:rPr>
                <w:rFonts w:ascii="Times New Roman" w:cs="Times New Roman" w:eastAsia="Times New Roman" w:hAnsi="Times New Roman"/>
                <w:b w:val="1"/>
                <w:bCs w:val="1"/>
                <w:rtl w:val="0"/>
                <w:sz w:val="20"/>
                <w:szCs w:val="20"/>
              </w:rPr>
              <w:t xml:space="preserve">Aspecto</w:t>
            </w:r>
          </w:p>
        </w:tc>
        <w:tc>
          <w:tcPr>
            <w:tcW w:w="3228" w:type="dxa"/>
            <w:tcBorders>
              <w:bottom w:val="single" w:sz="8" w:space="0" w:color="000000"/>
            </w:tcBorders>
          </w:tcPr>
          <w:p>
            <w:pPr>
              <w:keepNext w:val="1"/>
              <w:spacing w:after="20" w:before="20" w:line="240" w:lineRule="auto"/>
              <w:jc w:val="center"/>
            </w:pPr>
            <w:r>
              <w:rPr>
                <w:rFonts w:ascii="Times New Roman" w:cs="Times New Roman" w:eastAsia="Times New Roman" w:hAnsi="Times New Roman"/>
                <w:b w:val="1"/>
                <w:bCs w:val="1"/>
                <w:rtl w:val="0"/>
                <w:sz w:val="20"/>
                <w:szCs w:val="20"/>
              </w:rPr>
              <w:t xml:space="preserve">Medida</w:t>
            </w:r>
          </w:p>
        </w:tc>
      </w:tr>
      <w:tr>
        <w:trPr>
          <w:cantSplit w:val="1"/>
        </w:trPr>
        <w:tc>
          <w:tcPr>
            <w:tcW w:w="6000" w:type="dxa"/>
          </w:tcPr>
          <w:p>
            <w:pPr>
              <w:keepNext w:val="1"/>
              <w:spacing w:after="20" w:before="20" w:line="240" w:lineRule="auto"/>
            </w:pPr>
            <w:r>
              <w:rPr>
                <w:rFonts w:ascii="Times New Roman" w:cs="Times New Roman" w:eastAsia="Times New Roman" w:hAnsi="Times New Roman"/>
                <w:rtl w:val="0"/>
                <w:sz w:val="20"/>
                <w:szCs w:val="20"/>
              </w:rPr>
              <w:t xml:space="preserve">Codificaciones y separadores en archivos CSV</w:t>
            </w:r>
          </w:p>
        </w:tc>
        <w:tc>
          <w:tcPr>
            <w:tcW w:w="3228" w:type="dxa"/>
          </w:tcPr>
          <w:p>
            <w:pPr>
              <w:keepNext w:val="1"/>
              <w:spacing w:after="20" w:before="20" w:line="240" w:lineRule="auto"/>
            </w:pPr>
            <w:r>
              <w:rPr>
                <w:rFonts w:ascii="Times New Roman" w:cs="Times New Roman" w:eastAsia="Times New Roman" w:hAnsi="Times New Roman"/>
                <w:rtl w:val="0"/>
                <w:sz w:val="20"/>
                <w:szCs w:val="20"/>
              </w:rPr>
              <w:t xml:space="preserve">4 codificaciones, 3 separadores</w:t>
            </w:r>
          </w:p>
        </w:tc>
      </w:tr>
      <w:tr>
        <w:trPr>
          <w:cantSplit w:val="1"/>
        </w:trPr>
        <w:tc>
          <w:tcPr>
            <w:tcW w:w="6000" w:type="dxa"/>
          </w:tcPr>
          <w:p>
            <w:pPr>
              <w:keepNext w:val="1"/>
              <w:spacing w:after="20" w:before="20" w:line="240" w:lineRule="auto"/>
            </w:pPr>
            <w:r>
              <w:rPr>
                <w:rFonts w:ascii="Times New Roman" w:cs="Times New Roman" w:eastAsia="Times New Roman" w:hAnsi="Times New Roman"/>
                <w:rtl w:val="0"/>
                <w:sz w:val="20"/>
                <w:szCs w:val="20"/>
              </w:rPr>
              <w:t xml:space="preserve">Archivos con encabezado desplazado</w:t>
            </w:r>
          </w:p>
        </w:tc>
        <w:tc>
          <w:tcPr>
            <w:tcW w:w="3228" w:type="dxa"/>
          </w:tcPr>
          <w:p>
            <w:pPr>
              <w:keepNext w:val="1"/>
              <w:spacing w:after="20" w:before="20" w:line="240" w:lineRule="auto"/>
              <w:jc w:val="center"/>
            </w:pPr>
            <w:r>
              <w:rPr>
                <w:rFonts w:ascii="Times New Roman" w:cs="Times New Roman" w:eastAsia="Times New Roman" w:hAnsi="Times New Roman"/>
                <w:rtl w:val="0"/>
                <w:sz w:val="20"/>
                <w:szCs w:val="20"/>
              </w:rPr>
              <w:t xml:space="preserve">108 de 890</w:t>
            </w:r>
          </w:p>
        </w:tc>
      </w:tr>
      <w:tr>
        <w:trPr>
          <w:cantSplit w:val="1"/>
        </w:trPr>
        <w:tc>
          <w:tcPr>
            <w:tcW w:w="6000" w:type="dxa"/>
          </w:tcPr>
          <w:p>
            <w:pPr>
              <w:keepNext w:val="1"/>
              <w:spacing w:after="20" w:before="20" w:line="240" w:lineRule="auto"/>
            </w:pPr>
            <w:r>
              <w:rPr>
                <w:rFonts w:ascii="Times New Roman" w:cs="Times New Roman" w:eastAsia="Times New Roman" w:hAnsi="Times New Roman"/>
                <w:rtl w:val="0"/>
                <w:sz w:val="20"/>
                <w:szCs w:val="20"/>
              </w:rPr>
              <w:t xml:space="preserve">Nombres distintos de la columna de cantón / de provincia</w:t>
            </w:r>
          </w:p>
        </w:tc>
        <w:tc>
          <w:tcPr>
            <w:tcW w:w="3228" w:type="dxa"/>
          </w:tcPr>
          <w:p>
            <w:pPr>
              <w:keepNext w:val="1"/>
              <w:spacing w:after="20" w:before="20" w:line="240" w:lineRule="auto"/>
              <w:jc w:val="center"/>
            </w:pPr>
            <w:r>
              <w:rPr>
                <w:rFonts w:ascii="Times New Roman" w:cs="Times New Roman" w:eastAsia="Times New Roman" w:hAnsi="Times New Roman"/>
                <w:rtl w:val="0"/>
                <w:sz w:val="20"/>
                <w:szCs w:val="20"/>
              </w:rPr>
              <w:t xml:space="preserve">21 / 26</w:t>
            </w:r>
          </w:p>
        </w:tc>
      </w:tr>
      <w:tr>
        <w:trPr>
          <w:cantSplit w:val="1"/>
        </w:trPr>
        <w:tc>
          <w:tcPr>
            <w:tcW w:w="6000" w:type="dxa"/>
          </w:tcPr>
          <w:p>
            <w:pPr>
              <w:keepNext w:val="1"/>
              <w:spacing w:after="20" w:before="20" w:line="240" w:lineRule="auto"/>
            </w:pPr>
            <w:r>
              <w:rPr>
                <w:rFonts w:ascii="Times New Roman" w:cs="Times New Roman" w:eastAsia="Times New Roman" w:hAnsi="Times New Roman"/>
                <w:rtl w:val="0"/>
                <w:sz w:val="20"/>
                <w:szCs w:val="20"/>
              </w:rPr>
              <w:t xml:space="preserve">Formas distintas de escribir los 221 cantones</w:t>
            </w:r>
          </w:p>
        </w:tc>
        <w:tc>
          <w:tcPr>
            <w:tcW w:w="3228" w:type="dxa"/>
          </w:tcPr>
          <w:p>
            <w:pPr>
              <w:keepNext w:val="1"/>
              <w:spacing w:after="20" w:before="20" w:line="240" w:lineRule="auto"/>
              <w:jc w:val="center"/>
            </w:pPr>
            <w:r>
              <w:rPr>
                <w:rFonts w:ascii="Times New Roman" w:cs="Times New Roman" w:eastAsia="Times New Roman" w:hAnsi="Times New Roman"/>
                <w:rtl w:val="0"/>
                <w:sz w:val="20"/>
                <w:szCs w:val="20"/>
              </w:rPr>
              <w:t xml:space="preserve">1.078</w:t>
            </w:r>
          </w:p>
        </w:tc>
      </w:tr>
      <w:tr>
        <w:trPr>
          <w:cantSplit w:val="1"/>
        </w:trPr>
        <w:tc>
          <w:tcPr>
            <w:tcW w:w="6000" w:type="dxa"/>
          </w:tcPr>
          <w:p>
            <w:pPr>
              <w:keepNext w:val="1"/>
              <w:spacing w:after="20" w:before="20" w:line="240" w:lineRule="auto"/>
            </w:pPr>
            <w:r>
              <w:rPr>
                <w:rFonts w:ascii="Times New Roman" w:cs="Times New Roman" w:eastAsia="Times New Roman" w:hAnsi="Times New Roman"/>
                <w:rtl w:val="0"/>
                <w:sz w:val="20"/>
                <w:szCs w:val="20"/>
              </w:rPr>
              <w:t xml:space="preserve">Archivos que declaran una columna de período</w:t>
            </w:r>
          </w:p>
        </w:tc>
        <w:tc>
          <w:tcPr>
            <w:tcW w:w="3228" w:type="dxa"/>
          </w:tcPr>
          <w:p>
            <w:pPr>
              <w:keepNext w:val="1"/>
              <w:spacing w:after="20" w:before="20" w:line="240" w:lineRule="auto"/>
            </w:pPr>
            <w:r>
              <w:rPr>
                <w:rFonts w:ascii="Times New Roman" w:cs="Times New Roman" w:eastAsia="Times New Roman" w:hAnsi="Times New Roman"/>
                <w:rtl w:val="0"/>
                <w:sz w:val="20"/>
                <w:szCs w:val="20"/>
              </w:rPr>
              <w:t xml:space="preserve">344 de 890 (39 %)</w:t>
            </w:r>
          </w:p>
        </w:tc>
      </w:tr>
      <w:tr>
        <w:trPr>
          <w:cantSplit w:val="1"/>
        </w:trPr>
        <w:tc>
          <w:tcPr>
            <w:tcW w:w="6000" w:type="dxa"/>
          </w:tcPr>
          <w:p>
            <w:pPr>
              <w:keepNext w:val="1"/>
              <w:spacing w:after="20" w:before="20" w:line="240" w:lineRule="auto"/>
            </w:pPr>
            <w:r>
              <w:rPr>
                <w:rFonts w:ascii="Times New Roman" w:cs="Times New Roman" w:eastAsia="Times New Roman" w:hAnsi="Times New Roman"/>
                <w:rtl w:val="0"/>
                <w:sz w:val="20"/>
                <w:szCs w:val="20"/>
              </w:rPr>
              <w:t xml:space="preserve">Registros en Quito y Guayaquil / en los diez mayores cantones</w:t>
            </w:r>
          </w:p>
        </w:tc>
        <w:tc>
          <w:tcPr>
            <w:tcW w:w="3228" w:type="dxa"/>
          </w:tcPr>
          <w:p>
            <w:pPr>
              <w:keepNext w:val="1"/>
              <w:spacing w:after="20" w:before="20" w:line="240" w:lineRule="auto"/>
              <w:jc w:val="center"/>
            </w:pPr>
            <w:r>
              <w:rPr>
                <w:rFonts w:ascii="Times New Roman" w:cs="Times New Roman" w:eastAsia="Times New Roman" w:hAnsi="Times New Roman"/>
                <w:rtl w:val="0"/>
                <w:sz w:val="20"/>
                <w:szCs w:val="20"/>
              </w:rPr>
              <w:t xml:space="preserve">14,2 % / 31,1 %</w:t>
            </w:r>
          </w:p>
        </w:tc>
      </w:tr>
      <w:tr>
        <w:trPr>
          <w:cantSplit w:val="1"/>
        </w:trPr>
        <w:tc>
          <w:tcPr>
            <w:tcW w:w="6000" w:type="dxa"/>
          </w:tcPr>
          <w:p>
            <w:pPr>
              <w:keepNext w:val="1"/>
              <w:spacing w:after="20" w:before="20" w:line="240" w:lineRule="auto"/>
            </w:pPr>
            <w:r>
              <w:rPr>
                <w:rFonts w:ascii="Times New Roman" w:cs="Times New Roman" w:eastAsia="Times New Roman" w:hAnsi="Times New Roman"/>
                <w:rtl w:val="0"/>
                <w:sz w:val="20"/>
                <w:szCs w:val="20"/>
              </w:rPr>
              <w:t xml:space="preserve">Indicadores de la matriz cantón-año con dato en un solo año</w:t>
            </w:r>
          </w:p>
        </w:tc>
        <w:tc>
          <w:tcPr>
            <w:tcW w:w="3228" w:type="dxa"/>
          </w:tcPr>
          <w:p>
            <w:pPr>
              <w:keepNext w:val="1"/>
              <w:spacing w:after="20" w:before="20" w:line="240" w:lineRule="auto"/>
              <w:jc w:val="center"/>
            </w:pPr>
            <w:r>
              <w:rPr>
                <w:rFonts w:ascii="Times New Roman" w:cs="Times New Roman" w:eastAsia="Times New Roman" w:hAnsi="Times New Roman"/>
                <w:rtl w:val="0"/>
                <w:sz w:val="20"/>
                <w:szCs w:val="20"/>
              </w:rPr>
              <w:t xml:space="preserve">9 de 28</w:t>
            </w:r>
          </w:p>
        </w:tc>
      </w:tr>
    </w:tbl>
    <w:p w:rsidR="00000000" w:rsidDel="00000000" w:rsidP="00000000" w:rsidRDefault="00000000" w:rsidRPr="00000000" w14:paraId="000001EA">
      <w:pPr>
        <w:spacing w:after="240" w:before="80" w:line="240" w:lineRule="auto"/>
        <w:rPr/>
      </w:pPr>
      <w:r>
        <w:rPr>
          <w:rFonts w:ascii="Times New Roman" w:cs="Times New Roman" w:eastAsia="Times New Roman" w:hAnsi="Times New Roman"/>
          <w:i w:val="1"/>
          <w:iCs w:val="1"/>
          <w:sz w:val="20"/>
          <w:szCs w:val="20"/>
          <w:rtl w:val="0"/>
        </w:rPr>
        <w:t xml:space="preserve">Nota.</w:t>
      </w:r>
      <w:r>
        <w:rPr>
          <w:rFonts w:ascii="Times New Roman" w:cs="Times New Roman" w:eastAsia="Times New Roman" w:hAnsi="Times New Roman"/>
          <w:sz w:val="20"/>
          <w:szCs w:val="20"/>
          <w:rtl w:val="0"/>
        </w:rPr>
        <w:t xml:space="preserve"> Elaboración propia a partir de la auditoría de archivos y del EDA.</w:t>
      </w:r>
    </w:p>
    <w:p w:rsidR="00000000" w:rsidDel="00000000" w:rsidP="00000000" w:rsidRDefault="00000000" w:rsidRPr="00000000" w14:paraId="00000149">
      <w:pPr>
        <w:spacing w:after="0" w:line="480" w:lineRule="auto"/>
        <w:ind w:firstLine="709"/>
        <w:jc w:val="both"/>
        <w:rPr/>
      </w:pPr>
      <w:r>
        <w:rPr>
          <w:rFonts w:ascii="Times New Roman" w:cs="Times New Roman" w:eastAsia="Times New Roman" w:hAnsi="Times New Roman"/>
          <w:sz w:val="24"/>
          <w:szCs w:val="24"/>
          <w:rtl w:val="0"/>
        </w:rPr>
        <w:t xml:space="preserve">Dos rasgos condicionan el modelado. Primero, el año se infiere del nombre del archivo en el 61 % de los casos, una heurística que se documenta como limitación. Segundo, varias instituciones publican el mismo inventario o registro acumulado en varios archivos por año, de modo que el número de filas de un cantón crece con el número de archivos y no solo con el fenómeno; por ejemplo, en el inventario de patrimonio inmaterial del INPC el conteo de cada cantón en 2022 es nueve veces el de 2021 y en 2023 tres veces, la misma proporción en todos los cantones. Ese efecto se corrige con el cociente de localización (3.3.3).</w:t>
      </w:r>
    </w:p>
    <w:p w:rsidR="00000000" w:rsidDel="00000000" w:rsidP="00000000" w:rsidRDefault="00000000" w:rsidRPr="00000000" w14:paraId="00000187">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outlineLvl w:val="1"/>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9040" w:name="_v4_h18"/>
      <w:r>
        <w:rPr>
          <w:rFonts w:ascii="Times New Roman" w:cs="Times New Roman" w:eastAsia="Times New Roman" w:hAnsi="Times New Roman"/>
          <w:smallCaps w:val="0"/>
          <w:strike w:val="0"/>
          <w:color w:val="000000"/>
          <w:sz w:val="24"/>
          <w:szCs w:val="24"/>
          <w:u w:val="none"/>
          <w:shd w:fill="auto" w:val="clear"/>
          <w:vertAlign w:val="baseline"/>
          <w:rtl w:val="0"/>
        </w:rPr>
        <w:t xml:space="preserve"> Preparación y procesamiento de datos</w:t>
      </w:r>
      <w:bookmarkEnd w:id="9040"/>
    </w:p>
    <w:p w:rsidR="00000000" w:rsidDel="00000000" w:rsidP="00000000" w:rsidRDefault="00000000" w:rsidRPr="00000000" w14:paraId="0000015D">
      <w:pPr>
        <w:keepNext w:val="1"/>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4536"/>
        </w:tabs>
        <w:spacing w:after="0" w:before="0" w:line="360" w:lineRule="auto"/>
        <w:ind w:left="1800" w:right="0" w:hanging="720"/>
        <w:jc w:val="both"/>
        <w:outlineLvl w:val="2"/>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9041" w:name="_v4_h19"/>
      <w:r>
        <w:rPr>
          <w:rFonts w:ascii="Times New Roman" w:cs="Times New Roman" w:eastAsia="Times New Roman" w:hAnsi="Times New Roman"/>
          <w:smallCaps w:val="0"/>
          <w:strike w:val="0"/>
          <w:color w:val="000000"/>
          <w:sz w:val="24"/>
          <w:szCs w:val="24"/>
          <w:u w:val="none"/>
          <w:shd w:fill="auto" w:val="clear"/>
          <w:vertAlign w:val="baseline"/>
          <w:rtl w:val="0"/>
        </w:rPr>
        <w:t xml:space="preserve">Homologación territorial</w:t>
      </w:r>
      <w:bookmarkEnd w:id="9041"/>
    </w:p>
    <w:p w:rsidR="00000000" w:rsidDel="00000000" w:rsidP="00000000" w:rsidRDefault="00000000" w:rsidRPr="00000000" w14:paraId="00000149">
      <w:pPr>
        <w:spacing w:after="0" w:line="480" w:lineRule="auto"/>
        <w:ind w:firstLine="709"/>
        <w:jc w:val="both"/>
        <w:rPr/>
      </w:pPr>
      <w:r>
        <w:rPr>
          <w:rFonts w:ascii="Times New Roman" w:cs="Times New Roman" w:eastAsia="Times New Roman" w:hAnsi="Times New Roman"/>
          <w:sz w:val="24"/>
          <w:szCs w:val="24"/>
          <w:rtl w:val="0"/>
        </w:rPr>
        <w:t xml:space="preserve">La llave de integración es el código DPA del INEC. La homologación se resuelve en cascada, de la regla más segura a la más débil, y cada registro guarda el paso que lo resolvió (Tabla 4). Los dos primeros pasos homologan el 98,1 % de los registros de cantón.</w:t>
      </w:r>
    </w:p>
    <w:p w:rsidR="00000000" w:rsidDel="00000000" w:rsidP="00000000" w:rsidRDefault="00000000" w:rsidRPr="00000000" w14:paraId="00000193">
      <w:pPr>
        <w:keepNext w:val="1"/>
        <w:spacing w:after="0" w:line="480" w:lineRule="auto"/>
        <w:rPr/>
      </w:pPr>
      <w:bookmarkStart w:id="9004" w:name="_v4_Tabla_4"/>
      <w:r>
        <w:rPr>
          <w:rFonts w:ascii="Times New Roman" w:cs="Times New Roman" w:eastAsia="Times New Roman" w:hAnsi="Times New Roman"/>
          <w:b w:val="1"/>
          <w:bCs w:val="1"/>
          <w:sz w:val="24"/>
          <w:szCs w:val="24"/>
          <w:rtl w:val="0"/>
        </w:rPr>
        <w:t xml:space="preserve">Tabla 4</w:t>
      </w:r>
      <w:bookmarkEnd w:id="9004"/>
    </w:p>
    <w:p w:rsidR="00000000" w:rsidDel="00000000" w:rsidP="00000000" w:rsidRDefault="00000000" w:rsidRPr="00000000" w14:paraId="00000194">
      <w:pPr>
        <w:keepNext w:val="1"/>
        <w:spacing w:after="0" w:line="480" w:lineRule="auto"/>
        <w:rPr/>
      </w:pPr>
      <w:r>
        <w:rPr>
          <w:rFonts w:ascii="Times New Roman" w:cs="Times New Roman" w:eastAsia="Times New Roman" w:hAnsi="Times New Roman"/>
          <w:i w:val="1"/>
          <w:iCs w:val="1"/>
          <w:sz w:val="24"/>
          <w:szCs w:val="24"/>
          <w:rtl w:val="0"/>
        </w:rPr>
        <w:t xml:space="preserve">Cascada de homologación del cantón</w:t>
      </w:r>
    </w:p>
    <w:tbl>
      <w:tblPr>
        <w:tblStyle w:val="Table7"/>
        <w:tblW w:w="9228"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400"/>
      </w:tblPr>
      <w:tblGrid>
        <w:gridCol w:w="900"/>
        <w:gridCol w:w="6600"/>
        <w:gridCol w:w="1728"/>
      </w:tblGrid>
      <w:tr>
        <w:trPr>
          <w:cantSplit w:val="1"/>
          <w:tblHeader w:val="1"/>
        </w:trPr>
        <w:tc>
          <w:tcPr>
            <w:tcW w:w="900" w:type="dxa"/>
            <w:tcBorders>
              <w:bottom w:val="single" w:sz="8" w:space="0" w:color="000000"/>
            </w:tcBorders>
          </w:tcPr>
          <w:p>
            <w:pPr>
              <w:keepNext w:val="1"/>
              <w:spacing w:after="20" w:before="20" w:line="240" w:lineRule="auto"/>
            </w:pPr>
            <w:r>
              <w:rPr>
                <w:rFonts w:ascii="Times New Roman" w:cs="Times New Roman" w:eastAsia="Times New Roman" w:hAnsi="Times New Roman"/>
                <w:b w:val="1"/>
                <w:bCs w:val="1"/>
                <w:rtl w:val="0"/>
                <w:sz w:val="20"/>
                <w:szCs w:val="20"/>
              </w:rPr>
              <w:t xml:space="preserve">Paso</w:t>
            </w:r>
          </w:p>
        </w:tc>
        <w:tc>
          <w:tcPr>
            <w:tcW w:w="6600" w:type="dxa"/>
            <w:tcBorders>
              <w:bottom w:val="single" w:sz="8" w:space="0" w:color="000000"/>
            </w:tcBorders>
          </w:tcPr>
          <w:p>
            <w:pPr>
              <w:keepNext w:val="1"/>
              <w:spacing w:after="20" w:before="20" w:line="240" w:lineRule="auto"/>
              <w:jc w:val="center"/>
            </w:pPr>
            <w:r>
              <w:rPr>
                <w:rFonts w:ascii="Times New Roman" w:cs="Times New Roman" w:eastAsia="Times New Roman" w:hAnsi="Times New Roman"/>
                <w:b w:val="1"/>
                <w:bCs w:val="1"/>
                <w:rtl w:val="0"/>
                <w:sz w:val="20"/>
                <w:szCs w:val="20"/>
              </w:rPr>
              <w:t xml:space="preserve">Regla</w:t>
            </w:r>
          </w:p>
        </w:tc>
        <w:tc>
          <w:tcPr>
            <w:tcW w:w="1728" w:type="dxa"/>
            <w:tcBorders>
              <w:bottom w:val="single" w:sz="8" w:space="0" w:color="000000"/>
            </w:tcBorders>
          </w:tcPr>
          <w:p>
            <w:pPr>
              <w:keepNext w:val="1"/>
              <w:spacing w:after="20" w:before="20" w:line="240" w:lineRule="auto"/>
              <w:jc w:val="center"/>
            </w:pPr>
            <w:r>
              <w:rPr>
                <w:rFonts w:ascii="Times New Roman" w:cs="Times New Roman" w:eastAsia="Times New Roman" w:hAnsi="Times New Roman"/>
                <w:b w:val="1"/>
                <w:bCs w:val="1"/>
                <w:rtl w:val="0"/>
                <w:sz w:val="20"/>
                <w:szCs w:val="20"/>
              </w:rPr>
              <w:t xml:space="preserve">% de registros</w:t>
            </w:r>
          </w:p>
        </w:tc>
      </w:tr>
      <w:tr>
        <w:trPr>
          <w:cantSplit w:val="1"/>
        </w:trPr>
        <w:tc>
          <w:tcPr>
            <w:tcW w:w="900" w:type="dxa"/>
          </w:tcPr>
          <w:p>
            <w:pPr>
              <w:keepNext w:val="1"/>
              <w:spacing w:after="20" w:before="20" w:line="240" w:lineRule="auto"/>
            </w:pPr>
            <w:r>
              <w:rPr>
                <w:rFonts w:ascii="Times New Roman" w:cs="Times New Roman" w:eastAsia="Times New Roman" w:hAnsi="Times New Roman"/>
                <w:rtl w:val="0"/>
                <w:sz w:val="20"/>
                <w:szCs w:val="20"/>
              </w:rPr>
              <w:t xml:space="preserve">1</w:t>
            </w:r>
          </w:p>
        </w:tc>
        <w:tc>
          <w:tcPr>
            <w:tcW w:w="6600" w:type="dxa"/>
          </w:tcPr>
          <w:p>
            <w:pPr>
              <w:keepNext w:val="1"/>
              <w:spacing w:after="20" w:before="20" w:line="240" w:lineRule="auto"/>
            </w:pPr>
            <w:r>
              <w:rPr>
                <w:rFonts w:ascii="Times New Roman" w:cs="Times New Roman" w:eastAsia="Times New Roman" w:hAnsi="Times New Roman"/>
                <w:rtl w:val="0"/>
                <w:sz w:val="20"/>
                <w:szCs w:val="20"/>
              </w:rPr>
              <w:t xml:space="preserve">Código DPA válido o nombre oficial exacto (mayúsculas, sin tildes ni signos)</w:t>
            </w:r>
          </w:p>
        </w:tc>
        <w:tc>
          <w:tcPr>
            <w:tcW w:w="1728" w:type="dxa"/>
          </w:tcPr>
          <w:p>
            <w:pPr>
              <w:keepNext w:val="1"/>
              <w:spacing w:after="20" w:before="20" w:line="240" w:lineRule="auto"/>
              <w:jc w:val="center"/>
            </w:pPr>
            <w:r>
              <w:rPr>
                <w:rFonts w:ascii="Times New Roman" w:cs="Times New Roman" w:eastAsia="Times New Roman" w:hAnsi="Times New Roman"/>
                <w:rtl w:val="0"/>
                <w:sz w:val="20"/>
                <w:szCs w:val="20"/>
              </w:rPr>
              <w:t xml:space="preserve">91,1</w:t>
            </w:r>
          </w:p>
        </w:tc>
      </w:tr>
      <w:tr>
        <w:trPr>
          <w:cantSplit w:val="1"/>
        </w:trPr>
        <w:tc>
          <w:tcPr>
            <w:tcW w:w="900" w:type="dxa"/>
          </w:tcPr>
          <w:p>
            <w:pPr>
              <w:keepNext w:val="1"/>
              <w:spacing w:after="20" w:before="20" w:line="240" w:lineRule="auto"/>
            </w:pPr>
            <w:r>
              <w:rPr>
                <w:rFonts w:ascii="Times New Roman" w:cs="Times New Roman" w:eastAsia="Times New Roman" w:hAnsi="Times New Roman"/>
                <w:rtl w:val="0"/>
                <w:sz w:val="20"/>
                <w:szCs w:val="20"/>
              </w:rPr>
              <w:t xml:space="preserve">2</w:t>
            </w:r>
          </w:p>
        </w:tc>
        <w:tc>
          <w:tcPr>
            <w:tcW w:w="6600" w:type="dxa"/>
          </w:tcPr>
          <w:p>
            <w:pPr>
              <w:keepNext w:val="1"/>
              <w:spacing w:after="20" w:before="20" w:line="240" w:lineRule="auto"/>
            </w:pPr>
            <w:r>
              <w:rPr>
                <w:rFonts w:ascii="Times New Roman" w:cs="Times New Roman" w:eastAsia="Times New Roman" w:hAnsi="Times New Roman"/>
                <w:rtl w:val="0"/>
                <w:sz w:val="20"/>
                <w:szCs w:val="20"/>
              </w:rPr>
              <w:t xml:space="preserve">Cabecera cantonal del catálogo DPA</w:t>
            </w:r>
          </w:p>
        </w:tc>
        <w:tc>
          <w:tcPr>
            <w:tcW w:w="1728" w:type="dxa"/>
          </w:tcPr>
          <w:p>
            <w:pPr>
              <w:keepNext w:val="1"/>
              <w:spacing w:after="20" w:before="20" w:line="240" w:lineRule="auto"/>
              <w:jc w:val="center"/>
            </w:pPr>
            <w:r>
              <w:rPr>
                <w:rFonts w:ascii="Times New Roman" w:cs="Times New Roman" w:eastAsia="Times New Roman" w:hAnsi="Times New Roman"/>
                <w:rtl w:val="0"/>
                <w:sz w:val="20"/>
                <w:szCs w:val="20"/>
              </w:rPr>
              <w:t xml:space="preserve">7,0</w:t>
            </w:r>
          </w:p>
        </w:tc>
      </w:tr>
      <w:tr>
        <w:trPr>
          <w:cantSplit w:val="1"/>
        </w:trPr>
        <w:tc>
          <w:tcPr>
            <w:tcW w:w="900" w:type="dxa"/>
          </w:tcPr>
          <w:p>
            <w:pPr>
              <w:keepNext w:val="1"/>
              <w:spacing w:after="20" w:before="20" w:line="240" w:lineRule="auto"/>
            </w:pPr>
            <w:r>
              <w:rPr>
                <w:rFonts w:ascii="Times New Roman" w:cs="Times New Roman" w:eastAsia="Times New Roman" w:hAnsi="Times New Roman"/>
                <w:rtl w:val="0"/>
                <w:sz w:val="20"/>
                <w:szCs w:val="20"/>
              </w:rPr>
              <w:t xml:space="preserve">3</w:t>
            </w:r>
          </w:p>
        </w:tc>
        <w:tc>
          <w:tcPr>
            <w:tcW w:w="6600" w:type="dxa"/>
          </w:tcPr>
          <w:p>
            <w:pPr>
              <w:keepNext w:val="1"/>
              <w:spacing w:after="20" w:before="20" w:line="240" w:lineRule="auto"/>
            </w:pPr>
            <w:r>
              <w:rPr>
                <w:rFonts w:ascii="Times New Roman" w:cs="Times New Roman" w:eastAsia="Times New Roman" w:hAnsi="Times New Roman"/>
                <w:rtl w:val="0"/>
                <w:sz w:val="20"/>
                <w:szCs w:val="20"/>
              </w:rPr>
              <w:t xml:space="preserve">Similitud de cadenas ≥ 0,85 con diccionario validado de 50 entradas</w:t>
            </w:r>
          </w:p>
        </w:tc>
        <w:tc>
          <w:tcPr>
            <w:tcW w:w="1728" w:type="dxa"/>
          </w:tcPr>
          <w:p>
            <w:pPr>
              <w:keepNext w:val="1"/>
              <w:spacing w:after="20" w:before="20" w:line="240" w:lineRule="auto"/>
              <w:jc w:val="center"/>
            </w:pPr>
            <w:r>
              <w:rPr>
                <w:rFonts w:ascii="Times New Roman" w:cs="Times New Roman" w:eastAsia="Times New Roman" w:hAnsi="Times New Roman"/>
                <w:rtl w:val="0"/>
                <w:sz w:val="20"/>
                <w:szCs w:val="20"/>
              </w:rPr>
              <w:t xml:space="preserve">0,3</w:t>
            </w:r>
          </w:p>
        </w:tc>
      </w:tr>
      <w:tr>
        <w:trPr>
          <w:cantSplit w:val="1"/>
        </w:trPr>
        <w:tc>
          <w:tcPr>
            <w:tcW w:w="900" w:type="dxa"/>
          </w:tcPr>
          <w:p>
            <w:pPr>
              <w:keepNext w:val="1"/>
              <w:spacing w:after="20" w:before="20" w:line="240" w:lineRule="auto"/>
            </w:pPr>
            <w:r>
              <w:rPr>
                <w:rFonts w:ascii="Times New Roman" w:cs="Times New Roman" w:eastAsia="Times New Roman" w:hAnsi="Times New Roman"/>
                <w:rtl w:val="0"/>
                <w:sz w:val="20"/>
                <w:szCs w:val="20"/>
              </w:rPr>
              <w:t xml:space="preserve">4</w:t>
            </w:r>
          </w:p>
        </w:tc>
        <w:tc>
          <w:tcPr>
            <w:tcW w:w="6600" w:type="dxa"/>
          </w:tcPr>
          <w:p>
            <w:pPr>
              <w:keepNext w:val="1"/>
              <w:spacing w:after="20" w:before="20" w:line="240" w:lineRule="auto"/>
            </w:pPr>
            <w:r>
              <w:rPr>
                <w:rFonts w:ascii="Times New Roman" w:cs="Times New Roman" w:eastAsia="Times New Roman" w:hAnsi="Times New Roman"/>
                <w:rtl w:val="0"/>
                <w:sz w:val="20"/>
                <w:szCs w:val="20"/>
              </w:rPr>
              <w:t xml:space="preserve">Reglas manuales o descarte documentado</w:t>
            </w:r>
          </w:p>
        </w:tc>
        <w:tc>
          <w:tcPr>
            <w:tcW w:w="1728" w:type="dxa"/>
          </w:tcPr>
          <w:p>
            <w:pPr>
              <w:keepNext w:val="1"/>
              <w:spacing w:after="20" w:before="20" w:line="240" w:lineRule="auto"/>
              <w:jc w:val="center"/>
            </w:pPr>
            <w:r>
              <w:rPr>
                <w:rFonts w:ascii="Times New Roman" w:cs="Times New Roman" w:eastAsia="Times New Roman" w:hAnsi="Times New Roman"/>
                <w:rtl w:val="0"/>
                <w:sz w:val="20"/>
                <w:szCs w:val="20"/>
              </w:rPr>
              <w:t xml:space="preserve">1,6</w:t>
            </w:r>
          </w:p>
        </w:tc>
      </w:tr>
      <w:tr>
        <w:trPr>
          <w:cantSplit w:val="1"/>
        </w:trPr>
        <w:tc>
          <w:tcPr>
            <w:tcW w:w="900" w:type="dxa"/>
          </w:tcPr>
          <w:p>
            <w:pPr>
              <w:keepNext w:val="1"/>
              <w:spacing w:after="20" w:before="20" w:line="240" w:lineRule="auto"/>
            </w:pPr>
            <w:r>
              <w:rPr>
                <w:rFonts w:ascii="Times New Roman" w:cs="Times New Roman" w:eastAsia="Times New Roman" w:hAnsi="Times New Roman"/>
                <w:rtl w:val="0"/>
                <w:sz w:val="20"/>
                <w:szCs w:val="20"/>
              </w:rPr>
              <w:t xml:space="preserve">5</w:t>
            </w:r>
          </w:p>
        </w:tc>
        <w:tc>
          <w:tcPr>
            <w:tcW w:w="6600" w:type="dxa"/>
          </w:tcPr>
          <w:p>
            <w:pPr>
              <w:keepNext w:val="1"/>
              <w:spacing w:after="20" w:before="20" w:line="240" w:lineRule="auto"/>
            </w:pPr>
            <w:r>
              <w:rPr>
                <w:rFonts w:ascii="Times New Roman" w:cs="Times New Roman" w:eastAsia="Times New Roman" w:hAnsi="Times New Roman"/>
                <w:rtl w:val="0"/>
                <w:sz w:val="20"/>
                <w:szCs w:val="20"/>
              </w:rPr>
              <w:t xml:space="preserve">Nulos disfrazados (S/D, N/A, 0000)</w:t>
            </w:r>
          </w:p>
        </w:tc>
        <w:tc>
          <w:tcPr>
            <w:tcW w:w="1728" w:type="dxa"/>
          </w:tcPr>
          <w:p>
            <w:pPr>
              <w:keepNext w:val="1"/>
              <w:spacing w:after="20" w:before="20" w:line="240" w:lineRule="auto"/>
              <w:jc w:val="center"/>
            </w:pPr>
            <w:r>
              <w:rPr>
                <w:rFonts w:ascii="Times New Roman" w:cs="Times New Roman" w:eastAsia="Times New Roman" w:hAnsi="Times New Roman"/>
                <w:rtl w:val="0"/>
                <w:sz w:val="20"/>
                <w:szCs w:val="20"/>
              </w:rPr>
              <w:t xml:space="preserve">0,1</w:t>
            </w:r>
          </w:p>
        </w:tc>
      </w:tr>
    </w:tbl>
    <w:p w:rsidR="00000000" w:rsidDel="00000000" w:rsidP="00000000" w:rsidRDefault="00000000" w:rsidRPr="00000000" w14:paraId="000001EA">
      <w:pPr>
        <w:spacing w:after="240" w:before="80" w:line="240" w:lineRule="auto"/>
        <w:rPr/>
      </w:pPr>
      <w:r>
        <w:rPr>
          <w:rFonts w:ascii="Times New Roman" w:cs="Times New Roman" w:eastAsia="Times New Roman" w:hAnsi="Times New Roman"/>
          <w:i w:val="1"/>
          <w:iCs w:val="1"/>
          <w:sz w:val="20"/>
          <w:szCs w:val="20"/>
          <w:rtl w:val="0"/>
        </w:rPr>
        <w:t xml:space="preserve">Nota.</w:t>
      </w:r>
      <w:r>
        <w:rPr>
          <w:rFonts w:ascii="Times New Roman" w:cs="Times New Roman" w:eastAsia="Times New Roman" w:hAnsi="Times New Roman"/>
          <w:sz w:val="20"/>
          <w:szCs w:val="20"/>
          <w:rtl w:val="0"/>
        </w:rPr>
        <w:t xml:space="preserve"> Elaboración propia. Subconjunto territorial, 23 instituciones con cantón.</w:t>
      </w:r>
    </w:p>
    <w:p w:rsidR="00000000" w:rsidDel="00000000" w:rsidP="00000000" w:rsidRDefault="00000000" w:rsidRPr="00000000" w14:paraId="00000149">
      <w:pPr>
        <w:spacing w:after="0" w:line="480" w:lineRule="auto"/>
        <w:ind w:firstLine="709"/>
        <w:jc w:val="both"/>
        <w:rPr/>
      </w:pPr>
      <w:r>
        <w:rPr>
          <w:rFonts w:ascii="Times New Roman" w:cs="Times New Roman" w:eastAsia="Times New Roman" w:hAnsi="Times New Roman"/>
          <w:sz w:val="24"/>
          <w:szCs w:val="24"/>
          <w:rtl w:val="0"/>
        </w:rPr>
        <w:t xml:space="preserve">La curva de aprendizaje con 40 órdenes aleatorios de incorporación de instituciones da 98,1 % ± 2,2 con una institución y 98,0 % con las 23, de modo que la tasa no depende del orden. En parroquia, con el catálogo completo de 1.431 parroquias, la tasa es de 84,4 %; como solo 7 de las 23 instituciones con cantón publican parroquia, ese nivel se modelará solo si su matriz efectiva supera 1.000 filas con 50 % de densidad.</w:t>
      </w:r>
    </w:p>
    <w:p w:rsidR="00000000" w:rsidDel="00000000" w:rsidP="00000000" w:rsidRDefault="00000000" w:rsidRPr="00000000" w14:paraId="0000015D">
      <w:pPr>
        <w:keepNext w:val="1"/>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4536"/>
        </w:tabs>
        <w:spacing w:after="0" w:before="0" w:line="360" w:lineRule="auto"/>
        <w:ind w:left="1800" w:right="0" w:hanging="720"/>
        <w:jc w:val="both"/>
        <w:outlineLvl w:val="2"/>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9042" w:name="_v4_h20"/>
      <w:r>
        <w:rPr>
          <w:rFonts w:ascii="Times New Roman" w:cs="Times New Roman" w:eastAsia="Times New Roman" w:hAnsi="Times New Roman"/>
          <w:smallCaps w:val="0"/>
          <w:strike w:val="0"/>
          <w:color w:val="000000"/>
          <w:sz w:val="24"/>
          <w:szCs w:val="24"/>
          <w:u w:val="none"/>
          <w:shd w:fill="auto" w:val="clear"/>
          <w:vertAlign w:val="baseline"/>
          <w:rtl w:val="0"/>
        </w:rPr>
        <w:t xml:space="preserve">Modelo de datos consolidado</w:t>
      </w:r>
      <w:bookmarkEnd w:id="9042"/>
    </w:p>
    <w:p w:rsidR="00000000" w:rsidDel="00000000" w:rsidP="00000000" w:rsidRDefault="00000000" w:rsidRPr="00000000" w14:paraId="00000149">
      <w:pPr>
        <w:spacing w:after="0" w:line="480" w:lineRule="auto"/>
        <w:ind w:firstLine="709"/>
        <w:jc w:val="both"/>
        <w:rPr/>
      </w:pPr>
      <w:r>
        <w:rPr>
          <w:rFonts w:ascii="Times New Roman" w:cs="Times New Roman" w:eastAsia="Times New Roman" w:hAnsi="Times New Roman"/>
          <w:sz w:val="24"/>
          <w:szCs w:val="24"/>
          <w:rtl w:val="0"/>
        </w:rPr>
        <w:t xml:space="preserve">La capa consolidada es un modelo en estrella con una tabla de hechos en formato largo, de modo que agregar una institución no cambia el esquema (Tabla 5). Las matrices M_P y M_V son vistas pivote de la tabla de hechos, no tablas copiadas.</w:t>
      </w:r>
    </w:p>
    <w:p w:rsidR="00000000" w:rsidDel="00000000" w:rsidP="00000000" w:rsidRDefault="00000000" w:rsidRPr="00000000" w14:paraId="00000193">
      <w:pPr>
        <w:keepNext w:val="1"/>
        <w:spacing w:after="0" w:line="480" w:lineRule="auto"/>
        <w:rPr/>
      </w:pPr>
      <w:bookmarkStart w:id="9005" w:name="_v4_Tabla_5"/>
      <w:r>
        <w:rPr>
          <w:rFonts w:ascii="Times New Roman" w:cs="Times New Roman" w:eastAsia="Times New Roman" w:hAnsi="Times New Roman"/>
          <w:b w:val="1"/>
          <w:bCs w:val="1"/>
          <w:sz w:val="24"/>
          <w:szCs w:val="24"/>
          <w:rtl w:val="0"/>
        </w:rPr>
        <w:t xml:space="preserve">Tabla 5</w:t>
      </w:r>
      <w:bookmarkEnd w:id="9005"/>
    </w:p>
    <w:p w:rsidR="00000000" w:rsidDel="00000000" w:rsidP="00000000" w:rsidRDefault="00000000" w:rsidRPr="00000000" w14:paraId="00000194">
      <w:pPr>
        <w:keepNext w:val="1"/>
        <w:spacing w:after="0" w:line="480" w:lineRule="auto"/>
        <w:rPr/>
      </w:pPr>
      <w:r>
        <w:rPr>
          <w:rFonts w:ascii="Times New Roman" w:cs="Times New Roman" w:eastAsia="Times New Roman" w:hAnsi="Times New Roman"/>
          <w:i w:val="1"/>
          <w:iCs w:val="1"/>
          <w:sz w:val="24"/>
          <w:szCs w:val="24"/>
          <w:rtl w:val="0"/>
        </w:rPr>
        <w:t xml:space="preserve">Tablas del modelo de datos consolidado</w:t>
      </w:r>
    </w:p>
    <w:tbl>
      <w:tblPr>
        <w:tblStyle w:val="Table7"/>
        <w:tblW w:w="9228"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400"/>
      </w:tblPr>
      <w:tblGrid>
        <w:gridCol w:w="1900"/>
        <w:gridCol w:w="2700"/>
        <w:gridCol w:w="4628"/>
      </w:tblGrid>
      <w:tr>
        <w:trPr>
          <w:cantSplit w:val="1"/>
          <w:tblHeader w:val="1"/>
        </w:trPr>
        <w:tc>
          <w:tcPr>
            <w:tcW w:w="1900" w:type="dxa"/>
            <w:tcBorders>
              <w:bottom w:val="single" w:sz="8" w:space="0" w:color="000000"/>
            </w:tcBorders>
          </w:tcPr>
          <w:p>
            <w:pPr>
              <w:keepNext w:val="1"/>
              <w:spacing w:after="20" w:before="20" w:line="240" w:lineRule="auto"/>
            </w:pPr>
            <w:r>
              <w:rPr>
                <w:rFonts w:ascii="Times New Roman" w:cs="Times New Roman" w:eastAsia="Times New Roman" w:hAnsi="Times New Roman"/>
                <w:b w:val="1"/>
                <w:bCs w:val="1"/>
                <w:rtl w:val="0"/>
                <w:sz w:val="20"/>
                <w:szCs w:val="20"/>
              </w:rPr>
              <w:t xml:space="preserve">Tabla</w:t>
            </w:r>
          </w:p>
        </w:tc>
        <w:tc>
          <w:tcPr>
            <w:tcW w:w="2700" w:type="dxa"/>
            <w:tcBorders>
              <w:bottom w:val="single" w:sz="8" w:space="0" w:color="000000"/>
            </w:tcBorders>
          </w:tcPr>
          <w:p>
            <w:pPr>
              <w:keepNext w:val="1"/>
              <w:spacing w:after="20" w:before="20" w:line="240" w:lineRule="auto"/>
              <w:jc w:val="center"/>
            </w:pPr>
            <w:r>
              <w:rPr>
                <w:rFonts w:ascii="Times New Roman" w:cs="Times New Roman" w:eastAsia="Times New Roman" w:hAnsi="Times New Roman"/>
                <w:b w:val="1"/>
                <w:bCs w:val="1"/>
                <w:rtl w:val="0"/>
                <w:sz w:val="20"/>
                <w:szCs w:val="20"/>
              </w:rPr>
              <w:t xml:space="preserve">Grano</w:t>
            </w:r>
          </w:p>
        </w:tc>
        <w:tc>
          <w:tcPr>
            <w:tcW w:w="4628" w:type="dxa"/>
            <w:tcBorders>
              <w:bottom w:val="single" w:sz="8" w:space="0" w:color="000000"/>
            </w:tcBorders>
          </w:tcPr>
          <w:p>
            <w:pPr>
              <w:keepNext w:val="1"/>
              <w:spacing w:after="20" w:before="20" w:line="240" w:lineRule="auto"/>
              <w:jc w:val="center"/>
            </w:pPr>
            <w:r>
              <w:rPr>
                <w:rFonts w:ascii="Times New Roman" w:cs="Times New Roman" w:eastAsia="Times New Roman" w:hAnsi="Times New Roman"/>
                <w:b w:val="1"/>
                <w:bCs w:val="1"/>
                <w:rtl w:val="0"/>
                <w:sz w:val="20"/>
                <w:szCs w:val="20"/>
              </w:rPr>
              <w:t xml:space="preserve">Columnas principales</w:t>
            </w:r>
          </w:p>
        </w:tc>
      </w:tr>
      <w:tr>
        <w:trPr>
          <w:cantSplit w:val="1"/>
        </w:trPr>
        <w:tc>
          <w:tcPr>
            <w:tcW w:w="1900" w:type="dxa"/>
          </w:tcPr>
          <w:p>
            <w:pPr>
              <w:keepNext w:val="1"/>
              <w:spacing w:after="20" w:before="20" w:line="240" w:lineRule="auto"/>
            </w:pPr>
            <w:r>
              <w:rPr>
                <w:rFonts w:ascii="Times New Roman" w:cs="Times New Roman" w:eastAsia="Times New Roman" w:hAnsi="Times New Roman"/>
                <w:rtl w:val="0"/>
                <w:sz w:val="20"/>
                <w:szCs w:val="20"/>
              </w:rPr>
              <w:t xml:space="preserve">dim_territorio</w:t>
            </w:r>
          </w:p>
        </w:tc>
        <w:tc>
          <w:tcPr>
            <w:tcW w:w="2700" w:type="dxa"/>
          </w:tcPr>
          <w:p>
            <w:pPr>
              <w:keepNext w:val="1"/>
              <w:spacing w:after="20" w:before="20" w:line="240" w:lineRule="auto"/>
            </w:pPr>
            <w:r>
              <w:rPr>
                <w:rFonts w:ascii="Times New Roman" w:cs="Times New Roman" w:eastAsia="Times New Roman" w:hAnsi="Times New Roman"/>
                <w:rtl w:val="0"/>
                <w:sz w:val="20"/>
                <w:szCs w:val="20"/>
              </w:rPr>
              <w:t xml:space="preserve">Un cantón (221) y una parroquia (1.431)</w:t>
            </w:r>
          </w:p>
        </w:tc>
        <w:tc>
          <w:tcPr>
            <w:tcW w:w="4628" w:type="dxa"/>
          </w:tcPr>
          <w:p>
            <w:pPr>
              <w:keepNext w:val="1"/>
              <w:spacing w:after="20" w:before="20" w:line="240" w:lineRule="auto"/>
            </w:pPr>
            <w:r>
              <w:rPr>
                <w:rFonts w:ascii="Times New Roman" w:cs="Times New Roman" w:eastAsia="Times New Roman" w:hAnsi="Times New Roman"/>
                <w:rtl w:val="0"/>
                <w:sz w:val="20"/>
                <w:szCs w:val="20"/>
              </w:rPr>
              <w:t xml:space="preserve">cod_canton, cod_provincia, cod_parroquia, nombres oficiales, poblacion_2022</w:t>
            </w:r>
          </w:p>
        </w:tc>
      </w:tr>
      <w:tr>
        <w:trPr>
          <w:cantSplit w:val="1"/>
        </w:trPr>
        <w:tc>
          <w:tcPr>
            <w:tcW w:w="1900" w:type="dxa"/>
          </w:tcPr>
          <w:p>
            <w:pPr>
              <w:keepNext w:val="1"/>
              <w:spacing w:after="20" w:before="20" w:line="240" w:lineRule="auto"/>
            </w:pPr>
            <w:r>
              <w:rPr>
                <w:rFonts w:ascii="Times New Roman" w:cs="Times New Roman" w:eastAsia="Times New Roman" w:hAnsi="Times New Roman"/>
                <w:rtl w:val="0"/>
                <w:sz w:val="20"/>
                <w:szCs w:val="20"/>
              </w:rPr>
              <w:t xml:space="preserve">dim_tiempo</w:t>
            </w:r>
          </w:p>
        </w:tc>
        <w:tc>
          <w:tcPr>
            <w:tcW w:w="2700" w:type="dxa"/>
          </w:tcPr>
          <w:p>
            <w:pPr>
              <w:keepNext w:val="1"/>
              <w:spacing w:after="20" w:before="20" w:line="240" w:lineRule="auto"/>
            </w:pPr>
            <w:r>
              <w:rPr>
                <w:rFonts w:ascii="Times New Roman" w:cs="Times New Roman" w:eastAsia="Times New Roman" w:hAnsi="Times New Roman"/>
                <w:rtl w:val="0"/>
                <w:sz w:val="20"/>
                <w:szCs w:val="20"/>
              </w:rPr>
              <w:t xml:space="preserve">Un año (2019–2026)</w:t>
            </w:r>
          </w:p>
        </w:tc>
        <w:tc>
          <w:tcPr>
            <w:tcW w:w="4628" w:type="dxa"/>
          </w:tcPr>
          <w:p>
            <w:pPr>
              <w:keepNext w:val="1"/>
              <w:spacing w:after="20" w:before="20" w:line="240" w:lineRule="auto"/>
            </w:pPr>
            <w:r>
              <w:rPr>
                <w:rFonts w:ascii="Times New Roman" w:cs="Times New Roman" w:eastAsia="Times New Roman" w:hAnsi="Times New Roman"/>
                <w:rtl w:val="0"/>
                <w:sz w:val="20"/>
                <w:szCs w:val="20"/>
              </w:rPr>
              <w:t xml:space="preserve">anio, fuente_anio (columna declarada o nombre de archivo)</w:t>
            </w:r>
          </w:p>
        </w:tc>
      </w:tr>
      <w:tr>
        <w:trPr>
          <w:cantSplit w:val="1"/>
        </w:trPr>
        <w:tc>
          <w:tcPr>
            <w:tcW w:w="1900" w:type="dxa"/>
          </w:tcPr>
          <w:p>
            <w:pPr>
              <w:keepNext w:val="1"/>
              <w:spacing w:after="20" w:before="20" w:line="240" w:lineRule="auto"/>
            </w:pPr>
            <w:r>
              <w:rPr>
                <w:rFonts w:ascii="Times New Roman" w:cs="Times New Roman" w:eastAsia="Times New Roman" w:hAnsi="Times New Roman"/>
                <w:rtl w:val="0"/>
                <w:sz w:val="20"/>
                <w:szCs w:val="20"/>
              </w:rPr>
              <w:t xml:space="preserve">dim_indicador</w:t>
            </w:r>
          </w:p>
        </w:tc>
        <w:tc>
          <w:tcPr>
            <w:tcW w:w="2700" w:type="dxa"/>
          </w:tcPr>
          <w:p>
            <w:pPr>
              <w:keepNext w:val="1"/>
              <w:spacing w:after="20" w:before="20" w:line="240" w:lineRule="auto"/>
            </w:pPr>
            <w:r>
              <w:rPr>
                <w:rFonts w:ascii="Times New Roman" w:cs="Times New Roman" w:eastAsia="Times New Roman" w:hAnsi="Times New Roman"/>
                <w:rtl w:val="0"/>
                <w:sz w:val="20"/>
                <w:szCs w:val="20"/>
              </w:rPr>
              <w:t xml:space="preserve">Un indicador</w:t>
            </w:r>
          </w:p>
        </w:tc>
        <w:tc>
          <w:tcPr>
            <w:tcW w:w="4628" w:type="dxa"/>
          </w:tcPr>
          <w:p>
            <w:pPr>
              <w:keepNext w:val="1"/>
              <w:spacing w:after="20" w:before="20" w:line="240" w:lineRule="auto"/>
            </w:pPr>
            <w:r>
              <w:rPr>
                <w:rFonts w:ascii="Times New Roman" w:cs="Times New Roman" w:eastAsia="Times New Roman" w:hAnsi="Times New Roman"/>
                <w:rtl w:val="0"/>
                <w:sz w:val="20"/>
                <w:szCs w:val="20"/>
              </w:rPr>
              <w:t xml:space="preserve">institución, conjunto, variable, unidad, tipo (contenido o control), regla de agregación</w:t>
            </w:r>
          </w:p>
        </w:tc>
      </w:tr>
      <w:tr>
        <w:trPr>
          <w:cantSplit w:val="1"/>
        </w:trPr>
        <w:tc>
          <w:tcPr>
            <w:tcW w:w="1900" w:type="dxa"/>
          </w:tcPr>
          <w:p>
            <w:pPr>
              <w:keepNext w:val="1"/>
              <w:spacing w:after="20" w:before="20" w:line="240" w:lineRule="auto"/>
            </w:pPr>
            <w:r>
              <w:rPr>
                <w:rFonts w:ascii="Times New Roman" w:cs="Times New Roman" w:eastAsia="Times New Roman" w:hAnsi="Times New Roman"/>
                <w:rtl w:val="0"/>
                <w:sz w:val="20"/>
                <w:szCs w:val="20"/>
              </w:rPr>
              <w:t xml:space="preserve">fact_indicador</w:t>
            </w:r>
          </w:p>
        </w:tc>
        <w:tc>
          <w:tcPr>
            <w:tcW w:w="2700" w:type="dxa"/>
          </w:tcPr>
          <w:p>
            <w:pPr>
              <w:keepNext w:val="1"/>
              <w:spacing w:after="20" w:before="20" w:line="240" w:lineRule="auto"/>
            </w:pPr>
            <w:r>
              <w:rPr>
                <w:rFonts w:ascii="Times New Roman" w:cs="Times New Roman" w:eastAsia="Times New Roman" w:hAnsi="Times New Roman"/>
                <w:rtl w:val="0"/>
                <w:sz w:val="20"/>
                <w:szCs w:val="20"/>
              </w:rPr>
              <w:t xml:space="preserve">Cantón × año × indicador</w:t>
            </w:r>
          </w:p>
        </w:tc>
        <w:tc>
          <w:tcPr>
            <w:tcW w:w="4628" w:type="dxa"/>
          </w:tcPr>
          <w:p>
            <w:pPr>
              <w:keepNext w:val="1"/>
              <w:spacing w:after="20" w:before="20" w:line="240" w:lineRule="auto"/>
            </w:pPr>
            <w:r>
              <w:rPr>
                <w:rFonts w:ascii="Times New Roman" w:cs="Times New Roman" w:eastAsia="Times New Roman" w:hAnsi="Times New Roman"/>
                <w:rtl w:val="0"/>
                <w:sz w:val="20"/>
                <w:szCs w:val="20"/>
              </w:rPr>
              <w:t xml:space="preserve">conteo, tasa_mil, tasa_nacional, cociente_localizacion, paso_homologacion</w:t>
            </w:r>
          </w:p>
        </w:tc>
      </w:tr>
      <w:tr>
        <w:trPr>
          <w:cantSplit w:val="1"/>
        </w:trPr>
        <w:tc>
          <w:tcPr>
            <w:tcW w:w="1900" w:type="dxa"/>
          </w:tcPr>
          <w:p>
            <w:pPr>
              <w:keepNext w:val="1"/>
              <w:spacing w:after="20" w:before="20" w:line="240" w:lineRule="auto"/>
            </w:pPr>
            <w:r>
              <w:rPr>
                <w:rFonts w:ascii="Times New Roman" w:cs="Times New Roman" w:eastAsia="Times New Roman" w:hAnsi="Times New Roman"/>
                <w:rtl w:val="0"/>
                <w:sz w:val="20"/>
                <w:szCs w:val="20"/>
              </w:rPr>
              <w:t xml:space="preserve">fact_calidad</w:t>
            </w:r>
          </w:p>
        </w:tc>
        <w:tc>
          <w:tcPr>
            <w:tcW w:w="2700" w:type="dxa"/>
          </w:tcPr>
          <w:p>
            <w:pPr>
              <w:keepNext w:val="1"/>
              <w:spacing w:after="20" w:before="20" w:line="240" w:lineRule="auto"/>
            </w:pPr>
            <w:r>
              <w:rPr>
                <w:rFonts w:ascii="Times New Roman" w:cs="Times New Roman" w:eastAsia="Times New Roman" w:hAnsi="Times New Roman"/>
                <w:rtl w:val="0"/>
                <w:sz w:val="20"/>
                <w:szCs w:val="20"/>
              </w:rPr>
              <w:t xml:space="preserve">Archivo × regla</w:t>
            </w:r>
          </w:p>
        </w:tc>
        <w:tc>
          <w:tcPr>
            <w:tcW w:w="4628" w:type="dxa"/>
          </w:tcPr>
          <w:p>
            <w:pPr>
              <w:keepNext w:val="1"/>
              <w:spacing w:after="20" w:before="20" w:line="240" w:lineRule="auto"/>
            </w:pPr>
            <w:r>
              <w:rPr>
                <w:rFonts w:ascii="Times New Roman" w:cs="Times New Roman" w:eastAsia="Times New Roman" w:hAnsi="Times New Roman"/>
                <w:rtl w:val="0"/>
                <w:sz w:val="20"/>
                <w:szCs w:val="20"/>
              </w:rPr>
              <w:t xml:space="preserve">violaciones de R1 a R6, completitud, unicidad</w:t>
            </w:r>
          </w:p>
        </w:tc>
      </w:tr>
    </w:tbl>
    <w:p w:rsidR="00000000" w:rsidDel="00000000" w:rsidP="00000000" w:rsidRDefault="00000000" w:rsidRPr="00000000" w14:paraId="000001EA">
      <w:pPr>
        <w:spacing w:after="240" w:before="80" w:line="240" w:lineRule="auto"/>
        <w:rPr/>
      </w:pPr>
      <w:r>
        <w:rPr>
          <w:rFonts w:ascii="Times New Roman" w:cs="Times New Roman" w:eastAsia="Times New Roman" w:hAnsi="Times New Roman"/>
          <w:i w:val="1"/>
          <w:iCs w:val="1"/>
          <w:sz w:val="20"/>
          <w:szCs w:val="20"/>
          <w:rtl w:val="0"/>
        </w:rPr>
        <w:t xml:space="preserve">Nota.</w:t>
      </w:r>
      <w:r>
        <w:rPr>
          <w:rFonts w:ascii="Times New Roman" w:cs="Times New Roman" w:eastAsia="Times New Roman" w:hAnsi="Times New Roman"/>
          <w:sz w:val="20"/>
          <w:szCs w:val="20"/>
          <w:rtl w:val="0"/>
        </w:rPr>
        <w:t xml:space="preserve"> Elaboración propia.</w:t>
      </w:r>
    </w:p>
    <w:p w:rsidR="00000000" w:rsidDel="00000000" w:rsidP="00000000" w:rsidRDefault="00000000" w:rsidRPr="00000000" w14:paraId="0000015D">
      <w:pPr>
        <w:keepNext w:val="1"/>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4536"/>
        </w:tabs>
        <w:spacing w:after="0" w:before="0" w:line="360" w:lineRule="auto"/>
        <w:ind w:left="1800" w:right="0" w:hanging="720"/>
        <w:jc w:val="both"/>
        <w:outlineLvl w:val="2"/>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9043" w:name="_v4_h21"/>
      <w:r>
        <w:rPr>
          <w:rFonts w:ascii="Times New Roman" w:cs="Times New Roman" w:eastAsia="Times New Roman" w:hAnsi="Times New Roman"/>
          <w:smallCaps w:val="0"/>
          <w:strike w:val="0"/>
          <w:color w:val="000000"/>
          <w:sz w:val="24"/>
          <w:szCs w:val="24"/>
          <w:u w:val="none"/>
          <w:shd w:fill="auto" w:val="clear"/>
          <w:vertAlign w:val="baseline"/>
          <w:rtl w:val="0"/>
        </w:rPr>
        <w:t xml:space="preserve">Indicadores y normalización por población</w:t>
      </w:r>
      <w:bookmarkEnd w:id="9043"/>
    </w:p>
    <w:p w:rsidR="00000000" w:rsidDel="00000000" w:rsidP="00000000" w:rsidRDefault="00000000" w:rsidRPr="00000000" w14:paraId="00000149">
      <w:pPr>
        <w:spacing w:after="0" w:line="480" w:lineRule="auto"/>
        <w:ind w:firstLine="709"/>
        <w:jc w:val="both"/>
        <w:rPr/>
      </w:pPr>
      <w:r>
        <w:rPr>
          <w:rFonts w:ascii="Times New Roman" w:cs="Times New Roman" w:eastAsia="Times New Roman" w:hAnsi="Times New Roman"/>
          <w:sz w:val="24"/>
          <w:szCs w:val="24"/>
          <w:rtl w:val="0"/>
        </w:rPr>
        <w:t xml:space="preserve">Cada indicador es el número de registros que una institución publica para un cantón y un año. Para que mida intensidad territorial y no tamaño ni volumen de publicación, se transforma en dos pasos: la tasa por mil habitantes con la población cantonal del Censo 2022 (INEC, 2023) y su cociente frente a la tasa nacional del mismo año, llamado cociente de localización:</w:t>
      </w:r>
    </w:p>
    <w:p w:rsidR="00000000" w:rsidDel="00000000" w:rsidP="00000000" w:rsidRDefault="00000000" w:rsidRPr="00000000" w14:paraId="00000149">
      <w:pPr>
        <w:spacing w:after="0" w:line="480" w:lineRule="auto"/>
        <w:jc w:val="center"/>
        <w:rPr/>
      </w:pPr>
      <w:r>
        <w:rPr>
          <w:rFonts w:ascii="Times New Roman" w:cs="Times New Roman" w:eastAsia="Times New Roman" w:hAnsi="Times New Roman"/>
          <w:sz w:val="24"/>
          <w:szCs w:val="24"/>
          <w:rtl w:val="0"/>
        </w:rPr>
        <w:t xml:space="preserve">CL(c, t, j) = [ conteo(c, t, j) / población(c) × 1.000 ] ÷ tasa nacional(t, j)          (1)</w:t>
      </w:r>
    </w:p>
    <w:p w:rsidR="00000000" w:rsidDel="00000000" w:rsidP="00000000" w:rsidRDefault="00000000" w:rsidRPr="00000000" w14:paraId="00000149">
      <w:pPr>
        <w:spacing w:after="0" w:line="480" w:lineRule="auto"/>
        <w:ind w:firstLine="709"/>
        <w:jc w:val="both"/>
        <w:rPr/>
      </w:pPr>
      <w:r>
        <w:rPr>
          <w:rFonts w:ascii="Times New Roman" w:cs="Times New Roman" w:eastAsia="Times New Roman" w:hAnsi="Times New Roman"/>
          <w:sz w:val="24"/>
          <w:szCs w:val="24"/>
          <w:rtl w:val="0"/>
        </w:rPr>
        <w:t xml:space="preserve">Donde c es el cantón, t el año y j el indicador. Un cociente de 1 indica que el cantón tiene la misma intensidad que el país; de 2, el doble. Como el número de archivos publicados en un año multiplica por igual a todos los cantones, también multiplica la tasa nacional y se cancela en el cociente. La entrada a M_V es el logaritmo de CL. Se usa la población de 2022 para todos los años porque es la única cifra cantonal observada del período; el error por crecimiento es pequeño frente a las diferencias entre cantones, que van de 2.251 habitantes en Chilla a 2.746.403 en Guayaquil.</w:t>
      </w:r>
    </w:p>
    <w:p w:rsidR="00000000" w:rsidDel="00000000" w:rsidP="00000000" w:rsidRDefault="00000000" w:rsidRPr="00000000" w14:paraId="00000149">
      <w:pPr>
        <w:spacing w:after="0" w:line="480" w:lineRule="auto"/>
        <w:ind w:firstLine="709"/>
        <w:jc w:val="both"/>
        <w:rPr/>
      </w:pPr>
      <w:r>
        <w:rPr>
          <w:rFonts w:ascii="Times New Roman" w:cs="Times New Roman" w:eastAsia="Times New Roman" w:hAnsi="Times New Roman"/>
          <w:sz w:val="24"/>
          <w:szCs w:val="24"/>
          <w:rtl w:val="0"/>
        </w:rPr>
        <w:t xml:space="preserve">La Tabla 6 identifica los diez indicadores de contenido de la matriz efectiva y el indicador de control. Las dos últimas columnas muestran la correlación de Spearman con la población antes y después de normalizar: el conteo publicado sigue al tamaño del cantón (hasta 0,90) y la tasa deja de hacerlo en ocho de los diez indicadores (valor absoluto menor que 0,25).</w:t>
      </w:r>
    </w:p>
    <w:p w:rsidR="00000000" w:rsidDel="00000000" w:rsidP="00000000" w:rsidRDefault="00000000" w:rsidRPr="00000000" w14:paraId="00000193">
      <w:pPr>
        <w:keepNext w:val="1"/>
        <w:spacing w:after="0" w:line="480" w:lineRule="auto"/>
        <w:rPr/>
      </w:pPr>
      <w:bookmarkStart w:id="9006" w:name="_v4_Tabla_6"/>
      <w:r>
        <w:rPr>
          <w:rFonts w:ascii="Times New Roman" w:cs="Times New Roman" w:eastAsia="Times New Roman" w:hAnsi="Times New Roman"/>
          <w:b w:val="1"/>
          <w:bCs w:val="1"/>
          <w:sz w:val="24"/>
          <w:szCs w:val="24"/>
          <w:rtl w:val="0"/>
        </w:rPr>
        <w:t xml:space="preserve">Tabla 6</w:t>
      </w:r>
      <w:bookmarkEnd w:id="9006"/>
    </w:p>
    <w:p w:rsidR="00000000" w:rsidDel="00000000" w:rsidP="00000000" w:rsidRDefault="00000000" w:rsidRPr="00000000" w14:paraId="00000194">
      <w:pPr>
        <w:keepNext w:val="1"/>
        <w:spacing w:after="0" w:line="480" w:lineRule="auto"/>
        <w:rPr/>
      </w:pPr>
      <w:r>
        <w:rPr>
          <w:rFonts w:ascii="Times New Roman" w:cs="Times New Roman" w:eastAsia="Times New Roman" w:hAnsi="Times New Roman"/>
          <w:i w:val="1"/>
          <w:iCs w:val="1"/>
          <w:sz w:val="24"/>
          <w:szCs w:val="24"/>
          <w:rtl w:val="0"/>
        </w:rPr>
        <w:t xml:space="preserve">Indicadores de la matriz efectiva y efecto de la normalización por población</w:t>
      </w:r>
    </w:p>
    <w:tbl>
      <w:tblPr>
        <w:tblStyle w:val="Table7"/>
        <w:tblW w:w="9228"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400"/>
      </w:tblPr>
      <w:tblGrid>
        <w:gridCol w:w="700"/>
        <w:gridCol w:w="2900"/>
        <w:gridCol w:w="2600"/>
        <w:gridCol w:w="700"/>
        <w:gridCol w:w="1150"/>
        <w:gridCol w:w="1178"/>
      </w:tblGrid>
      <w:tr>
        <w:trPr>
          <w:cantSplit w:val="1"/>
          <w:tblHeader w:val="1"/>
        </w:trPr>
        <w:tc>
          <w:tcPr>
            <w:tcW w:w="700" w:type="dxa"/>
            <w:tcBorders>
              <w:bottom w:val="single" w:sz="8" w:space="0" w:color="000000"/>
            </w:tcBorders>
          </w:tcPr>
          <w:p>
            <w:pPr>
              <w:keepNext w:val="1"/>
              <w:spacing w:after="20" w:before="20" w:line="240" w:lineRule="auto"/>
            </w:pPr>
            <w:r>
              <w:rPr>
                <w:rFonts w:ascii="Times New Roman" w:cs="Times New Roman" w:eastAsia="Times New Roman" w:hAnsi="Times New Roman"/>
                <w:b w:val="1"/>
                <w:bCs w:val="1"/>
                <w:rtl w:val="0"/>
                <w:sz w:val="20"/>
                <w:szCs w:val="20"/>
              </w:rPr>
              <w:t xml:space="preserve">Id</w:t>
            </w:r>
          </w:p>
        </w:tc>
        <w:tc>
          <w:tcPr>
            <w:tcW w:w="2900" w:type="dxa"/>
            <w:tcBorders>
              <w:bottom w:val="single" w:sz="8" w:space="0" w:color="000000"/>
            </w:tcBorders>
          </w:tcPr>
          <w:p>
            <w:pPr>
              <w:keepNext w:val="1"/>
              <w:spacing w:after="20" w:before="20" w:line="240" w:lineRule="auto"/>
              <w:jc w:val="center"/>
            </w:pPr>
            <w:r>
              <w:rPr>
                <w:rFonts w:ascii="Times New Roman" w:cs="Times New Roman" w:eastAsia="Times New Roman" w:hAnsi="Times New Roman"/>
                <w:b w:val="1"/>
                <w:bCs w:val="1"/>
                <w:rtl w:val="0"/>
                <w:sz w:val="20"/>
                <w:szCs w:val="20"/>
              </w:rPr>
              <w:t xml:space="preserve">Institución</w:t>
            </w:r>
          </w:p>
        </w:tc>
        <w:tc>
          <w:tcPr>
            <w:tcW w:w="2600" w:type="dxa"/>
            <w:tcBorders>
              <w:bottom w:val="single" w:sz="8" w:space="0" w:color="000000"/>
            </w:tcBorders>
          </w:tcPr>
          <w:p>
            <w:pPr>
              <w:keepNext w:val="1"/>
              <w:spacing w:after="20" w:before="20" w:line="240" w:lineRule="auto"/>
              <w:jc w:val="center"/>
            </w:pPr>
            <w:r>
              <w:rPr>
                <w:rFonts w:ascii="Times New Roman" w:cs="Times New Roman" w:eastAsia="Times New Roman" w:hAnsi="Times New Roman"/>
                <w:b w:val="1"/>
                <w:bCs w:val="1"/>
                <w:rtl w:val="0"/>
                <w:sz w:val="20"/>
                <w:szCs w:val="20"/>
              </w:rPr>
              <w:t xml:space="preserve">Conjunto de datos</w:t>
            </w:r>
          </w:p>
        </w:tc>
        <w:tc>
          <w:tcPr>
            <w:tcW w:w="700" w:type="dxa"/>
            <w:tcBorders>
              <w:bottom w:val="single" w:sz="8" w:space="0" w:color="000000"/>
            </w:tcBorders>
          </w:tcPr>
          <w:p>
            <w:pPr>
              <w:keepNext w:val="1"/>
              <w:spacing w:after="20" w:before="20" w:line="240" w:lineRule="auto"/>
              <w:jc w:val="center"/>
            </w:pPr>
            <w:r>
              <w:rPr>
                <w:rFonts w:ascii="Times New Roman" w:cs="Times New Roman" w:eastAsia="Times New Roman" w:hAnsi="Times New Roman"/>
                <w:b w:val="1"/>
                <w:bCs w:val="1"/>
                <w:rtl w:val="0"/>
                <w:sz w:val="20"/>
                <w:szCs w:val="20"/>
              </w:rPr>
              <w:t xml:space="preserve">Años</w:t>
            </w:r>
          </w:p>
        </w:tc>
        <w:tc>
          <w:tcPr>
            <w:tcW w:w="1150" w:type="dxa"/>
            <w:tcBorders>
              <w:bottom w:val="single" w:sz="8" w:space="0" w:color="000000"/>
            </w:tcBorders>
          </w:tcPr>
          <w:p>
            <w:pPr>
              <w:keepNext w:val="1"/>
              <w:spacing w:after="20" w:before="20" w:line="240" w:lineRule="auto"/>
              <w:jc w:val="center"/>
            </w:pPr>
            <w:r>
              <w:rPr>
                <w:rFonts w:ascii="Times New Roman" w:cs="Times New Roman" w:eastAsia="Times New Roman" w:hAnsi="Times New Roman"/>
                <w:b w:val="1"/>
                <w:bCs w:val="1"/>
                <w:rtl w:val="0"/>
                <w:sz w:val="20"/>
                <w:szCs w:val="20"/>
              </w:rPr>
              <w:t xml:space="preserve">ρ conteo–población</w:t>
            </w:r>
          </w:p>
        </w:tc>
        <w:tc>
          <w:tcPr>
            <w:tcW w:w="1178" w:type="dxa"/>
            <w:tcBorders>
              <w:bottom w:val="single" w:sz="8" w:space="0" w:color="000000"/>
            </w:tcBorders>
          </w:tcPr>
          <w:p>
            <w:pPr>
              <w:keepNext w:val="1"/>
              <w:spacing w:after="20" w:before="20" w:line="240" w:lineRule="auto"/>
              <w:jc w:val="center"/>
            </w:pPr>
            <w:r>
              <w:rPr>
                <w:rFonts w:ascii="Times New Roman" w:cs="Times New Roman" w:eastAsia="Times New Roman" w:hAnsi="Times New Roman"/>
                <w:b w:val="1"/>
                <w:bCs w:val="1"/>
                <w:rtl w:val="0"/>
                <w:sz w:val="20"/>
                <w:szCs w:val="20"/>
              </w:rPr>
              <w:t xml:space="preserve">ρ tasa–población</w:t>
            </w:r>
          </w:p>
        </w:tc>
      </w:tr>
      <w:tr>
        <w:trPr>
          <w:cantSplit w:val="1"/>
        </w:trPr>
        <w:tc>
          <w:tcPr>
            <w:tcW w:w="700" w:type="dxa"/>
          </w:tcPr>
          <w:p>
            <w:pPr>
              <w:keepNext w:val="1"/>
              <w:spacing w:after="20" w:before="20" w:line="240" w:lineRule="auto"/>
            </w:pPr>
            <w:r>
              <w:rPr>
                <w:rFonts w:ascii="Times New Roman" w:cs="Times New Roman" w:eastAsia="Times New Roman" w:hAnsi="Times New Roman"/>
                <w:rtl w:val="0"/>
                <w:sz w:val="20"/>
                <w:szCs w:val="20"/>
              </w:rPr>
              <w:t xml:space="preserve">x1</w:t>
            </w:r>
          </w:p>
        </w:tc>
        <w:tc>
          <w:tcPr>
            <w:tcW w:w="2900" w:type="dxa"/>
          </w:tcPr>
          <w:p>
            <w:pPr>
              <w:keepNext w:val="1"/>
              <w:spacing w:after="20" w:before="20" w:line="240" w:lineRule="auto"/>
            </w:pPr>
            <w:r>
              <w:rPr>
                <w:rFonts w:ascii="Times New Roman" w:cs="Times New Roman" w:eastAsia="Times New Roman" w:hAnsi="Times New Roman"/>
                <w:rtl w:val="0"/>
                <w:sz w:val="20"/>
                <w:szCs w:val="20"/>
              </w:rPr>
              <w:t xml:space="preserve">Agencia de Aseguramiento de la Calidad de los Servicios de Salud y Medicina Prepagada (ACESS)</w:t>
            </w:r>
          </w:p>
        </w:tc>
        <w:tc>
          <w:tcPr>
            <w:tcW w:w="2600" w:type="dxa"/>
          </w:tcPr>
          <w:p>
            <w:pPr>
              <w:keepNext w:val="1"/>
              <w:spacing w:after="20" w:before="20" w:line="240" w:lineRule="auto"/>
            </w:pPr>
            <w:r>
              <w:rPr>
                <w:rFonts w:ascii="Times New Roman" w:cs="Times New Roman" w:eastAsia="Times New Roman" w:hAnsi="Times New Roman"/>
                <w:rtl w:val="0"/>
                <w:sz w:val="20"/>
                <w:szCs w:val="20"/>
              </w:rPr>
              <w:t xml:space="preserve">Permisos de funcionamiento</w:t>
            </w:r>
          </w:p>
        </w:tc>
        <w:tc>
          <w:tcPr>
            <w:tcW w:w="700" w:type="dxa"/>
          </w:tcPr>
          <w:p>
            <w:pPr>
              <w:keepNext w:val="1"/>
              <w:spacing w:after="20" w:before="20" w:line="240" w:lineRule="auto"/>
              <w:jc w:val="center"/>
            </w:pPr>
            <w:r>
              <w:rPr>
                <w:rFonts w:ascii="Times New Roman" w:cs="Times New Roman" w:eastAsia="Times New Roman" w:hAnsi="Times New Roman"/>
                <w:rtl w:val="0"/>
                <w:sz w:val="20"/>
                <w:szCs w:val="20"/>
              </w:rPr>
              <w:t xml:space="preserve">4</w:t>
            </w:r>
          </w:p>
        </w:tc>
        <w:tc>
          <w:tcPr>
            <w:tcW w:w="1150" w:type="dxa"/>
          </w:tcPr>
          <w:p>
            <w:pPr>
              <w:keepNext w:val="1"/>
              <w:spacing w:after="20" w:before="20" w:line="240" w:lineRule="auto"/>
              <w:jc w:val="center"/>
            </w:pPr>
            <w:r>
              <w:rPr>
                <w:rFonts w:ascii="Times New Roman" w:cs="Times New Roman" w:eastAsia="Times New Roman" w:hAnsi="Times New Roman"/>
                <w:rtl w:val="0"/>
                <w:sz w:val="20"/>
                <w:szCs w:val="20"/>
              </w:rPr>
              <w:t xml:space="preserve">0,77</w:t>
            </w:r>
          </w:p>
        </w:tc>
        <w:tc>
          <w:tcPr>
            <w:tcW w:w="1178" w:type="dxa"/>
          </w:tcPr>
          <w:p>
            <w:pPr>
              <w:keepNext w:val="1"/>
              <w:spacing w:after="20" w:before="20" w:line="240" w:lineRule="auto"/>
              <w:jc w:val="center"/>
            </w:pPr>
            <w:r>
              <w:rPr>
                <w:rFonts w:ascii="Times New Roman" w:cs="Times New Roman" w:eastAsia="Times New Roman" w:hAnsi="Times New Roman"/>
                <w:rtl w:val="0"/>
                <w:sz w:val="20"/>
                <w:szCs w:val="20"/>
              </w:rPr>
              <w:t xml:space="preserve">-0,07</w:t>
            </w:r>
          </w:p>
        </w:tc>
      </w:tr>
      <w:tr>
        <w:trPr>
          <w:cantSplit w:val="1"/>
        </w:trPr>
        <w:tc>
          <w:tcPr>
            <w:tcW w:w="700" w:type="dxa"/>
          </w:tcPr>
          <w:p>
            <w:pPr>
              <w:keepNext w:val="1"/>
              <w:spacing w:after="20" w:before="20" w:line="240" w:lineRule="auto"/>
            </w:pPr>
            <w:r>
              <w:rPr>
                <w:rFonts w:ascii="Times New Roman" w:cs="Times New Roman" w:eastAsia="Times New Roman" w:hAnsi="Times New Roman"/>
                <w:rtl w:val="0"/>
                <w:sz w:val="20"/>
                <w:szCs w:val="20"/>
              </w:rPr>
              <w:t xml:space="preserve">x2</w:t>
            </w:r>
          </w:p>
        </w:tc>
        <w:tc>
          <w:tcPr>
            <w:tcW w:w="2900" w:type="dxa"/>
          </w:tcPr>
          <w:p>
            <w:pPr>
              <w:keepNext w:val="1"/>
              <w:spacing w:after="20" w:before="20" w:line="240" w:lineRule="auto"/>
            </w:pPr>
            <w:r>
              <w:rPr>
                <w:rFonts w:ascii="Times New Roman" w:cs="Times New Roman" w:eastAsia="Times New Roman" w:hAnsi="Times New Roman"/>
                <w:rtl w:val="0"/>
                <w:sz w:val="20"/>
                <w:szCs w:val="20"/>
              </w:rPr>
              <w:t xml:space="preserve">Instituto Nacional de Patrimonio Cultural (INPC)</w:t>
            </w:r>
          </w:p>
        </w:tc>
        <w:tc>
          <w:tcPr>
            <w:tcW w:w="2600" w:type="dxa"/>
          </w:tcPr>
          <w:p>
            <w:pPr>
              <w:keepNext w:val="1"/>
              <w:spacing w:after="20" w:before="20" w:line="240" w:lineRule="auto"/>
            </w:pPr>
            <w:r>
              <w:rPr>
                <w:rFonts w:ascii="Times New Roman" w:cs="Times New Roman" w:eastAsia="Times New Roman" w:hAnsi="Times New Roman"/>
                <w:rtl w:val="0"/>
                <w:sz w:val="20"/>
                <w:szCs w:val="20"/>
              </w:rPr>
              <w:t xml:space="preserve">Patrimonio cultural inmaterial</w:t>
            </w:r>
          </w:p>
        </w:tc>
        <w:tc>
          <w:tcPr>
            <w:tcW w:w="700" w:type="dxa"/>
          </w:tcPr>
          <w:p>
            <w:pPr>
              <w:keepNext w:val="1"/>
              <w:spacing w:after="20" w:before="20" w:line="240" w:lineRule="auto"/>
              <w:jc w:val="center"/>
            </w:pPr>
            <w:r>
              <w:rPr>
                <w:rFonts w:ascii="Times New Roman" w:cs="Times New Roman" w:eastAsia="Times New Roman" w:hAnsi="Times New Roman"/>
                <w:rtl w:val="0"/>
                <w:sz w:val="20"/>
                <w:szCs w:val="20"/>
              </w:rPr>
              <w:t xml:space="preserve">5</w:t>
            </w:r>
          </w:p>
        </w:tc>
        <w:tc>
          <w:tcPr>
            <w:tcW w:w="1150" w:type="dxa"/>
          </w:tcPr>
          <w:p>
            <w:pPr>
              <w:keepNext w:val="1"/>
              <w:spacing w:after="20" w:before="20" w:line="240" w:lineRule="auto"/>
              <w:jc w:val="center"/>
            </w:pPr>
            <w:r>
              <w:rPr>
                <w:rFonts w:ascii="Times New Roman" w:cs="Times New Roman" w:eastAsia="Times New Roman" w:hAnsi="Times New Roman"/>
                <w:rtl w:val="0"/>
                <w:sz w:val="20"/>
                <w:szCs w:val="20"/>
              </w:rPr>
              <w:t xml:space="preserve">0,14</w:t>
            </w:r>
          </w:p>
        </w:tc>
        <w:tc>
          <w:tcPr>
            <w:tcW w:w="1178" w:type="dxa"/>
          </w:tcPr>
          <w:p>
            <w:pPr>
              <w:keepNext w:val="1"/>
              <w:spacing w:after="20" w:before="20" w:line="240" w:lineRule="auto"/>
              <w:jc w:val="center"/>
            </w:pPr>
            <w:r>
              <w:rPr>
                <w:rFonts w:ascii="Times New Roman" w:cs="Times New Roman" w:eastAsia="Times New Roman" w:hAnsi="Times New Roman"/>
                <w:rtl w:val="0"/>
                <w:sz w:val="20"/>
                <w:szCs w:val="20"/>
              </w:rPr>
              <w:t xml:space="preserve">-0,52</w:t>
            </w:r>
          </w:p>
        </w:tc>
      </w:tr>
      <w:tr>
        <w:trPr>
          <w:cantSplit w:val="1"/>
        </w:trPr>
        <w:tc>
          <w:tcPr>
            <w:tcW w:w="700" w:type="dxa"/>
          </w:tcPr>
          <w:p>
            <w:pPr>
              <w:keepNext w:val="1"/>
              <w:spacing w:after="20" w:before="20" w:line="240" w:lineRule="auto"/>
            </w:pPr>
            <w:r>
              <w:rPr>
                <w:rFonts w:ascii="Times New Roman" w:cs="Times New Roman" w:eastAsia="Times New Roman" w:hAnsi="Times New Roman"/>
                <w:rtl w:val="0"/>
                <w:sz w:val="20"/>
                <w:szCs w:val="20"/>
              </w:rPr>
              <w:t xml:space="preserve">x3</w:t>
            </w:r>
          </w:p>
        </w:tc>
        <w:tc>
          <w:tcPr>
            <w:tcW w:w="2900" w:type="dxa"/>
          </w:tcPr>
          <w:p>
            <w:pPr>
              <w:keepNext w:val="1"/>
              <w:spacing w:after="20" w:before="20" w:line="240" w:lineRule="auto"/>
            </w:pPr>
            <w:r>
              <w:rPr>
                <w:rFonts w:ascii="Times New Roman" w:cs="Times New Roman" w:eastAsia="Times New Roman" w:hAnsi="Times New Roman"/>
                <w:rtl w:val="0"/>
                <w:sz w:val="20"/>
                <w:szCs w:val="20"/>
              </w:rPr>
              <w:t xml:space="preserve">Ministerio de Cultura y Patrimonio</w:t>
            </w:r>
          </w:p>
        </w:tc>
        <w:tc>
          <w:tcPr>
            <w:tcW w:w="2600" w:type="dxa"/>
          </w:tcPr>
          <w:p>
            <w:pPr>
              <w:keepNext w:val="1"/>
              <w:spacing w:after="20" w:before="20" w:line="240" w:lineRule="auto"/>
            </w:pPr>
            <w:r>
              <w:rPr>
                <w:rFonts w:ascii="Times New Roman" w:cs="Times New Roman" w:eastAsia="Times New Roman" w:hAnsi="Times New Roman"/>
                <w:rtl w:val="0"/>
                <w:sz w:val="20"/>
                <w:szCs w:val="20"/>
              </w:rPr>
              <w:t xml:space="preserve">RUAC artistas y gestores</w:t>
            </w:r>
          </w:p>
        </w:tc>
        <w:tc>
          <w:tcPr>
            <w:tcW w:w="700" w:type="dxa"/>
          </w:tcPr>
          <w:p>
            <w:pPr>
              <w:keepNext w:val="1"/>
              <w:spacing w:after="20" w:before="20" w:line="240" w:lineRule="auto"/>
              <w:jc w:val="center"/>
            </w:pPr>
            <w:r>
              <w:rPr>
                <w:rFonts w:ascii="Times New Roman" w:cs="Times New Roman" w:eastAsia="Times New Roman" w:hAnsi="Times New Roman"/>
                <w:rtl w:val="0"/>
                <w:sz w:val="20"/>
                <w:szCs w:val="20"/>
              </w:rPr>
              <w:t xml:space="preserve">5</w:t>
            </w:r>
          </w:p>
        </w:tc>
        <w:tc>
          <w:tcPr>
            <w:tcW w:w="1150" w:type="dxa"/>
          </w:tcPr>
          <w:p>
            <w:pPr>
              <w:keepNext w:val="1"/>
              <w:spacing w:after="20" w:before="20" w:line="240" w:lineRule="auto"/>
              <w:jc w:val="center"/>
            </w:pPr>
            <w:r>
              <w:rPr>
                <w:rFonts w:ascii="Times New Roman" w:cs="Times New Roman" w:eastAsia="Times New Roman" w:hAnsi="Times New Roman"/>
                <w:rtl w:val="0"/>
                <w:sz w:val="20"/>
                <w:szCs w:val="20"/>
              </w:rPr>
              <w:t xml:space="preserve">0,69</w:t>
            </w:r>
          </w:p>
        </w:tc>
        <w:tc>
          <w:tcPr>
            <w:tcW w:w="1178" w:type="dxa"/>
          </w:tcPr>
          <w:p>
            <w:pPr>
              <w:keepNext w:val="1"/>
              <w:spacing w:after="20" w:before="20" w:line="240" w:lineRule="auto"/>
              <w:jc w:val="center"/>
            </w:pPr>
            <w:r>
              <w:rPr>
                <w:rFonts w:ascii="Times New Roman" w:cs="Times New Roman" w:eastAsia="Times New Roman" w:hAnsi="Times New Roman"/>
                <w:rtl w:val="0"/>
                <w:sz w:val="20"/>
                <w:szCs w:val="20"/>
              </w:rPr>
              <w:t xml:space="preserve">0,15</w:t>
            </w:r>
          </w:p>
        </w:tc>
      </w:tr>
      <w:tr>
        <w:trPr>
          <w:cantSplit w:val="1"/>
        </w:trPr>
        <w:tc>
          <w:tcPr>
            <w:tcW w:w="700" w:type="dxa"/>
          </w:tcPr>
          <w:p>
            <w:pPr>
              <w:keepNext w:val="1"/>
              <w:spacing w:after="20" w:before="20" w:line="240" w:lineRule="auto"/>
            </w:pPr>
            <w:r>
              <w:rPr>
                <w:rFonts w:ascii="Times New Roman" w:cs="Times New Roman" w:eastAsia="Times New Roman" w:hAnsi="Times New Roman"/>
                <w:rtl w:val="0"/>
                <w:sz w:val="20"/>
                <w:szCs w:val="20"/>
              </w:rPr>
              <w:t xml:space="preserve">x4</w:t>
            </w:r>
          </w:p>
        </w:tc>
        <w:tc>
          <w:tcPr>
            <w:tcW w:w="2900" w:type="dxa"/>
          </w:tcPr>
          <w:p>
            <w:pPr>
              <w:keepNext w:val="1"/>
              <w:spacing w:after="20" w:before="20" w:line="240" w:lineRule="auto"/>
            </w:pPr>
            <w:r>
              <w:rPr>
                <w:rFonts w:ascii="Times New Roman" w:cs="Times New Roman" w:eastAsia="Times New Roman" w:hAnsi="Times New Roman"/>
                <w:rtl w:val="0"/>
                <w:sz w:val="20"/>
                <w:szCs w:val="20"/>
              </w:rPr>
              <w:t xml:space="preserve">Ministerio de Producción, Comercio Exterior, Inversiones y Pesca</w:t>
            </w:r>
          </w:p>
        </w:tc>
        <w:tc>
          <w:tcPr>
            <w:tcW w:w="2600" w:type="dxa"/>
          </w:tcPr>
          <w:p>
            <w:pPr>
              <w:keepNext w:val="1"/>
              <w:spacing w:after="20" w:before="20" w:line="240" w:lineRule="auto"/>
            </w:pPr>
            <w:r>
              <w:rPr>
                <w:rFonts w:ascii="Times New Roman" w:cs="Times New Roman" w:eastAsia="Times New Roman" w:hAnsi="Times New Roman"/>
                <w:rtl w:val="0"/>
                <w:sz w:val="20"/>
                <w:szCs w:val="20"/>
              </w:rPr>
              <w:t xml:space="preserve">Inspección de control posterior</w:t>
            </w:r>
          </w:p>
        </w:tc>
        <w:tc>
          <w:tcPr>
            <w:tcW w:w="700" w:type="dxa"/>
          </w:tcPr>
          <w:p>
            <w:pPr>
              <w:keepNext w:val="1"/>
              <w:spacing w:after="20" w:before="20" w:line="240" w:lineRule="auto"/>
              <w:jc w:val="center"/>
            </w:pPr>
            <w:r>
              <w:rPr>
                <w:rFonts w:ascii="Times New Roman" w:cs="Times New Roman" w:eastAsia="Times New Roman" w:hAnsi="Times New Roman"/>
                <w:rtl w:val="0"/>
                <w:sz w:val="20"/>
                <w:szCs w:val="20"/>
              </w:rPr>
              <w:t xml:space="preserve">4</w:t>
            </w:r>
          </w:p>
        </w:tc>
        <w:tc>
          <w:tcPr>
            <w:tcW w:w="1150" w:type="dxa"/>
          </w:tcPr>
          <w:p>
            <w:pPr>
              <w:keepNext w:val="1"/>
              <w:spacing w:after="20" w:before="20" w:line="240" w:lineRule="auto"/>
              <w:jc w:val="center"/>
            </w:pPr>
            <w:r>
              <w:rPr>
                <w:rFonts w:ascii="Times New Roman" w:cs="Times New Roman" w:eastAsia="Times New Roman" w:hAnsi="Times New Roman"/>
                <w:rtl w:val="0"/>
                <w:sz w:val="20"/>
                <w:szCs w:val="20"/>
              </w:rPr>
              <w:t xml:space="preserve">0,54</w:t>
            </w:r>
          </w:p>
        </w:tc>
        <w:tc>
          <w:tcPr>
            <w:tcW w:w="1178" w:type="dxa"/>
          </w:tcPr>
          <w:p>
            <w:pPr>
              <w:keepNext w:val="1"/>
              <w:spacing w:after="20" w:before="20" w:line="240" w:lineRule="auto"/>
              <w:jc w:val="center"/>
            </w:pPr>
            <w:r>
              <w:rPr>
                <w:rFonts w:ascii="Times New Roman" w:cs="Times New Roman" w:eastAsia="Times New Roman" w:hAnsi="Times New Roman"/>
                <w:rtl w:val="0"/>
                <w:sz w:val="20"/>
                <w:szCs w:val="20"/>
              </w:rPr>
              <w:t xml:space="preserve">-0,23</w:t>
            </w:r>
          </w:p>
        </w:tc>
      </w:tr>
      <w:tr>
        <w:trPr>
          <w:cantSplit w:val="1"/>
        </w:trPr>
        <w:tc>
          <w:tcPr>
            <w:tcW w:w="700" w:type="dxa"/>
          </w:tcPr>
          <w:p>
            <w:pPr>
              <w:keepNext w:val="1"/>
              <w:spacing w:after="20" w:before="20" w:line="240" w:lineRule="auto"/>
            </w:pPr>
            <w:r>
              <w:rPr>
                <w:rFonts w:ascii="Times New Roman" w:cs="Times New Roman" w:eastAsia="Times New Roman" w:hAnsi="Times New Roman"/>
                <w:rtl w:val="0"/>
                <w:sz w:val="20"/>
                <w:szCs w:val="20"/>
              </w:rPr>
              <w:t xml:space="preserve">x5</w:t>
            </w:r>
          </w:p>
        </w:tc>
        <w:tc>
          <w:tcPr>
            <w:tcW w:w="2900" w:type="dxa"/>
          </w:tcPr>
          <w:p>
            <w:pPr>
              <w:keepNext w:val="1"/>
              <w:spacing w:after="20" w:before="20" w:line="240" w:lineRule="auto"/>
            </w:pPr>
            <w:r>
              <w:rPr>
                <w:rFonts w:ascii="Times New Roman" w:cs="Times New Roman" w:eastAsia="Times New Roman" w:hAnsi="Times New Roman"/>
                <w:rtl w:val="0"/>
                <w:sz w:val="20"/>
                <w:szCs w:val="20"/>
              </w:rPr>
              <w:t xml:space="preserve">Ministerio de Relaciones Exteriores y Movilidad Humana</w:t>
            </w:r>
          </w:p>
        </w:tc>
        <w:tc>
          <w:tcPr>
            <w:tcW w:w="2600" w:type="dxa"/>
          </w:tcPr>
          <w:p>
            <w:pPr>
              <w:keepNext w:val="1"/>
              <w:spacing w:after="20" w:before="20" w:line="240" w:lineRule="auto"/>
            </w:pPr>
            <w:r>
              <w:rPr>
                <w:rFonts w:ascii="Times New Roman" w:cs="Times New Roman" w:eastAsia="Times New Roman" w:hAnsi="Times New Roman"/>
                <w:rtl w:val="0"/>
                <w:sz w:val="20"/>
                <w:szCs w:val="20"/>
              </w:rPr>
              <w:t xml:space="preserve">Movilidad humana: vulnerabilidades</w:t>
            </w:r>
          </w:p>
        </w:tc>
        <w:tc>
          <w:tcPr>
            <w:tcW w:w="700" w:type="dxa"/>
          </w:tcPr>
          <w:p>
            <w:pPr>
              <w:keepNext w:val="1"/>
              <w:spacing w:after="20" w:before="20" w:line="240" w:lineRule="auto"/>
              <w:jc w:val="center"/>
            </w:pPr>
            <w:r>
              <w:rPr>
                <w:rFonts w:ascii="Times New Roman" w:cs="Times New Roman" w:eastAsia="Times New Roman" w:hAnsi="Times New Roman"/>
                <w:rtl w:val="0"/>
                <w:sz w:val="20"/>
                <w:szCs w:val="20"/>
              </w:rPr>
              <w:t xml:space="preserve">3</w:t>
            </w:r>
          </w:p>
        </w:tc>
        <w:tc>
          <w:tcPr>
            <w:tcW w:w="1150" w:type="dxa"/>
          </w:tcPr>
          <w:p>
            <w:pPr>
              <w:keepNext w:val="1"/>
              <w:spacing w:after="20" w:before="20" w:line="240" w:lineRule="auto"/>
              <w:jc w:val="center"/>
            </w:pPr>
            <w:r>
              <w:rPr>
                <w:rFonts w:ascii="Times New Roman" w:cs="Times New Roman" w:eastAsia="Times New Roman" w:hAnsi="Times New Roman"/>
                <w:rtl w:val="0"/>
                <w:sz w:val="20"/>
                <w:szCs w:val="20"/>
              </w:rPr>
              <w:t xml:space="preserve">0,60</w:t>
            </w:r>
          </w:p>
        </w:tc>
        <w:tc>
          <w:tcPr>
            <w:tcW w:w="1178" w:type="dxa"/>
          </w:tcPr>
          <w:p>
            <w:pPr>
              <w:keepNext w:val="1"/>
              <w:spacing w:after="20" w:before="20" w:line="240" w:lineRule="auto"/>
              <w:jc w:val="center"/>
            </w:pPr>
            <w:r>
              <w:rPr>
                <w:rFonts w:ascii="Times New Roman" w:cs="Times New Roman" w:eastAsia="Times New Roman" w:hAnsi="Times New Roman"/>
                <w:rtl w:val="0"/>
                <w:sz w:val="20"/>
                <w:szCs w:val="20"/>
              </w:rPr>
              <w:t xml:space="preserve">-0,16</w:t>
            </w:r>
          </w:p>
        </w:tc>
      </w:tr>
      <w:tr>
        <w:trPr>
          <w:cantSplit w:val="1"/>
        </w:trPr>
        <w:tc>
          <w:tcPr>
            <w:tcW w:w="700" w:type="dxa"/>
          </w:tcPr>
          <w:p>
            <w:pPr>
              <w:keepNext w:val="1"/>
              <w:spacing w:after="20" w:before="20" w:line="240" w:lineRule="auto"/>
            </w:pPr>
            <w:r>
              <w:rPr>
                <w:rFonts w:ascii="Times New Roman" w:cs="Times New Roman" w:eastAsia="Times New Roman" w:hAnsi="Times New Roman"/>
                <w:rtl w:val="0"/>
                <w:sz w:val="20"/>
                <w:szCs w:val="20"/>
              </w:rPr>
              <w:t xml:space="preserve">x6</w:t>
            </w:r>
          </w:p>
        </w:tc>
        <w:tc>
          <w:tcPr>
            <w:tcW w:w="2900" w:type="dxa"/>
          </w:tcPr>
          <w:p>
            <w:pPr>
              <w:keepNext w:val="1"/>
              <w:spacing w:after="20" w:before="20" w:line="240" w:lineRule="auto"/>
            </w:pPr>
            <w:r>
              <w:rPr>
                <w:rFonts w:ascii="Times New Roman" w:cs="Times New Roman" w:eastAsia="Times New Roman" w:hAnsi="Times New Roman"/>
                <w:rtl w:val="0"/>
                <w:sz w:val="20"/>
                <w:szCs w:val="20"/>
              </w:rPr>
              <w:t xml:space="preserve">Ministerio del Ambiente, Agua y Transición Ecológica</w:t>
            </w:r>
          </w:p>
        </w:tc>
        <w:tc>
          <w:tcPr>
            <w:tcW w:w="2600" w:type="dxa"/>
          </w:tcPr>
          <w:p>
            <w:pPr>
              <w:keepNext w:val="1"/>
              <w:spacing w:after="20" w:before="20" w:line="240" w:lineRule="auto"/>
            </w:pPr>
            <w:r>
              <w:rPr>
                <w:rFonts w:ascii="Times New Roman" w:cs="Times New Roman" w:eastAsia="Times New Roman" w:hAnsi="Times New Roman"/>
                <w:rtl w:val="0"/>
                <w:sz w:val="20"/>
                <w:szCs w:val="20"/>
              </w:rPr>
              <w:t xml:space="preserve">Superficie bajo conservación</w:t>
            </w:r>
          </w:p>
        </w:tc>
        <w:tc>
          <w:tcPr>
            <w:tcW w:w="700" w:type="dxa"/>
          </w:tcPr>
          <w:p>
            <w:pPr>
              <w:keepNext w:val="1"/>
              <w:spacing w:after="20" w:before="20" w:line="240" w:lineRule="auto"/>
              <w:jc w:val="center"/>
            </w:pPr>
            <w:r>
              <w:rPr>
                <w:rFonts w:ascii="Times New Roman" w:cs="Times New Roman" w:eastAsia="Times New Roman" w:hAnsi="Times New Roman"/>
                <w:rtl w:val="0"/>
                <w:sz w:val="20"/>
                <w:szCs w:val="20"/>
              </w:rPr>
              <w:t xml:space="preserve">2</w:t>
            </w:r>
          </w:p>
        </w:tc>
        <w:tc>
          <w:tcPr>
            <w:tcW w:w="1150" w:type="dxa"/>
          </w:tcPr>
          <w:p>
            <w:pPr>
              <w:keepNext w:val="1"/>
              <w:spacing w:after="20" w:before="20" w:line="240" w:lineRule="auto"/>
              <w:jc w:val="center"/>
            </w:pPr>
            <w:r>
              <w:rPr>
                <w:rFonts w:ascii="Times New Roman" w:cs="Times New Roman" w:eastAsia="Times New Roman" w:hAnsi="Times New Roman"/>
                <w:rtl w:val="0"/>
                <w:sz w:val="20"/>
                <w:szCs w:val="20"/>
              </w:rPr>
              <w:t xml:space="preserve">0,23</w:t>
            </w:r>
          </w:p>
        </w:tc>
        <w:tc>
          <w:tcPr>
            <w:tcW w:w="1178" w:type="dxa"/>
          </w:tcPr>
          <w:p>
            <w:pPr>
              <w:keepNext w:val="1"/>
              <w:spacing w:after="20" w:before="20" w:line="240" w:lineRule="auto"/>
              <w:jc w:val="center"/>
            </w:pPr>
            <w:r>
              <w:rPr>
                <w:rFonts w:ascii="Times New Roman" w:cs="Times New Roman" w:eastAsia="Times New Roman" w:hAnsi="Times New Roman"/>
                <w:rtl w:val="0"/>
                <w:sz w:val="20"/>
                <w:szCs w:val="20"/>
              </w:rPr>
              <w:t xml:space="preserve">-0,60</w:t>
            </w:r>
          </w:p>
        </w:tc>
      </w:tr>
      <w:tr>
        <w:trPr>
          <w:cantSplit w:val="1"/>
        </w:trPr>
        <w:tc>
          <w:tcPr>
            <w:tcW w:w="700" w:type="dxa"/>
          </w:tcPr>
          <w:p>
            <w:pPr>
              <w:keepNext w:val="1"/>
              <w:spacing w:after="20" w:before="20" w:line="240" w:lineRule="auto"/>
            </w:pPr>
            <w:r>
              <w:rPr>
                <w:rFonts w:ascii="Times New Roman" w:cs="Times New Roman" w:eastAsia="Times New Roman" w:hAnsi="Times New Roman"/>
                <w:rtl w:val="0"/>
                <w:sz w:val="20"/>
                <w:szCs w:val="20"/>
              </w:rPr>
              <w:t xml:space="preserve">x7</w:t>
            </w:r>
          </w:p>
        </w:tc>
        <w:tc>
          <w:tcPr>
            <w:tcW w:w="2900" w:type="dxa"/>
          </w:tcPr>
          <w:p>
            <w:pPr>
              <w:keepNext w:val="1"/>
              <w:spacing w:after="20" w:before="20" w:line="240" w:lineRule="auto"/>
            </w:pPr>
            <w:r>
              <w:rPr>
                <w:rFonts w:ascii="Times New Roman" w:cs="Times New Roman" w:eastAsia="Times New Roman" w:hAnsi="Times New Roman"/>
                <w:rtl w:val="0"/>
                <w:sz w:val="20"/>
                <w:szCs w:val="20"/>
              </w:rPr>
              <w:t xml:space="preserve">Ministerio del Ambiente, Agua y Transición Ecológica</w:t>
            </w:r>
          </w:p>
        </w:tc>
        <w:tc>
          <w:tcPr>
            <w:tcW w:w="2600" w:type="dxa"/>
          </w:tcPr>
          <w:p>
            <w:pPr>
              <w:keepNext w:val="1"/>
              <w:spacing w:after="20" w:before="20" w:line="240" w:lineRule="auto"/>
            </w:pPr>
            <w:r>
              <w:rPr>
                <w:rFonts w:ascii="Times New Roman" w:cs="Times New Roman" w:eastAsia="Times New Roman" w:hAnsi="Times New Roman"/>
                <w:rtl w:val="0"/>
                <w:sz w:val="20"/>
                <w:szCs w:val="20"/>
              </w:rPr>
              <w:t xml:space="preserve">Volumen forestal unidades móviles</w:t>
            </w:r>
          </w:p>
        </w:tc>
        <w:tc>
          <w:tcPr>
            <w:tcW w:w="700" w:type="dxa"/>
          </w:tcPr>
          <w:p>
            <w:pPr>
              <w:keepNext w:val="1"/>
              <w:spacing w:after="20" w:before="20" w:line="240" w:lineRule="auto"/>
              <w:jc w:val="center"/>
            </w:pPr>
            <w:r>
              <w:rPr>
                <w:rFonts w:ascii="Times New Roman" w:cs="Times New Roman" w:eastAsia="Times New Roman" w:hAnsi="Times New Roman"/>
                <w:rtl w:val="0"/>
                <w:sz w:val="20"/>
                <w:szCs w:val="20"/>
              </w:rPr>
              <w:t xml:space="preserve">3</w:t>
            </w:r>
          </w:p>
        </w:tc>
        <w:tc>
          <w:tcPr>
            <w:tcW w:w="1150" w:type="dxa"/>
          </w:tcPr>
          <w:p>
            <w:pPr>
              <w:keepNext w:val="1"/>
              <w:spacing w:after="20" w:before="20" w:line="240" w:lineRule="auto"/>
              <w:jc w:val="center"/>
            </w:pPr>
            <w:r>
              <w:rPr>
                <w:rFonts w:ascii="Times New Roman" w:cs="Times New Roman" w:eastAsia="Times New Roman" w:hAnsi="Times New Roman"/>
                <w:rtl w:val="0"/>
                <w:sz w:val="20"/>
                <w:szCs w:val="20"/>
              </w:rPr>
              <w:t xml:space="preserve">0,55</w:t>
            </w:r>
          </w:p>
        </w:tc>
        <w:tc>
          <w:tcPr>
            <w:tcW w:w="1178" w:type="dxa"/>
          </w:tcPr>
          <w:p>
            <w:pPr>
              <w:keepNext w:val="1"/>
              <w:spacing w:after="20" w:before="20" w:line="240" w:lineRule="auto"/>
              <w:jc w:val="center"/>
            </w:pPr>
            <w:r>
              <w:rPr>
                <w:rFonts w:ascii="Times New Roman" w:cs="Times New Roman" w:eastAsia="Times New Roman" w:hAnsi="Times New Roman"/>
                <w:rtl w:val="0"/>
                <w:sz w:val="20"/>
                <w:szCs w:val="20"/>
              </w:rPr>
              <w:t xml:space="preserve">-0,03</w:t>
            </w:r>
          </w:p>
        </w:tc>
      </w:tr>
      <w:tr>
        <w:trPr>
          <w:cantSplit w:val="1"/>
        </w:trPr>
        <w:tc>
          <w:tcPr>
            <w:tcW w:w="700" w:type="dxa"/>
          </w:tcPr>
          <w:p>
            <w:pPr>
              <w:keepNext w:val="1"/>
              <w:spacing w:after="20" w:before="20" w:line="240" w:lineRule="auto"/>
            </w:pPr>
            <w:r>
              <w:rPr>
                <w:rFonts w:ascii="Times New Roman" w:cs="Times New Roman" w:eastAsia="Times New Roman" w:hAnsi="Times New Roman"/>
                <w:rtl w:val="0"/>
                <w:sz w:val="20"/>
                <w:szCs w:val="20"/>
              </w:rPr>
              <w:t xml:space="preserve">x8</w:t>
            </w:r>
          </w:p>
        </w:tc>
        <w:tc>
          <w:tcPr>
            <w:tcW w:w="2900" w:type="dxa"/>
          </w:tcPr>
          <w:p>
            <w:pPr>
              <w:keepNext w:val="1"/>
              <w:spacing w:after="20" w:before="20" w:line="240" w:lineRule="auto"/>
            </w:pPr>
            <w:r>
              <w:rPr>
                <w:rFonts w:ascii="Times New Roman" w:cs="Times New Roman" w:eastAsia="Times New Roman" w:hAnsi="Times New Roman"/>
                <w:rtl w:val="0"/>
                <w:sz w:val="20"/>
                <w:szCs w:val="20"/>
              </w:rPr>
              <w:t xml:space="preserve">Presidencia de la República</w:t>
            </w:r>
          </w:p>
        </w:tc>
        <w:tc>
          <w:tcPr>
            <w:tcW w:w="2600" w:type="dxa"/>
          </w:tcPr>
          <w:p>
            <w:pPr>
              <w:keepNext w:val="1"/>
              <w:spacing w:after="20" w:before="20" w:line="240" w:lineRule="auto"/>
            </w:pPr>
            <w:r>
              <w:rPr>
                <w:rFonts w:ascii="Times New Roman" w:cs="Times New Roman" w:eastAsia="Times New Roman" w:hAnsi="Times New Roman"/>
                <w:rtl w:val="0"/>
                <w:sz w:val="20"/>
                <w:szCs w:val="20"/>
              </w:rPr>
              <w:t xml:space="preserve">Atención ciudadana</w:t>
            </w:r>
          </w:p>
        </w:tc>
        <w:tc>
          <w:tcPr>
            <w:tcW w:w="700" w:type="dxa"/>
          </w:tcPr>
          <w:p>
            <w:pPr>
              <w:keepNext w:val="1"/>
              <w:spacing w:after="20" w:before="20" w:line="240" w:lineRule="auto"/>
              <w:jc w:val="center"/>
            </w:pPr>
            <w:r>
              <w:rPr>
                <w:rFonts w:ascii="Times New Roman" w:cs="Times New Roman" w:eastAsia="Times New Roman" w:hAnsi="Times New Roman"/>
                <w:rtl w:val="0"/>
                <w:sz w:val="20"/>
                <w:szCs w:val="20"/>
              </w:rPr>
              <w:t xml:space="preserve">4</w:t>
            </w:r>
          </w:p>
        </w:tc>
        <w:tc>
          <w:tcPr>
            <w:tcW w:w="1150" w:type="dxa"/>
          </w:tcPr>
          <w:p>
            <w:pPr>
              <w:keepNext w:val="1"/>
              <w:spacing w:after="20" w:before="20" w:line="240" w:lineRule="auto"/>
              <w:jc w:val="center"/>
            </w:pPr>
            <w:r>
              <w:rPr>
                <w:rFonts w:ascii="Times New Roman" w:cs="Times New Roman" w:eastAsia="Times New Roman" w:hAnsi="Times New Roman"/>
                <w:rtl w:val="0"/>
                <w:sz w:val="20"/>
                <w:szCs w:val="20"/>
              </w:rPr>
              <w:t xml:space="preserve">0,71</w:t>
            </w:r>
          </w:p>
        </w:tc>
        <w:tc>
          <w:tcPr>
            <w:tcW w:w="1178" w:type="dxa"/>
          </w:tcPr>
          <w:p>
            <w:pPr>
              <w:keepNext w:val="1"/>
              <w:spacing w:after="20" w:before="20" w:line="240" w:lineRule="auto"/>
              <w:jc w:val="center"/>
            </w:pPr>
            <w:r>
              <w:rPr>
                <w:rFonts w:ascii="Times New Roman" w:cs="Times New Roman" w:eastAsia="Times New Roman" w:hAnsi="Times New Roman"/>
                <w:rtl w:val="0"/>
                <w:sz w:val="20"/>
                <w:szCs w:val="20"/>
              </w:rPr>
              <w:t xml:space="preserve">-0,03</w:t>
            </w:r>
          </w:p>
        </w:tc>
      </w:tr>
      <w:tr>
        <w:trPr>
          <w:cantSplit w:val="1"/>
        </w:trPr>
        <w:tc>
          <w:tcPr>
            <w:tcW w:w="700" w:type="dxa"/>
          </w:tcPr>
          <w:p>
            <w:pPr>
              <w:keepNext w:val="1"/>
              <w:spacing w:after="20" w:before="20" w:line="240" w:lineRule="auto"/>
            </w:pPr>
            <w:r>
              <w:rPr>
                <w:rFonts w:ascii="Times New Roman" w:cs="Times New Roman" w:eastAsia="Times New Roman" w:hAnsi="Times New Roman"/>
                <w:rtl w:val="0"/>
                <w:sz w:val="20"/>
                <w:szCs w:val="20"/>
              </w:rPr>
              <w:t xml:space="preserve">x9</w:t>
            </w:r>
          </w:p>
        </w:tc>
        <w:tc>
          <w:tcPr>
            <w:tcW w:w="2900" w:type="dxa"/>
          </w:tcPr>
          <w:p>
            <w:pPr>
              <w:keepNext w:val="1"/>
              <w:spacing w:after="20" w:before="20" w:line="240" w:lineRule="auto"/>
            </w:pPr>
            <w:r>
              <w:rPr>
                <w:rFonts w:ascii="Times New Roman" w:cs="Times New Roman" w:eastAsia="Times New Roman" w:hAnsi="Times New Roman"/>
                <w:rtl w:val="0"/>
                <w:sz w:val="20"/>
                <w:szCs w:val="20"/>
              </w:rPr>
              <w:t xml:space="preserve">Secretaría Técnica Ecuador Crece sin Desnutrición Infantil</w:t>
            </w:r>
          </w:p>
        </w:tc>
        <w:tc>
          <w:tcPr>
            <w:tcW w:w="2600" w:type="dxa"/>
          </w:tcPr>
          <w:p>
            <w:pPr>
              <w:keepNext w:val="1"/>
              <w:spacing w:after="20" w:before="20" w:line="240" w:lineRule="auto"/>
            </w:pPr>
            <w:r>
              <w:rPr>
                <w:rFonts w:ascii="Times New Roman" w:cs="Times New Roman" w:eastAsia="Times New Roman" w:hAnsi="Times New Roman"/>
                <w:rtl w:val="0"/>
                <w:sz w:val="20"/>
                <w:szCs w:val="20"/>
              </w:rPr>
              <w:t xml:space="preserve">Gestantes en programas MIES</w:t>
            </w:r>
          </w:p>
        </w:tc>
        <w:tc>
          <w:tcPr>
            <w:tcW w:w="700" w:type="dxa"/>
          </w:tcPr>
          <w:p>
            <w:pPr>
              <w:keepNext w:val="1"/>
              <w:spacing w:after="20" w:before="20" w:line="240" w:lineRule="auto"/>
              <w:jc w:val="center"/>
            </w:pPr>
            <w:r>
              <w:rPr>
                <w:rFonts w:ascii="Times New Roman" w:cs="Times New Roman" w:eastAsia="Times New Roman" w:hAnsi="Times New Roman"/>
                <w:rtl w:val="0"/>
                <w:sz w:val="20"/>
                <w:szCs w:val="20"/>
              </w:rPr>
              <w:t xml:space="preserve">2</w:t>
            </w:r>
          </w:p>
        </w:tc>
        <w:tc>
          <w:tcPr>
            <w:tcW w:w="1150" w:type="dxa"/>
          </w:tcPr>
          <w:p>
            <w:pPr>
              <w:keepNext w:val="1"/>
              <w:spacing w:after="20" w:before="20" w:line="240" w:lineRule="auto"/>
              <w:jc w:val="center"/>
            </w:pPr>
            <w:r>
              <w:rPr>
                <w:rFonts w:ascii="Times New Roman" w:cs="Times New Roman" w:eastAsia="Times New Roman" w:hAnsi="Times New Roman"/>
                <w:rtl w:val="0"/>
                <w:sz w:val="20"/>
                <w:szCs w:val="20"/>
              </w:rPr>
              <w:t xml:space="preserve">0,90</w:t>
            </w:r>
          </w:p>
        </w:tc>
        <w:tc>
          <w:tcPr>
            <w:tcW w:w="1178" w:type="dxa"/>
          </w:tcPr>
          <w:p>
            <w:pPr>
              <w:keepNext w:val="1"/>
              <w:spacing w:after="20" w:before="20" w:line="240" w:lineRule="auto"/>
              <w:jc w:val="center"/>
            </w:pPr>
            <w:r>
              <w:rPr>
                <w:rFonts w:ascii="Times New Roman" w:cs="Times New Roman" w:eastAsia="Times New Roman" w:hAnsi="Times New Roman"/>
                <w:rtl w:val="0"/>
                <w:sz w:val="20"/>
                <w:szCs w:val="20"/>
              </w:rPr>
              <w:t xml:space="preserve">-0,04</w:t>
            </w:r>
          </w:p>
        </w:tc>
      </w:tr>
      <w:tr>
        <w:trPr>
          <w:cantSplit w:val="1"/>
        </w:trPr>
        <w:tc>
          <w:tcPr>
            <w:tcW w:w="700" w:type="dxa"/>
          </w:tcPr>
          <w:p>
            <w:pPr>
              <w:keepNext w:val="1"/>
              <w:spacing w:after="20" w:before="20" w:line="240" w:lineRule="auto"/>
            </w:pPr>
            <w:r>
              <w:rPr>
                <w:rFonts w:ascii="Times New Roman" w:cs="Times New Roman" w:eastAsia="Times New Roman" w:hAnsi="Times New Roman"/>
                <w:rtl w:val="0"/>
                <w:sz w:val="20"/>
                <w:szCs w:val="20"/>
              </w:rPr>
              <w:t xml:space="preserve">x10</w:t>
            </w:r>
          </w:p>
        </w:tc>
        <w:tc>
          <w:tcPr>
            <w:tcW w:w="2900" w:type="dxa"/>
          </w:tcPr>
          <w:p>
            <w:pPr>
              <w:keepNext w:val="1"/>
              <w:spacing w:after="20" w:before="20" w:line="240" w:lineRule="auto"/>
            </w:pPr>
            <w:r>
              <w:rPr>
                <w:rFonts w:ascii="Times New Roman" w:cs="Times New Roman" w:eastAsia="Times New Roman" w:hAnsi="Times New Roman"/>
                <w:rtl w:val="0"/>
                <w:sz w:val="20"/>
                <w:szCs w:val="20"/>
              </w:rPr>
              <w:t xml:space="preserve">Secretaría Técnica Ecuador Crece sin Desnutrición Infantil</w:t>
            </w:r>
          </w:p>
        </w:tc>
        <w:tc>
          <w:tcPr>
            <w:tcW w:w="2600" w:type="dxa"/>
          </w:tcPr>
          <w:p>
            <w:pPr>
              <w:keepNext w:val="1"/>
              <w:spacing w:after="20" w:before="20" w:line="240" w:lineRule="auto"/>
            </w:pPr>
            <w:r>
              <w:rPr>
                <w:rFonts w:ascii="Times New Roman" w:cs="Times New Roman" w:eastAsia="Times New Roman" w:hAnsi="Times New Roman"/>
                <w:rtl w:val="0"/>
                <w:sz w:val="20"/>
                <w:szCs w:val="20"/>
              </w:rPr>
              <w:t xml:space="preserve">Menores de 24 meses con alerta</w:t>
            </w:r>
          </w:p>
        </w:tc>
        <w:tc>
          <w:tcPr>
            <w:tcW w:w="700" w:type="dxa"/>
          </w:tcPr>
          <w:p>
            <w:pPr>
              <w:keepNext w:val="1"/>
              <w:spacing w:after="20" w:before="20" w:line="240" w:lineRule="auto"/>
              <w:jc w:val="center"/>
            </w:pPr>
            <w:r>
              <w:rPr>
                <w:rFonts w:ascii="Times New Roman" w:cs="Times New Roman" w:eastAsia="Times New Roman" w:hAnsi="Times New Roman"/>
                <w:rtl w:val="0"/>
                <w:sz w:val="20"/>
                <w:szCs w:val="20"/>
              </w:rPr>
              <w:t xml:space="preserve">2</w:t>
            </w:r>
          </w:p>
        </w:tc>
        <w:tc>
          <w:tcPr>
            <w:tcW w:w="1150" w:type="dxa"/>
          </w:tcPr>
          <w:p>
            <w:pPr>
              <w:keepNext w:val="1"/>
              <w:spacing w:after="20" w:before="20" w:line="240" w:lineRule="auto"/>
              <w:jc w:val="center"/>
            </w:pPr>
            <w:r>
              <w:rPr>
                <w:rFonts w:ascii="Times New Roman" w:cs="Times New Roman" w:eastAsia="Times New Roman" w:hAnsi="Times New Roman"/>
                <w:rtl w:val="0"/>
                <w:sz w:val="20"/>
                <w:szCs w:val="20"/>
              </w:rPr>
              <w:t xml:space="preserve">0,90</w:t>
            </w:r>
          </w:p>
        </w:tc>
        <w:tc>
          <w:tcPr>
            <w:tcW w:w="1178" w:type="dxa"/>
          </w:tcPr>
          <w:p>
            <w:pPr>
              <w:keepNext w:val="1"/>
              <w:spacing w:after="20" w:before="20" w:line="240" w:lineRule="auto"/>
              <w:jc w:val="center"/>
            </w:pPr>
            <w:r>
              <w:rPr>
                <w:rFonts w:ascii="Times New Roman" w:cs="Times New Roman" w:eastAsia="Times New Roman" w:hAnsi="Times New Roman"/>
                <w:rtl w:val="0"/>
                <w:sz w:val="20"/>
                <w:szCs w:val="20"/>
              </w:rPr>
              <w:t xml:space="preserve">-0,02</w:t>
            </w:r>
          </w:p>
        </w:tc>
      </w:tr>
      <w:tr>
        <w:trPr>
          <w:cantSplit w:val="1"/>
        </w:trPr>
        <w:tc>
          <w:tcPr>
            <w:tcW w:w="700" w:type="dxa"/>
          </w:tcPr>
          <w:p>
            <w:pPr>
              <w:keepNext w:val="1"/>
              <w:spacing w:after="20" w:before="20" w:line="240" w:lineRule="auto"/>
            </w:pPr>
            <w:r>
              <w:rPr>
                <w:rFonts w:ascii="Times New Roman" w:cs="Times New Roman" w:eastAsia="Times New Roman" w:hAnsi="Times New Roman"/>
                <w:rtl w:val="0"/>
                <w:sz w:val="20"/>
                <w:szCs w:val="20"/>
              </w:rPr>
              <w:t xml:space="preserve">control</w:t>
            </w:r>
          </w:p>
        </w:tc>
        <w:tc>
          <w:tcPr>
            <w:tcW w:w="2900" w:type="dxa"/>
          </w:tcPr>
          <w:p>
            <w:pPr>
              <w:keepNext w:val="1"/>
              <w:spacing w:after="20" w:before="20" w:line="240" w:lineRule="auto"/>
            </w:pPr>
            <w:r>
              <w:rPr>
                <w:rFonts w:ascii="Times New Roman" w:cs="Times New Roman" w:eastAsia="Times New Roman" w:hAnsi="Times New Roman"/>
                <w:rtl w:val="0"/>
                <w:sz w:val="20"/>
                <w:szCs w:val="20"/>
              </w:rPr>
              <w:t xml:space="preserve">Instituto Ecuatoriano de Seguridad Social (IESS)</w:t>
            </w:r>
          </w:p>
        </w:tc>
        <w:tc>
          <w:tcPr>
            <w:tcW w:w="2600" w:type="dxa"/>
          </w:tcPr>
          <w:p>
            <w:pPr>
              <w:keepNext w:val="1"/>
              <w:spacing w:after="20" w:before="20" w:line="240" w:lineRule="auto"/>
            </w:pPr>
            <w:r>
              <w:rPr>
                <w:rFonts w:ascii="Times New Roman" w:cs="Times New Roman" w:eastAsia="Times New Roman" w:hAnsi="Times New Roman"/>
                <w:rtl w:val="0"/>
                <w:sz w:val="20"/>
                <w:szCs w:val="20"/>
              </w:rPr>
              <w:t xml:space="preserve">Encuesta familiar del Seguro Social Campesino</w:t>
            </w:r>
          </w:p>
        </w:tc>
        <w:tc>
          <w:tcPr>
            <w:tcW w:w="700" w:type="dxa"/>
          </w:tcPr>
          <w:p>
            <w:pPr>
              <w:keepNext w:val="1"/>
              <w:spacing w:after="20" w:before="20" w:line="240" w:lineRule="auto"/>
              <w:jc w:val="center"/>
            </w:pPr>
            <w:r>
              <w:rPr>
                <w:rFonts w:ascii="Times New Roman" w:cs="Times New Roman" w:eastAsia="Times New Roman" w:hAnsi="Times New Roman"/>
                <w:rtl w:val="0"/>
                <w:sz w:val="20"/>
                <w:szCs w:val="20"/>
              </w:rPr>
              <w:t xml:space="preserve">6</w:t>
            </w:r>
          </w:p>
        </w:tc>
        <w:tc>
          <w:tcPr>
            <w:tcW w:w="1150" w:type="dxa"/>
          </w:tcPr>
          <w:p>
            <w:pPr>
              <w:keepNext w:val="1"/>
              <w:spacing w:after="20" w:before="20" w:line="240" w:lineRule="auto"/>
              <w:jc w:val="center"/>
            </w:pPr>
            <w:r>
              <w:rPr>
                <w:rFonts w:ascii="Times New Roman" w:cs="Times New Roman" w:eastAsia="Times New Roman" w:hAnsi="Times New Roman"/>
                <w:rtl w:val="0"/>
                <w:sz w:val="20"/>
                <w:szCs w:val="20"/>
              </w:rPr>
              <w:t xml:space="preserve">-0,00</w:t>
            </w:r>
          </w:p>
        </w:tc>
        <w:tc>
          <w:tcPr>
            <w:tcW w:w="1178" w:type="dxa"/>
          </w:tcPr>
          <w:p>
            <w:pPr>
              <w:keepNext w:val="1"/>
              <w:spacing w:after="20" w:before="20" w:line="240" w:lineRule="auto"/>
              <w:jc w:val="center"/>
            </w:pPr>
            <w:r>
              <w:rPr>
                <w:rFonts w:ascii="Times New Roman" w:cs="Times New Roman" w:eastAsia="Times New Roman" w:hAnsi="Times New Roman"/>
                <w:rtl w:val="0"/>
                <w:sz w:val="20"/>
                <w:szCs w:val="20"/>
              </w:rPr>
              <w:t xml:space="preserve">no aplica</w:t>
            </w:r>
          </w:p>
        </w:tc>
      </w:tr>
    </w:tbl>
    <w:p w:rsidR="00000000" w:rsidDel="00000000" w:rsidP="00000000" w:rsidRDefault="00000000" w:rsidRPr="00000000" w14:paraId="000001EA">
      <w:pPr>
        <w:spacing w:after="240" w:before="80" w:line="240" w:lineRule="auto"/>
        <w:rPr/>
      </w:pPr>
      <w:r>
        <w:rPr>
          <w:rFonts w:ascii="Times New Roman" w:cs="Times New Roman" w:eastAsia="Times New Roman" w:hAnsi="Times New Roman"/>
          <w:i w:val="1"/>
          <w:iCs w:val="1"/>
          <w:sz w:val="20"/>
          <w:szCs w:val="20"/>
          <w:rtl w:val="0"/>
        </w:rPr>
        <w:t xml:space="preserve">Nota.</w:t>
      </w:r>
      <w:r>
        <w:rPr>
          <w:rFonts w:ascii="Times New Roman" w:cs="Times New Roman" w:eastAsia="Times New Roman" w:hAnsi="Times New Roman"/>
          <w:sz w:val="20"/>
          <w:szCs w:val="20"/>
          <w:rtl w:val="0"/>
        </w:rPr>
        <w:t xml:space="preserve"> Elaboración propia. ρ es la correlación de Spearman entre el valor cantón-año y la población del cantón, sobre todas las celdas con dato. La unidad de origen de todos los indicadores es el número de registros publicados por cantón y año. El indicador de control toma el mismo valor en el 97 % de los cantones cada año y no entra al modelo de contenido.</w:t>
      </w:r>
    </w:p>
    <w:p w:rsidR="00000000" w:rsidDel="00000000" w:rsidP="00000000" w:rsidRDefault="00000000" w:rsidRPr="00000000" w14:paraId="00000149">
      <w:pPr>
        <w:spacing w:after="0" w:line="480" w:lineRule="auto"/>
        <w:ind w:firstLine="709"/>
        <w:jc w:val="both"/>
        <w:rPr/>
      </w:pPr>
      <w:r>
        <w:rPr>
          <w:rFonts w:ascii="Times New Roman" w:cs="Times New Roman" w:eastAsia="Times New Roman" w:hAnsi="Times New Roman"/>
          <w:sz w:val="24"/>
          <w:szCs w:val="24"/>
          <w:rtl w:val="0"/>
        </w:rPr>
        <w:t xml:space="preserve">En el patrimonio inmaterial (INPC) y en la superficie bajo conservación (MAATE) la tasa queda correlacionada negativamente con la población (−0,52 y −0,60): esos fenómenos se concentran en cantones rurales pequeños, lo que es plausible y no un artefacto, porque la unidad de medida (fichas de patrimonio, áreas protegidas) no crece con los habitantes.</w:t>
      </w:r>
    </w:p>
    <w:p w:rsidR="00000000" w:rsidDel="00000000" w:rsidP="00000000" w:rsidRDefault="00000000" w:rsidRPr="00000000" w14:paraId="0000015D">
      <w:pPr>
        <w:keepNext w:val="1"/>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4536"/>
        </w:tabs>
        <w:spacing w:after="0" w:before="0" w:line="360" w:lineRule="auto"/>
        <w:ind w:left="1800" w:right="0" w:hanging="720"/>
        <w:jc w:val="both"/>
        <w:outlineLvl w:val="2"/>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9044" w:name="_v4_h22"/>
      <w:r>
        <w:rPr>
          <w:rFonts w:ascii="Times New Roman" w:cs="Times New Roman" w:eastAsia="Times New Roman" w:hAnsi="Times New Roman"/>
          <w:smallCaps w:val="0"/>
          <w:strike w:val="0"/>
          <w:color w:val="000000"/>
          <w:sz w:val="24"/>
          <w:szCs w:val="24"/>
          <w:u w:val="none"/>
          <w:shd w:fill="auto" w:val="clear"/>
          <w:vertAlign w:val="baseline"/>
          <w:rtl w:val="0"/>
        </w:rPr>
        <w:t xml:space="preserve">Matriz cantón-año y umbrales de cobertura</w:t>
      </w:r>
      <w:bookmarkEnd w:id="9044"/>
    </w:p>
    <w:p w:rsidR="00000000" w:rsidDel="00000000" w:rsidP="00000000" w:rsidRDefault="00000000" w:rsidRPr="00000000" w14:paraId="00000149">
      <w:pPr>
        <w:spacing w:after="0" w:line="480" w:lineRule="auto"/>
        <w:ind w:firstLine="709"/>
        <w:jc w:val="both"/>
        <w:rPr/>
      </w:pPr>
      <w:r>
        <w:rPr>
          <w:rFonts w:ascii="Times New Roman" w:cs="Times New Roman" w:eastAsia="Times New Roman" w:hAnsi="Times New Roman"/>
          <w:sz w:val="24"/>
          <w:szCs w:val="24"/>
          <w:rtl w:val="0"/>
        </w:rPr>
        <w:t xml:space="preserve">La matriz potencial tiene 1.768 filas (221 cantones × 8 años) y 28 indicadores, con 20,2 % de densidad. La Figura 2 muestra por qué un umbral de cobertura calculado sobre los ocho años deja muy pocos indicadores: la mayoría de los conjuntos cubre más de 75 % de los cantones en los años en que se publica, pero solo existe durante uno a cuatro años.</w:t>
      </w:r>
    </w:p>
    <w:p w:rsidR="00000000" w:rsidDel="00000000" w:rsidP="00000000" w:rsidRDefault="00000000" w:rsidRPr="00000000" w14:paraId="00000193">
      <w:pPr>
        <w:keepNext w:val="1"/>
        <w:spacing w:after="0" w:line="480" w:lineRule="auto"/>
        <w:rPr/>
      </w:pPr>
      <w:bookmarkStart w:id="9007" w:name="_v4_Figura_2"/>
      <w:r>
        <w:rPr>
          <w:rFonts w:ascii="Times New Roman" w:cs="Times New Roman" w:eastAsia="Times New Roman" w:hAnsi="Times New Roman"/>
          <w:b w:val="1"/>
          <w:bCs w:val="1"/>
          <w:sz w:val="24"/>
          <w:szCs w:val="24"/>
          <w:rtl w:val="0"/>
        </w:rPr>
        <w:t xml:space="preserve">Figura 2</w:t>
      </w:r>
      <w:bookmarkEnd w:id="9007"/>
    </w:p>
    <w:p w:rsidR="00000000" w:rsidDel="00000000" w:rsidP="00000000" w:rsidRDefault="00000000" w:rsidRPr="00000000" w14:paraId="00000194">
      <w:pPr>
        <w:keepNext w:val="1"/>
        <w:spacing w:after="0" w:line="480" w:lineRule="auto"/>
        <w:rPr/>
      </w:pPr>
      <w:r>
        <w:rPr>
          <w:rFonts w:ascii="Times New Roman" w:cs="Times New Roman" w:eastAsia="Times New Roman" w:hAnsi="Times New Roman"/>
          <w:i w:val="1"/>
          <w:iCs w:val="1"/>
          <w:sz w:val="24"/>
          <w:szCs w:val="24"/>
          <w:rtl w:val="0"/>
        </w:rPr>
        <w:t xml:space="preserve">Cobertura cantonal de los 28 indicadores por año</w:t>
      </w:r>
    </w:p>
    <w:p>
      <w:pPr>
        <w:keepNext w:val="1"/>
        <w:spacing w:before="120" w:after="120" w:line="240" w:lineRule="auto"/>
        <w:jc w:val="center"/>
      </w:pPr>
      <w:r>
        <w:drawing>
          <wp:inline distT="0" distB="0" distL="0" distR="0">
            <wp:extent cx="5120640" cy="6240780"/>
            <wp:docPr id="502" name="Figura 502"/>
            <wp:cNvGraphicFramePr>
              <a:graphicFrameLocks noChangeAspect="1"/>
            </wp:cNvGraphicFramePr>
            <a:graphic>
              <a:graphicData uri="http://schemas.openxmlformats.org/drawingml/2006/picture">
                <pic:pic>
                  <pic:nvPicPr>
                    <pic:cNvPr id="502" name="image_v4_102.png"/>
                    <pic:cNvPicPr/>
                  </pic:nvPicPr>
                  <pic:blipFill>
                    <a:blip r:embed="rId102"/>
                    <a:stretch>
                      <a:fillRect/>
                    </a:stretch>
                  </pic:blipFill>
                  <pic:spPr>
                    <a:xfrm>
                      <a:off x="0" y="0"/>
                      <a:ext cx="5120640" cy="6240780"/>
                    </a:xfrm>
                    <a:prstGeom prst="rect">
                      <a:avLst/>
                    </a:prstGeom>
                  </pic:spPr>
                </pic:pic>
              </a:graphicData>
            </a:graphic>
          </wp:inline>
        </w:drawing>
      </w:r>
    </w:p>
    <w:p w:rsidR="00000000" w:rsidDel="00000000" w:rsidP="00000000" w:rsidRDefault="00000000" w:rsidRPr="00000000" w14:paraId="000001EA">
      <w:pPr>
        <w:spacing w:after="240" w:before="80" w:line="240" w:lineRule="auto"/>
        <w:rPr/>
      </w:pPr>
      <w:r>
        <w:rPr>
          <w:rFonts w:ascii="Times New Roman" w:cs="Times New Roman" w:eastAsia="Times New Roman" w:hAnsi="Times New Roman"/>
          <w:i w:val="1"/>
          <w:iCs w:val="1"/>
          <w:sz w:val="20"/>
          <w:szCs w:val="20"/>
          <w:rtl w:val="0"/>
        </w:rPr>
        <w:t xml:space="preserve">Nota.</w:t>
      </w:r>
      <w:r>
        <w:rPr>
          <w:rFonts w:ascii="Times New Roman" w:cs="Times New Roman" w:eastAsia="Times New Roman" w:hAnsi="Times New Roman"/>
          <w:sz w:val="20"/>
          <w:szCs w:val="20"/>
          <w:rtl w:val="0"/>
        </w:rPr>
        <w:t xml:space="preserve"> Elaboración propia. Cada celda indica el porcentaje de los 221 cantones con al menos un registro del conjunto en ese año. Los precios del MAG se excluyen del modelo de contenido por ser precios y no conteos.</w:t>
      </w:r>
    </w:p>
    <w:p w:rsidR="00000000" w:rsidDel="00000000" w:rsidP="00000000" w:rsidRDefault="00000000" w:rsidRPr="00000000" w14:paraId="00000149">
      <w:pPr>
        <w:spacing w:after="0" w:line="480" w:lineRule="auto"/>
        <w:ind w:firstLine="709"/>
        <w:jc w:val="both"/>
        <w:rPr/>
      </w:pPr>
      <w:r>
        <w:rPr>
          <w:rFonts w:ascii="Times New Roman" w:cs="Times New Roman" w:eastAsia="Times New Roman" w:hAnsi="Times New Roman"/>
          <w:sz w:val="24"/>
          <w:szCs w:val="24"/>
          <w:rtl w:val="0"/>
        </w:rPr>
        <w:t xml:space="preserve">Por eso el filtro de cobertura se aplica sobre una ventana de años y la configuración se elige con un criterio fijado antes de modelar: la que conserve más celdas observadas (filas × indicadores × densidad) entre las que reúnan al menos 5 indicadores de contenido de 4 instituciones distintas, 600 filas y 60 % de densidad. Se recorren cinco ventanas (2019–2026, 2021–2025, 2022–2025, 2023–2025 y 2024–2025) y 16 combinaciones de umbrales (25, 30, 40 y 50 % por indicador; 20, 30, 40 y 50 % por fila). El resultado se presenta en el capítulo 4.</w:t>
      </w:r>
    </w:p>
    <w:p w:rsidR="00000000" w:rsidDel="00000000" w:rsidP="00000000" w:rsidRDefault="00000000" w:rsidRPr="00000000" w14:paraId="00000187">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outlineLvl w:val="1"/>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9045" w:name="_v4_h23"/>
      <w:r>
        <w:rPr>
          <w:rFonts w:ascii="Times New Roman" w:cs="Times New Roman" w:eastAsia="Times New Roman" w:hAnsi="Times New Roman"/>
          <w:smallCaps w:val="0"/>
          <w:strike w:val="0"/>
          <w:color w:val="000000"/>
          <w:sz w:val="24"/>
          <w:szCs w:val="24"/>
          <w:u w:val="none"/>
          <w:shd w:fill="auto" w:val="clear"/>
          <w:vertAlign w:val="baseline"/>
          <w:rtl w:val="0"/>
        </w:rPr>
        <w:t xml:space="preserve"> Metodología de análisis</w:t>
      </w:r>
      <w:bookmarkEnd w:id="9045"/>
    </w:p>
    <w:p w:rsidR="00000000" w:rsidDel="00000000" w:rsidP="00000000" w:rsidRDefault="00000000" w:rsidRPr="00000000" w14:paraId="0000015D">
      <w:pPr>
        <w:keepNext w:val="1"/>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4536"/>
        </w:tabs>
        <w:spacing w:after="0" w:before="0" w:line="360" w:lineRule="auto"/>
        <w:ind w:left="1800" w:right="0" w:hanging="720"/>
        <w:jc w:val="both"/>
        <w:outlineLvl w:val="2"/>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9046" w:name="_v4_h24"/>
      <w:r>
        <w:rPr>
          <w:rFonts w:ascii="Times New Roman" w:cs="Times New Roman" w:eastAsia="Times New Roman" w:hAnsi="Times New Roman"/>
          <w:smallCaps w:val="0"/>
          <w:strike w:val="0"/>
          <w:color w:val="000000"/>
          <w:sz w:val="24"/>
          <w:szCs w:val="24"/>
          <w:u w:val="none"/>
          <w:shd w:fill="auto" w:val="clear"/>
          <w:vertAlign w:val="baseline"/>
          <w:rtl w:val="0"/>
        </w:rPr>
        <w:t xml:space="preserve">Matrices de presencia y de valores, e imputación</w:t>
      </w:r>
      <w:bookmarkEnd w:id="9046"/>
    </w:p>
    <w:p w:rsidR="00000000" w:rsidDel="00000000" w:rsidP="00000000" w:rsidRDefault="00000000" w:rsidRPr="00000000" w14:paraId="00000149">
      <w:pPr>
        <w:spacing w:after="0" w:line="480" w:lineRule="auto"/>
        <w:ind w:firstLine="709"/>
        <w:jc w:val="both"/>
        <w:rPr/>
      </w:pPr>
      <w:r>
        <w:rPr>
          <w:rFonts w:ascii="Times New Roman" w:cs="Times New Roman" w:eastAsia="Times New Roman" w:hAnsi="Times New Roman"/>
          <w:sz w:val="24"/>
          <w:szCs w:val="24"/>
          <w:rtl w:val="0"/>
        </w:rPr>
        <w:t xml:space="preserve">M_P responde qué se publica: vale 1 si la institución tiene dato para el cantón-año y 0 si no. M_V responde qué dicen los datos: el logaritmo del cociente de localización, con los ceros tratados como faltantes. Separarlas es lo que evita que el puntaje ordene los cantones por cantidad de información publicada: en el prototipo, la correlación entre el puntaje y la cobertura de la fila pasó de 0,82 en la matriz con ceros a valores entre −0,18 y −0,09 en M_V.</w:t>
      </w:r>
    </w:p>
    <w:p w:rsidR="00000000" w:rsidDel="00000000" w:rsidP="00000000" w:rsidRDefault="00000000" w:rsidRPr="00000000" w14:paraId="00000149">
      <w:pPr>
        <w:spacing w:after="0" w:line="480" w:lineRule="auto"/>
        <w:ind w:firstLine="709"/>
        <w:jc w:val="both"/>
        <w:rPr/>
      </w:pPr>
      <w:r>
        <w:rPr>
          <w:rFonts w:ascii="Times New Roman" w:cs="Times New Roman" w:eastAsia="Times New Roman" w:hAnsi="Times New Roman"/>
          <w:sz w:val="24"/>
          <w:szCs w:val="24"/>
          <w:rtl w:val="0"/>
        </w:rPr>
        <w:t xml:space="preserve">Un faltante en M_V se imputa con la mediana de los demás años del mismo cantón y, si el cantón nunca tiene ese indicador, con la media de la columna. Este imputador se eligió comparando el error al recuperar valores observados que se ocultan (capítulo 4). Como la imputación por historia copia el nivel de un cantón a los años sin dato, un cantón extremo en un año puede parecer extremo en todos; por eso, solo entran a la lista para el decisor los casos cuya mayor desviación corresponde a un valor observado y no imputado. El modelo se ajusta con todas las filas; el filtro actúa solo sobre la lista.</w:t>
      </w:r>
    </w:p>
    <w:p w:rsidR="00000000" w:rsidDel="00000000" w:rsidP="00000000" w:rsidRDefault="00000000" w:rsidRPr="00000000" w14:paraId="0000015D">
      <w:pPr>
        <w:keepNext w:val="1"/>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4536"/>
        </w:tabs>
        <w:spacing w:after="0" w:before="0" w:line="360" w:lineRule="auto"/>
        <w:ind w:left="1800" w:right="0" w:hanging="720"/>
        <w:jc w:val="both"/>
        <w:outlineLvl w:val="2"/>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9047" w:name="_v4_h25"/>
      <w:r>
        <w:rPr>
          <w:rFonts w:ascii="Times New Roman" w:cs="Times New Roman" w:eastAsia="Times New Roman" w:hAnsi="Times New Roman"/>
          <w:smallCaps w:val="0"/>
          <w:strike w:val="0"/>
          <w:color w:val="000000"/>
          <w:sz w:val="24"/>
          <w:szCs w:val="24"/>
          <w:u w:val="none"/>
          <w:shd w:fill="auto" w:val="clear"/>
          <w:vertAlign w:val="baseline"/>
          <w:rtl w:val="0"/>
        </w:rPr>
        <w:t xml:space="preserve">Detectores y puntaje único S_ens</w:t>
      </w:r>
      <w:bookmarkEnd w:id="9047"/>
    </w:p>
    <w:p w:rsidR="00000000" w:rsidDel="00000000" w:rsidP="00000000" w:rsidRDefault="00000000" w:rsidRPr="00000000" w14:paraId="00000149">
      <w:pPr>
        <w:spacing w:after="0" w:line="480" w:lineRule="auto"/>
        <w:ind w:firstLine="709"/>
        <w:jc w:val="both"/>
        <w:rPr/>
      </w:pPr>
      <w:r>
        <w:rPr>
          <w:rFonts w:ascii="Times New Roman" w:cs="Times New Roman" w:eastAsia="Times New Roman" w:hAnsi="Times New Roman"/>
          <w:sz w:val="24"/>
          <w:szCs w:val="24"/>
          <w:rtl w:val="0"/>
        </w:rPr>
        <w:t xml:space="preserve">Se usan tres detectores de naturaleza distinta: Isolation Forest, basado en aislamiento (Liu et al., 2008); Local Outlier Factor, basado en densidad local (Breunig et al., 2000); y One-Class SVM, basado en la frontera de la región de normalidad (Schölkopf et al., 2001). Ninguno es principal: los tres se combinan en un puntaje único, el promedio de sus rangos percentiles:</w:t>
      </w:r>
    </w:p>
    <w:p w:rsidR="00000000" w:rsidDel="00000000" w:rsidP="00000000" w:rsidRDefault="00000000" w:rsidRPr="00000000" w14:paraId="00000149">
      <w:pPr>
        <w:spacing w:after="0" w:line="480" w:lineRule="auto"/>
        <w:jc w:val="center"/>
        <w:rPr/>
      </w:pPr>
      <w:r>
        <w:rPr>
          <w:rFonts w:ascii="Times New Roman" w:cs="Times New Roman" w:eastAsia="Times New Roman" w:hAnsi="Times New Roman"/>
          <w:sz w:val="24"/>
          <w:szCs w:val="24"/>
          <w:rtl w:val="0"/>
        </w:rPr>
        <w:t xml:space="preserve">S_ens(i) = [ r_IF(i) + r_LOF(i) + r_OCSVM(i) ] / 3          (2)</w:t>
      </w:r>
    </w:p>
    <w:p w:rsidR="00000000" w:rsidDel="00000000" w:rsidP="00000000" w:rsidRDefault="00000000" w:rsidRPr="00000000" w14:paraId="00000149">
      <w:pPr>
        <w:spacing w:after="0" w:line="480" w:lineRule="auto"/>
        <w:ind w:firstLine="709"/>
        <w:jc w:val="both"/>
        <w:rPr/>
      </w:pPr>
      <w:r>
        <w:rPr>
          <w:rFonts w:ascii="Times New Roman" w:cs="Times New Roman" w:eastAsia="Times New Roman" w:hAnsi="Times New Roman"/>
          <w:sz w:val="24"/>
          <w:szCs w:val="24"/>
          <w:rtl w:val="0"/>
        </w:rPr>
        <w:t xml:space="preserve">Donde r(i) es el rango percentil (de 0 a 1) del puntaje de anomalía de la fila i en cada detector. El mismo S_ens ordena los 30 casos para el decisor, se compara con el baseline y se usa en la prueba de estabilidad, de modo que las tres evaluaciones miden la misma lista. La etiqueta de anomalía territorial sigue siendo el consenso de al menos 2 de los 3 detectores. El baseline es el máximo valor absoluto de la puntuación z entre indicadores, que ve valores extremos pero no combinaciones inusuales. Los parámetros, fijados antes de ejecutar el modelo, se resumen en la Tabla 7.</w:t>
      </w:r>
    </w:p>
    <w:p w:rsidR="00000000" w:rsidDel="00000000" w:rsidP="00000000" w:rsidRDefault="00000000" w:rsidRPr="00000000" w14:paraId="00000193">
      <w:pPr>
        <w:keepNext w:val="1"/>
        <w:spacing w:after="0" w:line="480" w:lineRule="auto"/>
        <w:rPr/>
      </w:pPr>
      <w:bookmarkStart w:id="9008" w:name="_v4_Tabla_7"/>
      <w:r>
        <w:rPr>
          <w:rFonts w:ascii="Times New Roman" w:cs="Times New Roman" w:eastAsia="Times New Roman" w:hAnsi="Times New Roman"/>
          <w:b w:val="1"/>
          <w:bCs w:val="1"/>
          <w:sz w:val="24"/>
          <w:szCs w:val="24"/>
          <w:rtl w:val="0"/>
        </w:rPr>
        <w:t xml:space="preserve">Tabla 7</w:t>
      </w:r>
      <w:bookmarkEnd w:id="9008"/>
    </w:p>
    <w:p w:rsidR="00000000" w:rsidDel="00000000" w:rsidP="00000000" w:rsidRDefault="00000000" w:rsidRPr="00000000" w14:paraId="00000194">
      <w:pPr>
        <w:keepNext w:val="1"/>
        <w:spacing w:after="0" w:line="480" w:lineRule="auto"/>
        <w:rPr/>
      </w:pPr>
      <w:r>
        <w:rPr>
          <w:rFonts w:ascii="Times New Roman" w:cs="Times New Roman" w:eastAsia="Times New Roman" w:hAnsi="Times New Roman"/>
          <w:i w:val="1"/>
          <w:iCs w:val="1"/>
          <w:sz w:val="24"/>
          <w:szCs w:val="24"/>
          <w:rtl w:val="0"/>
        </w:rPr>
        <w:t xml:space="preserve">Parámetros fijados antes de ejecutar el modelo</w:t>
      </w:r>
    </w:p>
    <w:tbl>
      <w:tblPr>
        <w:tblStyle w:val="Table7"/>
        <w:tblW w:w="9228"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400"/>
      </w:tblPr>
      <w:tblGrid>
        <w:gridCol w:w="2900"/>
        <w:gridCol w:w="1714"/>
        <w:gridCol w:w="2900"/>
        <w:gridCol w:w="1714"/>
      </w:tblGrid>
      <w:tr>
        <w:trPr>
          <w:cantSplit w:val="1"/>
          <w:tblHeader w:val="1"/>
        </w:trPr>
        <w:tc>
          <w:tcPr>
            <w:tcW w:w="2900" w:type="dxa"/>
            <w:tcBorders>
              <w:bottom w:val="single" w:sz="8" w:space="0" w:color="000000"/>
            </w:tcBorders>
          </w:tcPr>
          <w:p>
            <w:pPr>
              <w:keepNext w:val="1"/>
              <w:spacing w:after="20" w:before="20" w:line="240" w:lineRule="auto"/>
            </w:pPr>
            <w:r>
              <w:rPr>
                <w:rFonts w:ascii="Times New Roman" w:cs="Times New Roman" w:eastAsia="Times New Roman" w:hAnsi="Times New Roman"/>
                <w:b w:val="1"/>
                <w:bCs w:val="1"/>
                <w:rtl w:val="0"/>
                <w:sz w:val="20"/>
                <w:szCs w:val="20"/>
              </w:rPr>
              <w:t xml:space="preserve">Parámetro</w:t>
            </w:r>
          </w:p>
        </w:tc>
        <w:tc>
          <w:tcPr>
            <w:tcW w:w="1714" w:type="dxa"/>
            <w:tcBorders>
              <w:bottom w:val="single" w:sz="8" w:space="0" w:color="000000"/>
            </w:tcBorders>
          </w:tcPr>
          <w:p>
            <w:pPr>
              <w:keepNext w:val="1"/>
              <w:spacing w:after="20" w:before="20" w:line="240" w:lineRule="auto"/>
              <w:jc w:val="center"/>
            </w:pPr>
            <w:r>
              <w:rPr>
                <w:rFonts w:ascii="Times New Roman" w:cs="Times New Roman" w:eastAsia="Times New Roman" w:hAnsi="Times New Roman"/>
                <w:b w:val="1"/>
                <w:bCs w:val="1"/>
                <w:rtl w:val="0"/>
                <w:sz w:val="20"/>
                <w:szCs w:val="20"/>
              </w:rPr>
              <w:t xml:space="preserve">Valor</w:t>
            </w:r>
          </w:p>
        </w:tc>
        <w:tc>
          <w:tcPr>
            <w:tcW w:w="2900" w:type="dxa"/>
            <w:tcBorders>
              <w:bottom w:val="single" w:sz="8" w:space="0" w:color="000000"/>
            </w:tcBorders>
          </w:tcPr>
          <w:p>
            <w:pPr>
              <w:keepNext w:val="1"/>
              <w:spacing w:after="20" w:before="20" w:line="240" w:lineRule="auto"/>
              <w:jc w:val="center"/>
            </w:pPr>
            <w:r>
              <w:rPr>
                <w:rFonts w:ascii="Times New Roman" w:cs="Times New Roman" w:eastAsia="Times New Roman" w:hAnsi="Times New Roman"/>
                <w:b w:val="1"/>
                <w:bCs w:val="1"/>
                <w:rtl w:val="0"/>
                <w:sz w:val="20"/>
                <w:szCs w:val="20"/>
              </w:rPr>
              <w:t xml:space="preserve">Parámetro</w:t>
            </w:r>
          </w:p>
        </w:tc>
        <w:tc>
          <w:tcPr>
            <w:tcW w:w="1714" w:type="dxa"/>
            <w:tcBorders>
              <w:bottom w:val="single" w:sz="8" w:space="0" w:color="000000"/>
            </w:tcBorders>
          </w:tcPr>
          <w:p>
            <w:pPr>
              <w:keepNext w:val="1"/>
              <w:spacing w:after="20" w:before="20" w:line="240" w:lineRule="auto"/>
              <w:jc w:val="center"/>
            </w:pPr>
            <w:r>
              <w:rPr>
                <w:rFonts w:ascii="Times New Roman" w:cs="Times New Roman" w:eastAsia="Times New Roman" w:hAnsi="Times New Roman"/>
                <w:b w:val="1"/>
                <w:bCs w:val="1"/>
                <w:rtl w:val="0"/>
                <w:sz w:val="20"/>
                <w:szCs w:val="20"/>
              </w:rPr>
              <w:t xml:space="preserve">Valor</w:t>
            </w:r>
          </w:p>
        </w:tc>
      </w:tr>
      <w:tr>
        <w:trPr>
          <w:cantSplit w:val="1"/>
        </w:trPr>
        <w:tc>
          <w:tcPr>
            <w:tcW w:w="2900" w:type="dxa"/>
          </w:tcPr>
          <w:p>
            <w:pPr>
              <w:keepNext w:val="1"/>
              <w:spacing w:after="20" w:before="20" w:line="240" w:lineRule="auto"/>
            </w:pPr>
            <w:r>
              <w:rPr>
                <w:rFonts w:ascii="Times New Roman" w:cs="Times New Roman" w:eastAsia="Times New Roman" w:hAnsi="Times New Roman"/>
                <w:rtl w:val="0"/>
                <w:sz w:val="20"/>
                <w:szCs w:val="20"/>
              </w:rPr>
              <w:t xml:space="preserve">k de revisión</w:t>
            </w:r>
          </w:p>
        </w:tc>
        <w:tc>
          <w:tcPr>
            <w:tcW w:w="1714" w:type="dxa"/>
          </w:tcPr>
          <w:p>
            <w:pPr>
              <w:keepNext w:val="1"/>
              <w:spacing w:after="20" w:before="20" w:line="240" w:lineRule="auto"/>
              <w:jc w:val="center"/>
            </w:pPr>
            <w:r>
              <w:rPr>
                <w:rFonts w:ascii="Times New Roman" w:cs="Times New Roman" w:eastAsia="Times New Roman" w:hAnsi="Times New Roman"/>
                <w:rtl w:val="0"/>
                <w:sz w:val="20"/>
                <w:szCs w:val="20"/>
              </w:rPr>
              <w:t xml:space="preserve">30</w:t>
            </w:r>
          </w:p>
        </w:tc>
        <w:tc>
          <w:tcPr>
            <w:tcW w:w="2900" w:type="dxa"/>
          </w:tcPr>
          <w:p>
            <w:pPr>
              <w:keepNext w:val="1"/>
              <w:spacing w:after="20" w:before="20" w:line="240" w:lineRule="auto"/>
            </w:pPr>
            <w:r>
              <w:rPr>
                <w:rFonts w:ascii="Times New Roman" w:cs="Times New Roman" w:eastAsia="Times New Roman" w:hAnsi="Times New Roman"/>
                <w:rtl w:val="0"/>
                <w:sz w:val="20"/>
                <w:szCs w:val="20"/>
              </w:rPr>
              <w:t xml:space="preserve">Árboles de Isolation Forest</w:t>
            </w:r>
          </w:p>
        </w:tc>
        <w:tc>
          <w:tcPr>
            <w:tcW w:w="1714" w:type="dxa"/>
          </w:tcPr>
          <w:p>
            <w:pPr>
              <w:keepNext w:val="1"/>
              <w:spacing w:after="20" w:before="20" w:line="240" w:lineRule="auto"/>
              <w:jc w:val="center"/>
            </w:pPr>
            <w:r>
              <w:rPr>
                <w:rFonts w:ascii="Times New Roman" w:cs="Times New Roman" w:eastAsia="Times New Roman" w:hAnsi="Times New Roman"/>
                <w:rtl w:val="0"/>
                <w:sz w:val="20"/>
                <w:szCs w:val="20"/>
              </w:rPr>
              <w:t xml:space="preserve">300</w:t>
            </w:r>
          </w:p>
        </w:tc>
      </w:tr>
      <w:tr>
        <w:trPr>
          <w:cantSplit w:val="1"/>
        </w:trPr>
        <w:tc>
          <w:tcPr>
            <w:tcW w:w="2900" w:type="dxa"/>
          </w:tcPr>
          <w:p>
            <w:pPr>
              <w:keepNext w:val="1"/>
              <w:spacing w:after="20" w:before="20" w:line="240" w:lineRule="auto"/>
            </w:pPr>
            <w:r>
              <w:rPr>
                <w:rFonts w:ascii="Times New Roman" w:cs="Times New Roman" w:eastAsia="Times New Roman" w:hAnsi="Times New Roman"/>
                <w:rtl w:val="0"/>
                <w:sz w:val="20"/>
                <w:szCs w:val="20"/>
              </w:rPr>
              <w:t xml:space="preserve">Proporción esperada de atípicos</w:t>
            </w:r>
          </w:p>
        </w:tc>
        <w:tc>
          <w:tcPr>
            <w:tcW w:w="1714" w:type="dxa"/>
          </w:tcPr>
          <w:p>
            <w:pPr>
              <w:keepNext w:val="1"/>
              <w:spacing w:after="20" w:before="20" w:line="240" w:lineRule="auto"/>
              <w:jc w:val="center"/>
            </w:pPr>
            <w:r>
              <w:rPr>
                <w:rFonts w:ascii="Times New Roman" w:cs="Times New Roman" w:eastAsia="Times New Roman" w:hAnsi="Times New Roman"/>
                <w:rtl w:val="0"/>
                <w:sz w:val="20"/>
                <w:szCs w:val="20"/>
              </w:rPr>
              <w:t xml:space="preserve">0,05</w:t>
            </w:r>
          </w:p>
        </w:tc>
        <w:tc>
          <w:tcPr>
            <w:tcW w:w="2900" w:type="dxa"/>
          </w:tcPr>
          <w:p>
            <w:pPr>
              <w:keepNext w:val="1"/>
              <w:spacing w:after="20" w:before="20" w:line="240" w:lineRule="auto"/>
            </w:pPr>
            <w:r>
              <w:rPr>
                <w:rFonts w:ascii="Times New Roman" w:cs="Times New Roman" w:eastAsia="Times New Roman" w:hAnsi="Times New Roman"/>
                <w:rtl w:val="0"/>
                <w:sz w:val="20"/>
                <w:szCs w:val="20"/>
              </w:rPr>
              <w:t xml:space="preserve">Vecinos de LOF</w:t>
            </w:r>
          </w:p>
        </w:tc>
        <w:tc>
          <w:tcPr>
            <w:tcW w:w="1714" w:type="dxa"/>
          </w:tcPr>
          <w:p>
            <w:pPr>
              <w:keepNext w:val="1"/>
              <w:spacing w:after="20" w:before="20" w:line="240" w:lineRule="auto"/>
              <w:jc w:val="center"/>
            </w:pPr>
            <w:r>
              <w:rPr>
                <w:rFonts w:ascii="Times New Roman" w:cs="Times New Roman" w:eastAsia="Times New Roman" w:hAnsi="Times New Roman"/>
                <w:rtl w:val="0"/>
                <w:sz w:val="20"/>
                <w:szCs w:val="20"/>
              </w:rPr>
              <w:t xml:space="preserve">20</w:t>
            </w:r>
          </w:p>
        </w:tc>
      </w:tr>
      <w:tr>
        <w:trPr>
          <w:cantSplit w:val="1"/>
        </w:trPr>
        <w:tc>
          <w:tcPr>
            <w:tcW w:w="2900" w:type="dxa"/>
          </w:tcPr>
          <w:p>
            <w:pPr>
              <w:keepNext w:val="1"/>
              <w:spacing w:after="20" w:before="20" w:line="240" w:lineRule="auto"/>
            </w:pPr>
            <w:r>
              <w:rPr>
                <w:rFonts w:ascii="Times New Roman" w:cs="Times New Roman" w:eastAsia="Times New Roman" w:hAnsi="Times New Roman"/>
                <w:rtl w:val="0"/>
                <w:sz w:val="20"/>
                <w:szCs w:val="20"/>
              </w:rPr>
              <w:t xml:space="preserve">One-Class SVM</w:t>
            </w:r>
          </w:p>
        </w:tc>
        <w:tc>
          <w:tcPr>
            <w:tcW w:w="1714" w:type="dxa"/>
          </w:tcPr>
          <w:p>
            <w:pPr>
              <w:keepNext w:val="1"/>
              <w:spacing w:after="20" w:before="20" w:line="240" w:lineRule="auto"/>
            </w:pPr>
            <w:r>
              <w:rPr>
                <w:rFonts w:ascii="Times New Roman" w:cs="Times New Roman" w:eastAsia="Times New Roman" w:hAnsi="Times New Roman"/>
                <w:rtl w:val="0"/>
                <w:sz w:val="20"/>
                <w:szCs w:val="20"/>
              </w:rPr>
              <w:t xml:space="preserve">RBF, ν = 0,05</w:t>
            </w:r>
          </w:p>
        </w:tc>
        <w:tc>
          <w:tcPr>
            <w:tcW w:w="2900" w:type="dxa"/>
          </w:tcPr>
          <w:p>
            <w:pPr>
              <w:keepNext w:val="1"/>
              <w:spacing w:after="20" w:before="20" w:line="240" w:lineRule="auto"/>
            </w:pPr>
            <w:r>
              <w:rPr>
                <w:rFonts w:ascii="Times New Roman" w:cs="Times New Roman" w:eastAsia="Times New Roman" w:hAnsi="Times New Roman"/>
                <w:rtl w:val="0"/>
                <w:sz w:val="20"/>
                <w:szCs w:val="20"/>
              </w:rPr>
              <w:t xml:space="preserve">Imputación</w:t>
            </w:r>
          </w:p>
        </w:tc>
        <w:tc>
          <w:tcPr>
            <w:tcW w:w="1714" w:type="dxa"/>
          </w:tcPr>
          <w:p>
            <w:pPr>
              <w:keepNext w:val="1"/>
              <w:spacing w:after="20" w:before="20" w:line="240" w:lineRule="auto"/>
            </w:pPr>
            <w:r>
              <w:rPr>
                <w:rFonts w:ascii="Times New Roman" w:cs="Times New Roman" w:eastAsia="Times New Roman" w:hAnsi="Times New Roman"/>
                <w:rtl w:val="0"/>
                <w:sz w:val="20"/>
                <w:szCs w:val="20"/>
              </w:rPr>
              <w:t xml:space="preserve">Historia del cantón</w:t>
            </w:r>
          </w:p>
        </w:tc>
      </w:tr>
      <w:tr>
        <w:trPr>
          <w:cantSplit w:val="1"/>
        </w:trPr>
        <w:tc>
          <w:tcPr>
            <w:tcW w:w="2900" w:type="dxa"/>
          </w:tcPr>
          <w:p>
            <w:pPr>
              <w:keepNext w:val="1"/>
              <w:spacing w:after="20" w:before="20" w:line="240" w:lineRule="auto"/>
            </w:pPr>
            <w:r>
              <w:rPr>
                <w:rFonts w:ascii="Times New Roman" w:cs="Times New Roman" w:eastAsia="Times New Roman" w:hAnsi="Times New Roman"/>
                <w:rtl w:val="0"/>
                <w:sz w:val="20"/>
                <w:szCs w:val="20"/>
              </w:rPr>
              <w:t xml:space="preserve">Escalado</w:t>
            </w:r>
          </w:p>
        </w:tc>
        <w:tc>
          <w:tcPr>
            <w:tcW w:w="1714" w:type="dxa"/>
          </w:tcPr>
          <w:p>
            <w:pPr>
              <w:keepNext w:val="1"/>
              <w:spacing w:after="20" w:before="20" w:line="240" w:lineRule="auto"/>
            </w:pPr>
            <w:r>
              <w:rPr>
                <w:rFonts w:ascii="Times New Roman" w:cs="Times New Roman" w:eastAsia="Times New Roman" w:hAnsi="Times New Roman"/>
                <w:rtl w:val="0"/>
                <w:sz w:val="20"/>
                <w:szCs w:val="20"/>
              </w:rPr>
              <w:t xml:space="preserve">RobustScaler</w:t>
            </w:r>
          </w:p>
        </w:tc>
        <w:tc>
          <w:tcPr>
            <w:tcW w:w="2900" w:type="dxa"/>
          </w:tcPr>
          <w:p>
            <w:pPr>
              <w:keepNext w:val="1"/>
              <w:spacing w:after="20" w:before="20" w:line="240" w:lineRule="auto"/>
            </w:pPr>
            <w:r>
              <w:rPr>
                <w:rFonts w:ascii="Times New Roman" w:cs="Times New Roman" w:eastAsia="Times New Roman" w:hAnsi="Times New Roman"/>
                <w:rtl w:val="0"/>
                <w:sz w:val="20"/>
                <w:szCs w:val="20"/>
              </w:rPr>
              <w:t xml:space="preserve">Semilla de referencia</w:t>
            </w:r>
          </w:p>
        </w:tc>
        <w:tc>
          <w:tcPr>
            <w:tcW w:w="1714" w:type="dxa"/>
          </w:tcPr>
          <w:p>
            <w:pPr>
              <w:keepNext w:val="1"/>
              <w:spacing w:after="20" w:before="20" w:line="240" w:lineRule="auto"/>
              <w:jc w:val="center"/>
            </w:pPr>
            <w:r>
              <w:rPr>
                <w:rFonts w:ascii="Times New Roman" w:cs="Times New Roman" w:eastAsia="Times New Roman" w:hAnsi="Times New Roman"/>
                <w:rtl w:val="0"/>
                <w:sz w:val="20"/>
                <w:szCs w:val="20"/>
              </w:rPr>
              <w:t xml:space="preserve">42</w:t>
            </w:r>
          </w:p>
        </w:tc>
      </w:tr>
      <w:tr>
        <w:trPr>
          <w:cantSplit w:val="1"/>
        </w:trPr>
        <w:tc>
          <w:tcPr>
            <w:tcW w:w="2900" w:type="dxa"/>
          </w:tcPr>
          <w:p>
            <w:pPr>
              <w:keepNext w:val="1"/>
              <w:spacing w:after="20" w:before="20" w:line="240" w:lineRule="auto"/>
            </w:pPr>
            <w:r>
              <w:rPr>
                <w:rFonts w:ascii="Times New Roman" w:cs="Times New Roman" w:eastAsia="Times New Roman" w:hAnsi="Times New Roman"/>
                <w:rtl w:val="0"/>
                <w:sz w:val="20"/>
                <w:szCs w:val="20"/>
              </w:rPr>
              <w:t xml:space="preserve">Semillas / submuestras</w:t>
            </w:r>
          </w:p>
        </w:tc>
        <w:tc>
          <w:tcPr>
            <w:tcW w:w="1714" w:type="dxa"/>
          </w:tcPr>
          <w:p>
            <w:pPr>
              <w:keepNext w:val="1"/>
              <w:spacing w:after="20" w:before="20" w:line="240" w:lineRule="auto"/>
            </w:pPr>
            <w:r>
              <w:rPr>
                <w:rFonts w:ascii="Times New Roman" w:cs="Times New Roman" w:eastAsia="Times New Roman" w:hAnsi="Times New Roman"/>
                <w:rtl w:val="0"/>
                <w:sz w:val="20"/>
                <w:szCs w:val="20"/>
              </w:rPr>
              <w:t xml:space="preserve">30 / 30 (80 %)</w:t>
            </w:r>
          </w:p>
        </w:tc>
        <w:tc>
          <w:tcPr>
            <w:tcW w:w="2900" w:type="dxa"/>
          </w:tcPr>
          <w:p>
            <w:pPr>
              <w:keepNext w:val="1"/>
              <w:spacing w:after="20" w:before="20" w:line="240" w:lineRule="auto"/>
            </w:pPr>
            <w:r>
              <w:rPr>
                <w:rFonts w:ascii="Times New Roman" w:cs="Times New Roman" w:eastAsia="Times New Roman" w:hAnsi="Times New Roman"/>
                <w:rtl w:val="0"/>
                <w:sz w:val="20"/>
                <w:szCs w:val="20"/>
              </w:rPr>
              <w:t xml:space="preserve">Jaccard mínimo</w:t>
            </w:r>
          </w:p>
        </w:tc>
        <w:tc>
          <w:tcPr>
            <w:tcW w:w="1714" w:type="dxa"/>
          </w:tcPr>
          <w:p>
            <w:pPr>
              <w:keepNext w:val="1"/>
              <w:spacing w:after="20" w:before="20" w:line="240" w:lineRule="auto"/>
              <w:jc w:val="center"/>
            </w:pPr>
            <w:r>
              <w:rPr>
                <w:rFonts w:ascii="Times New Roman" w:cs="Times New Roman" w:eastAsia="Times New Roman" w:hAnsi="Times New Roman"/>
                <w:rtl w:val="0"/>
                <w:sz w:val="20"/>
                <w:szCs w:val="20"/>
              </w:rPr>
              <w:t xml:space="preserve">0,70</w:t>
            </w:r>
          </w:p>
        </w:tc>
      </w:tr>
    </w:tbl>
    <w:p w:rsidR="00000000" w:rsidDel="00000000" w:rsidP="00000000" w:rsidRDefault="00000000" w:rsidRPr="00000000" w14:paraId="000001EA">
      <w:pPr>
        <w:spacing w:after="240" w:before="80" w:line="240" w:lineRule="auto"/>
        <w:rPr/>
      </w:pPr>
      <w:r>
        <w:rPr>
          <w:rFonts w:ascii="Times New Roman" w:cs="Times New Roman" w:eastAsia="Times New Roman" w:hAnsi="Times New Roman"/>
          <w:i w:val="1"/>
          <w:iCs w:val="1"/>
          <w:sz w:val="20"/>
          <w:szCs w:val="20"/>
          <w:rtl w:val="0"/>
        </w:rPr>
        <w:t xml:space="preserve">Nota.</w:t>
      </w:r>
      <w:r>
        <w:rPr>
          <w:rFonts w:ascii="Times New Roman" w:cs="Times New Roman" w:eastAsia="Times New Roman" w:hAnsi="Times New Roman"/>
          <w:sz w:val="20"/>
          <w:szCs w:val="20"/>
          <w:rtl w:val="0"/>
        </w:rPr>
        <w:t xml:space="preserve"> Elaboración propia.</w:t>
      </w:r>
    </w:p>
    <w:p w:rsidR="00000000" w:rsidDel="00000000" w:rsidP="00000000" w:rsidRDefault="00000000" w:rsidRPr="00000000" w14:paraId="0000015D">
      <w:pPr>
        <w:keepNext w:val="1"/>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4536"/>
        </w:tabs>
        <w:spacing w:after="0" w:before="0" w:line="360" w:lineRule="auto"/>
        <w:ind w:left="1800" w:right="0" w:hanging="720"/>
        <w:jc w:val="both"/>
        <w:outlineLvl w:val="2"/>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9048" w:name="_v4_h26"/>
      <w:r>
        <w:rPr>
          <w:rFonts w:ascii="Times New Roman" w:cs="Times New Roman" w:eastAsia="Times New Roman" w:hAnsi="Times New Roman"/>
          <w:smallCaps w:val="0"/>
          <w:strike w:val="0"/>
          <w:color w:val="000000"/>
          <w:sz w:val="24"/>
          <w:szCs w:val="24"/>
          <w:u w:val="none"/>
          <w:shd w:fill="auto" w:val="clear"/>
          <w:vertAlign w:val="baseline"/>
          <w:rtl w:val="0"/>
        </w:rPr>
        <w:t xml:space="preserve">Reglas de consistencia y verdad de terreno</w:t>
      </w:r>
      <w:bookmarkEnd w:id="9048"/>
    </w:p>
    <w:p w:rsidR="00000000" w:rsidDel="00000000" w:rsidP="00000000" w:rsidRDefault="00000000" w:rsidRPr="00000000" w14:paraId="00000149">
      <w:pPr>
        <w:spacing w:after="0" w:line="480" w:lineRule="auto"/>
        <w:ind w:firstLine="709"/>
        <w:jc w:val="both"/>
        <w:rPr/>
      </w:pPr>
      <w:r>
        <w:rPr>
          <w:rFonts w:ascii="Times New Roman" w:cs="Times New Roman" w:eastAsia="Times New Roman" w:hAnsi="Times New Roman"/>
          <w:sz w:val="24"/>
          <w:szCs w:val="24"/>
          <w:rtl w:val="0"/>
        </w:rPr>
        <w:t xml:space="preserve">R1 a R4 operan sobre cada registro de la capa estandarizada y alimentan las métricas de calidad del objetivo 4. R6 también pasa a ser métrica de calidad, porque como verdad de terreno no discrimina: en el prototipo, un salto de ×10 marcó solo 4 filas y uno de ×3 el 51,48 %. La verdad de terreno del modelo es R5, parte no mayor que el todo. Entre los 28 indicadores no existe un par de conjuntos en relación parte-todo, de modo que R5 se evalúa en dos niveles (Tabla 8): contra la población del cantón, para los nueve indicadores que cuentan personas, y sobre pares desagregados de la capa estandarizada.</w:t>
      </w:r>
    </w:p>
    <w:p w:rsidR="00000000" w:rsidDel="00000000" w:rsidP="00000000" w:rsidRDefault="00000000" w:rsidRPr="00000000" w14:paraId="00000193">
      <w:pPr>
        <w:keepNext w:val="1"/>
        <w:spacing w:after="0" w:line="480" w:lineRule="auto"/>
        <w:rPr/>
      </w:pPr>
      <w:bookmarkStart w:id="9009" w:name="_v4_Tabla_8"/>
      <w:r>
        <w:rPr>
          <w:rFonts w:ascii="Times New Roman" w:cs="Times New Roman" w:eastAsia="Times New Roman" w:hAnsi="Times New Roman"/>
          <w:b w:val="1"/>
          <w:bCs w:val="1"/>
          <w:sz w:val="24"/>
          <w:szCs w:val="24"/>
          <w:rtl w:val="0"/>
        </w:rPr>
        <w:t xml:space="preserve">Tabla 8</w:t>
      </w:r>
      <w:bookmarkEnd w:id="9009"/>
    </w:p>
    <w:p w:rsidR="00000000" w:rsidDel="00000000" w:rsidP="00000000" w:rsidRDefault="00000000" w:rsidRPr="00000000" w14:paraId="00000194">
      <w:pPr>
        <w:keepNext w:val="1"/>
        <w:spacing w:after="0" w:line="480" w:lineRule="auto"/>
        <w:rPr/>
      </w:pPr>
      <w:r>
        <w:rPr>
          <w:rFonts w:ascii="Times New Roman" w:cs="Times New Roman" w:eastAsia="Times New Roman" w:hAnsi="Times New Roman"/>
          <w:i w:val="1"/>
          <w:iCs w:val="1"/>
          <w:sz w:val="24"/>
          <w:szCs w:val="24"/>
          <w:rtl w:val="0"/>
        </w:rPr>
        <w:t xml:space="preserve">Pares para la regla R5</w:t>
      </w:r>
    </w:p>
    <w:tbl>
      <w:tblPr>
        <w:tblStyle w:val="Table7"/>
        <w:tblW w:w="9228"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400"/>
      </w:tblPr>
      <w:tblGrid>
        <w:gridCol w:w="800"/>
        <w:gridCol w:w="3500"/>
        <w:gridCol w:w="2200"/>
        <w:gridCol w:w="1400"/>
        <w:gridCol w:w="1328"/>
      </w:tblGrid>
      <w:tr>
        <w:trPr>
          <w:cantSplit w:val="1"/>
          <w:tblHeader w:val="1"/>
        </w:trPr>
        <w:tc>
          <w:tcPr>
            <w:tcW w:w="800" w:type="dxa"/>
            <w:tcBorders>
              <w:bottom w:val="single" w:sz="8" w:space="0" w:color="000000"/>
            </w:tcBorders>
          </w:tcPr>
          <w:p>
            <w:pPr>
              <w:keepNext w:val="1"/>
              <w:spacing w:after="20" w:before="20" w:line="240" w:lineRule="auto"/>
            </w:pPr>
            <w:r>
              <w:rPr>
                <w:rFonts w:ascii="Times New Roman" w:cs="Times New Roman" w:eastAsia="Times New Roman" w:hAnsi="Times New Roman"/>
                <w:b w:val="1"/>
                <w:bCs w:val="1"/>
                <w:rtl w:val="0"/>
                <w:sz w:val="20"/>
                <w:szCs w:val="20"/>
              </w:rPr>
              <w:t xml:space="preserve">Par</w:t>
            </w:r>
          </w:p>
        </w:tc>
        <w:tc>
          <w:tcPr>
            <w:tcW w:w="3500" w:type="dxa"/>
            <w:tcBorders>
              <w:bottom w:val="single" w:sz="8" w:space="0" w:color="000000"/>
            </w:tcBorders>
          </w:tcPr>
          <w:p>
            <w:pPr>
              <w:keepNext w:val="1"/>
              <w:spacing w:after="20" w:before="20" w:line="240" w:lineRule="auto"/>
              <w:jc w:val="center"/>
            </w:pPr>
            <w:r>
              <w:rPr>
                <w:rFonts w:ascii="Times New Roman" w:cs="Times New Roman" w:eastAsia="Times New Roman" w:hAnsi="Times New Roman"/>
                <w:b w:val="1"/>
                <w:bCs w:val="1"/>
                <w:rtl w:val="0"/>
                <w:sz w:val="20"/>
                <w:szCs w:val="20"/>
              </w:rPr>
              <w:t xml:space="preserve">Parte</w:t>
            </w:r>
          </w:p>
        </w:tc>
        <w:tc>
          <w:tcPr>
            <w:tcW w:w="2200" w:type="dxa"/>
            <w:tcBorders>
              <w:bottom w:val="single" w:sz="8" w:space="0" w:color="000000"/>
            </w:tcBorders>
          </w:tcPr>
          <w:p>
            <w:pPr>
              <w:keepNext w:val="1"/>
              <w:spacing w:after="20" w:before="20" w:line="240" w:lineRule="auto"/>
              <w:jc w:val="center"/>
            </w:pPr>
            <w:r>
              <w:rPr>
                <w:rFonts w:ascii="Times New Roman" w:cs="Times New Roman" w:eastAsia="Times New Roman" w:hAnsi="Times New Roman"/>
                <w:b w:val="1"/>
                <w:bCs w:val="1"/>
                <w:rtl w:val="0"/>
                <w:sz w:val="20"/>
                <w:szCs w:val="20"/>
              </w:rPr>
              <w:t xml:space="preserve">Todo</w:t>
            </w:r>
          </w:p>
        </w:tc>
        <w:tc>
          <w:tcPr>
            <w:tcW w:w="1400" w:type="dxa"/>
            <w:tcBorders>
              <w:bottom w:val="single" w:sz="8" w:space="0" w:color="000000"/>
            </w:tcBorders>
          </w:tcPr>
          <w:p>
            <w:pPr>
              <w:keepNext w:val="1"/>
              <w:spacing w:after="20" w:before="20" w:line="240" w:lineRule="auto"/>
              <w:jc w:val="center"/>
            </w:pPr>
            <w:r>
              <w:rPr>
                <w:rFonts w:ascii="Times New Roman" w:cs="Times New Roman" w:eastAsia="Times New Roman" w:hAnsi="Times New Roman"/>
                <w:b w:val="1"/>
                <w:bCs w:val="1"/>
                <w:rtl w:val="0"/>
                <w:sz w:val="20"/>
                <w:szCs w:val="20"/>
              </w:rPr>
              <w:t xml:space="preserve">Tipo</w:t>
            </w:r>
          </w:p>
        </w:tc>
        <w:tc>
          <w:tcPr>
            <w:tcW w:w="1328" w:type="dxa"/>
            <w:tcBorders>
              <w:bottom w:val="single" w:sz="8" w:space="0" w:color="000000"/>
            </w:tcBorders>
          </w:tcPr>
          <w:p>
            <w:pPr>
              <w:keepNext w:val="1"/>
              <w:spacing w:after="20" w:before="20" w:line="240" w:lineRule="auto"/>
              <w:jc w:val="center"/>
            </w:pPr>
            <w:r>
              <w:rPr>
                <w:rFonts w:ascii="Times New Roman" w:cs="Times New Roman" w:eastAsia="Times New Roman" w:hAnsi="Times New Roman"/>
                <w:b w:val="1"/>
                <w:bCs w:val="1"/>
                <w:rtl w:val="0"/>
                <w:sz w:val="20"/>
                <w:szCs w:val="20"/>
              </w:rPr>
              <w:t xml:space="preserve">Estado</w:t>
            </w:r>
          </w:p>
        </w:tc>
      </w:tr>
      <w:tr>
        <w:trPr>
          <w:cantSplit w:val="1"/>
        </w:trPr>
        <w:tc>
          <w:tcPr>
            <w:tcW w:w="800" w:type="dxa"/>
          </w:tcPr>
          <w:p>
            <w:pPr>
              <w:keepNext w:val="1"/>
              <w:spacing w:after="20" w:before="20" w:line="240" w:lineRule="auto"/>
            </w:pPr>
            <w:r>
              <w:rPr>
                <w:rFonts w:ascii="Times New Roman" w:cs="Times New Roman" w:eastAsia="Times New Roman" w:hAnsi="Times New Roman"/>
                <w:rtl w:val="0"/>
                <w:sz w:val="20"/>
                <w:szCs w:val="20"/>
              </w:rPr>
              <w:t xml:space="preserve">R5-0</w:t>
            </w:r>
          </w:p>
        </w:tc>
        <w:tc>
          <w:tcPr>
            <w:tcW w:w="3500" w:type="dxa"/>
          </w:tcPr>
          <w:p>
            <w:pPr>
              <w:keepNext w:val="1"/>
              <w:spacing w:after="20" w:before="20" w:line="240" w:lineRule="auto"/>
            </w:pPr>
            <w:r>
              <w:rPr>
                <w:rFonts w:ascii="Times New Roman" w:cs="Times New Roman" w:eastAsia="Times New Roman" w:hAnsi="Times New Roman"/>
                <w:rtl w:val="0"/>
                <w:sz w:val="20"/>
                <w:szCs w:val="20"/>
              </w:rPr>
              <w:t xml:space="preserve">Personas registradas por 9 indicadores (CONADIS, RUAC, servicio cívico, movilidad humana, atención ciudadana, firma electrónica, gestantes, menores de 24 meses, atención SDH)</w:t>
            </w:r>
          </w:p>
        </w:tc>
        <w:tc>
          <w:tcPr>
            <w:tcW w:w="2200" w:type="dxa"/>
          </w:tcPr>
          <w:p>
            <w:pPr>
              <w:keepNext w:val="1"/>
              <w:spacing w:after="20" w:before="20" w:line="240" w:lineRule="auto"/>
            </w:pPr>
            <w:r>
              <w:rPr>
                <w:rFonts w:ascii="Times New Roman" w:cs="Times New Roman" w:eastAsia="Times New Roman" w:hAnsi="Times New Roman"/>
                <w:rtl w:val="0"/>
                <w:sz w:val="20"/>
                <w:szCs w:val="20"/>
              </w:rPr>
              <w:t xml:space="preserve">Población del cantón (Censo 2022)</w:t>
            </w:r>
          </w:p>
        </w:tc>
        <w:tc>
          <w:tcPr>
            <w:tcW w:w="1400" w:type="dxa"/>
          </w:tcPr>
          <w:p>
            <w:pPr>
              <w:keepNext w:val="1"/>
              <w:spacing w:after="20" w:before="20" w:line="240" w:lineRule="auto"/>
            </w:pPr>
            <w:r>
              <w:rPr>
                <w:rFonts w:ascii="Times New Roman" w:cs="Times New Roman" w:eastAsia="Times New Roman" w:hAnsi="Times New Roman"/>
                <w:rtl w:val="0"/>
                <w:sz w:val="20"/>
                <w:szCs w:val="20"/>
              </w:rPr>
              <w:t xml:space="preserve">Cota poblacional</w:t>
            </w:r>
          </w:p>
        </w:tc>
        <w:tc>
          <w:tcPr>
            <w:tcW w:w="1328" w:type="dxa"/>
          </w:tcPr>
          <w:p>
            <w:pPr>
              <w:keepNext w:val="1"/>
              <w:spacing w:after="20" w:before="20" w:line="240" w:lineRule="auto"/>
            </w:pPr>
            <w:r>
              <w:rPr>
                <w:rFonts w:ascii="Times New Roman" w:cs="Times New Roman" w:eastAsia="Times New Roman" w:hAnsi="Times New Roman"/>
                <w:rtl w:val="0"/>
                <w:sz w:val="20"/>
                <w:szCs w:val="20"/>
              </w:rPr>
              <w:t xml:space="preserve">Evaluado (capítulo 4)</w:t>
            </w:r>
          </w:p>
        </w:tc>
      </w:tr>
      <w:tr>
        <w:trPr>
          <w:cantSplit w:val="1"/>
        </w:trPr>
        <w:tc>
          <w:tcPr>
            <w:tcW w:w="800" w:type="dxa"/>
          </w:tcPr>
          <w:p>
            <w:pPr>
              <w:keepNext w:val="1"/>
              <w:spacing w:after="20" w:before="20" w:line="240" w:lineRule="auto"/>
            </w:pPr>
            <w:r>
              <w:rPr>
                <w:rFonts w:ascii="Times New Roman" w:cs="Times New Roman" w:eastAsia="Times New Roman" w:hAnsi="Times New Roman"/>
                <w:rtl w:val="0"/>
                <w:sz w:val="20"/>
                <w:szCs w:val="20"/>
              </w:rPr>
              <w:t xml:space="preserve">R5-a</w:t>
            </w:r>
          </w:p>
        </w:tc>
        <w:tc>
          <w:tcPr>
            <w:tcW w:w="3500" w:type="dxa"/>
          </w:tcPr>
          <w:p>
            <w:pPr>
              <w:keepNext w:val="1"/>
              <w:spacing w:after="20" w:before="20" w:line="240" w:lineRule="auto"/>
            </w:pPr>
            <w:r>
              <w:rPr>
                <w:rFonts w:ascii="Times New Roman" w:cs="Times New Roman" w:eastAsia="Times New Roman" w:hAnsi="Times New Roman"/>
                <w:rtl w:val="0"/>
                <w:sz w:val="20"/>
                <w:szCs w:val="20"/>
              </w:rPr>
              <w:t xml:space="preserve">Beneficiarios de bonos por discapacidad (MDH, ex MIES)</w:t>
            </w:r>
          </w:p>
        </w:tc>
        <w:tc>
          <w:tcPr>
            <w:tcW w:w="2200" w:type="dxa"/>
          </w:tcPr>
          <w:p>
            <w:pPr>
              <w:keepNext w:val="1"/>
              <w:spacing w:after="20" w:before="20" w:line="240" w:lineRule="auto"/>
            </w:pPr>
            <w:r>
              <w:rPr>
                <w:rFonts w:ascii="Times New Roman" w:cs="Times New Roman" w:eastAsia="Times New Roman" w:hAnsi="Times New Roman"/>
                <w:rtl w:val="0"/>
                <w:sz w:val="20"/>
                <w:szCs w:val="20"/>
              </w:rPr>
              <w:t xml:space="preserve">Personas con discapacidad registradas (CONADIS)</w:t>
            </w:r>
          </w:p>
        </w:tc>
        <w:tc>
          <w:tcPr>
            <w:tcW w:w="1400" w:type="dxa"/>
          </w:tcPr>
          <w:p>
            <w:pPr>
              <w:keepNext w:val="1"/>
              <w:spacing w:after="20" w:before="20" w:line="240" w:lineRule="auto"/>
            </w:pPr>
            <w:r>
              <w:rPr>
                <w:rFonts w:ascii="Times New Roman" w:cs="Times New Roman" w:eastAsia="Times New Roman" w:hAnsi="Times New Roman"/>
                <w:rtl w:val="0"/>
                <w:sz w:val="20"/>
                <w:szCs w:val="20"/>
              </w:rPr>
              <w:t xml:space="preserve">Entre instituciones</w:t>
            </w:r>
          </w:p>
        </w:tc>
        <w:tc>
          <w:tcPr>
            <w:tcW w:w="1328" w:type="dxa"/>
          </w:tcPr>
          <w:p>
            <w:pPr>
              <w:keepNext w:val="1"/>
              <w:spacing w:after="20" w:before="20" w:line="240" w:lineRule="auto"/>
            </w:pPr>
            <w:r>
              <w:rPr>
                <w:rFonts w:ascii="Times New Roman" w:cs="Times New Roman" w:eastAsia="Times New Roman" w:hAnsi="Times New Roman"/>
                <w:rtl w:val="0"/>
                <w:sz w:val="20"/>
                <w:szCs w:val="20"/>
              </w:rPr>
              <w:t xml:space="preserve">Por identificar columnas</w:t>
            </w:r>
          </w:p>
        </w:tc>
      </w:tr>
      <w:tr>
        <w:trPr>
          <w:cantSplit w:val="1"/>
        </w:trPr>
        <w:tc>
          <w:tcPr>
            <w:tcW w:w="800" w:type="dxa"/>
          </w:tcPr>
          <w:p>
            <w:pPr>
              <w:keepNext w:val="1"/>
              <w:spacing w:after="20" w:before="20" w:line="240" w:lineRule="auto"/>
            </w:pPr>
            <w:r>
              <w:rPr>
                <w:rFonts w:ascii="Times New Roman" w:cs="Times New Roman" w:eastAsia="Times New Roman" w:hAnsi="Times New Roman"/>
                <w:rtl w:val="0"/>
                <w:sz w:val="20"/>
                <w:szCs w:val="20"/>
              </w:rPr>
              <w:t xml:space="preserve">R5-b</w:t>
            </w:r>
          </w:p>
        </w:tc>
        <w:tc>
          <w:tcPr>
            <w:tcW w:w="3500" w:type="dxa"/>
          </w:tcPr>
          <w:p>
            <w:pPr>
              <w:keepNext w:val="1"/>
              <w:spacing w:after="20" w:before="20" w:line="240" w:lineRule="auto"/>
            </w:pPr>
            <w:r>
              <w:rPr>
                <w:rFonts w:ascii="Times New Roman" w:cs="Times New Roman" w:eastAsia="Times New Roman" w:hAnsi="Times New Roman"/>
                <w:rtl w:val="0"/>
                <w:sz w:val="20"/>
                <w:szCs w:val="20"/>
              </w:rPr>
              <w:t xml:space="preserve">Registrados por sexo o grupo etario (CONADIS)</w:t>
            </w:r>
          </w:p>
        </w:tc>
        <w:tc>
          <w:tcPr>
            <w:tcW w:w="2200" w:type="dxa"/>
          </w:tcPr>
          <w:p>
            <w:pPr>
              <w:keepNext w:val="1"/>
              <w:spacing w:after="20" w:before="20" w:line="240" w:lineRule="auto"/>
            </w:pPr>
            <w:r>
              <w:rPr>
                <w:rFonts w:ascii="Times New Roman" w:cs="Times New Roman" w:eastAsia="Times New Roman" w:hAnsi="Times New Roman"/>
                <w:rtl w:val="0"/>
                <w:sz w:val="20"/>
                <w:szCs w:val="20"/>
              </w:rPr>
              <w:t xml:space="preserve">Total registrado (CONADIS)</w:t>
            </w:r>
          </w:p>
        </w:tc>
        <w:tc>
          <w:tcPr>
            <w:tcW w:w="1400" w:type="dxa"/>
          </w:tcPr>
          <w:p>
            <w:pPr>
              <w:keepNext w:val="1"/>
              <w:spacing w:after="20" w:before="20" w:line="240" w:lineRule="auto"/>
            </w:pPr>
            <w:r>
              <w:rPr>
                <w:rFonts w:ascii="Times New Roman" w:cs="Times New Roman" w:eastAsia="Times New Roman" w:hAnsi="Times New Roman"/>
                <w:rtl w:val="0"/>
                <w:sz w:val="20"/>
                <w:szCs w:val="20"/>
              </w:rPr>
              <w:t xml:space="preserve">Dentro de una fuente</w:t>
            </w:r>
          </w:p>
        </w:tc>
        <w:tc>
          <w:tcPr>
            <w:tcW w:w="1328" w:type="dxa"/>
          </w:tcPr>
          <w:p>
            <w:pPr>
              <w:keepNext w:val="1"/>
              <w:spacing w:after="20" w:before="20" w:line="240" w:lineRule="auto"/>
            </w:pPr>
            <w:r>
              <w:rPr>
                <w:rFonts w:ascii="Times New Roman" w:cs="Times New Roman" w:eastAsia="Times New Roman" w:hAnsi="Times New Roman"/>
                <w:rtl w:val="0"/>
                <w:sz w:val="20"/>
                <w:szCs w:val="20"/>
              </w:rPr>
              <w:t xml:space="preserve">Por identificar columnas</w:t>
            </w:r>
          </w:p>
        </w:tc>
      </w:tr>
      <w:tr>
        <w:trPr>
          <w:cantSplit w:val="1"/>
        </w:trPr>
        <w:tc>
          <w:tcPr>
            <w:tcW w:w="800" w:type="dxa"/>
          </w:tcPr>
          <w:p>
            <w:pPr>
              <w:keepNext w:val="1"/>
              <w:spacing w:after="20" w:before="20" w:line="240" w:lineRule="auto"/>
            </w:pPr>
            <w:r>
              <w:rPr>
                <w:rFonts w:ascii="Times New Roman" w:cs="Times New Roman" w:eastAsia="Times New Roman" w:hAnsi="Times New Roman"/>
                <w:rtl w:val="0"/>
                <w:sz w:val="20"/>
                <w:szCs w:val="20"/>
              </w:rPr>
              <w:t xml:space="preserve">R5-c</w:t>
            </w:r>
          </w:p>
        </w:tc>
        <w:tc>
          <w:tcPr>
            <w:tcW w:w="3500" w:type="dxa"/>
          </w:tcPr>
          <w:p>
            <w:pPr>
              <w:keepNext w:val="1"/>
              <w:spacing w:after="20" w:before="20" w:line="240" w:lineRule="auto"/>
            </w:pPr>
            <w:r>
              <w:rPr>
                <w:rFonts w:ascii="Times New Roman" w:cs="Times New Roman" w:eastAsia="Times New Roman" w:hAnsi="Times New Roman"/>
                <w:rtl w:val="0"/>
                <w:sz w:val="20"/>
                <w:szCs w:val="20"/>
              </w:rPr>
              <w:t xml:space="preserve">Incidentes por tipo (ECU 911)</w:t>
            </w:r>
          </w:p>
        </w:tc>
        <w:tc>
          <w:tcPr>
            <w:tcW w:w="2200" w:type="dxa"/>
          </w:tcPr>
          <w:p>
            <w:pPr>
              <w:keepNext w:val="1"/>
              <w:spacing w:after="20" w:before="20" w:line="240" w:lineRule="auto"/>
            </w:pPr>
            <w:r>
              <w:rPr>
                <w:rFonts w:ascii="Times New Roman" w:cs="Times New Roman" w:eastAsia="Times New Roman" w:hAnsi="Times New Roman"/>
                <w:rtl w:val="0"/>
                <w:sz w:val="20"/>
                <w:szCs w:val="20"/>
              </w:rPr>
              <w:t xml:space="preserve">Total de incidentes (ECU 911)</w:t>
            </w:r>
          </w:p>
        </w:tc>
        <w:tc>
          <w:tcPr>
            <w:tcW w:w="1400" w:type="dxa"/>
          </w:tcPr>
          <w:p>
            <w:pPr>
              <w:keepNext w:val="1"/>
              <w:spacing w:after="20" w:before="20" w:line="240" w:lineRule="auto"/>
            </w:pPr>
            <w:r>
              <w:rPr>
                <w:rFonts w:ascii="Times New Roman" w:cs="Times New Roman" w:eastAsia="Times New Roman" w:hAnsi="Times New Roman"/>
                <w:rtl w:val="0"/>
                <w:sz w:val="20"/>
                <w:szCs w:val="20"/>
              </w:rPr>
              <w:t xml:space="preserve">Dentro de una fuente</w:t>
            </w:r>
          </w:p>
        </w:tc>
        <w:tc>
          <w:tcPr>
            <w:tcW w:w="1328" w:type="dxa"/>
          </w:tcPr>
          <w:p>
            <w:pPr>
              <w:keepNext w:val="1"/>
              <w:spacing w:after="20" w:before="20" w:line="240" w:lineRule="auto"/>
            </w:pPr>
            <w:r>
              <w:rPr>
                <w:rFonts w:ascii="Times New Roman" w:cs="Times New Roman" w:eastAsia="Times New Roman" w:hAnsi="Times New Roman"/>
                <w:rtl w:val="0"/>
                <w:sz w:val="20"/>
                <w:szCs w:val="20"/>
              </w:rPr>
              <w:t xml:space="preserve">Por identificar columnas</w:t>
            </w:r>
          </w:p>
        </w:tc>
      </w:tr>
    </w:tbl>
    <w:p w:rsidR="00000000" w:rsidDel="00000000" w:rsidP="00000000" w:rsidRDefault="00000000" w:rsidRPr="00000000" w14:paraId="000001EA">
      <w:pPr>
        <w:spacing w:after="240" w:before="80" w:line="240" w:lineRule="auto"/>
        <w:rPr/>
      </w:pPr>
      <w:r>
        <w:rPr>
          <w:rFonts w:ascii="Times New Roman" w:cs="Times New Roman" w:eastAsia="Times New Roman" w:hAnsi="Times New Roman"/>
          <w:i w:val="1"/>
          <w:iCs w:val="1"/>
          <w:sz w:val="20"/>
          <w:szCs w:val="20"/>
          <w:rtl w:val="0"/>
        </w:rPr>
        <w:t xml:space="preserve">Nota.</w:t>
      </w:r>
      <w:r>
        <w:rPr>
          <w:rFonts w:ascii="Times New Roman" w:cs="Times New Roman" w:eastAsia="Times New Roman" w:hAnsi="Times New Roman"/>
          <w:sz w:val="20"/>
          <w:szCs w:val="20"/>
          <w:rtl w:val="0"/>
        </w:rPr>
        <w:t xml:space="preserve"> Elaboración propia. Las dos variables de cada par entran a M_V como tasas separadas, nunca como cociente, para que el detector no «vea» la regla.</w:t>
      </w:r>
    </w:p>
    <w:p w:rsidR="00000000" w:rsidDel="00000000" w:rsidP="00000000" w:rsidRDefault="00000000" w:rsidRPr="00000000" w14:paraId="00000149">
      <w:pPr>
        <w:spacing w:after="0" w:line="480" w:lineRule="auto"/>
        <w:ind w:firstLine="709"/>
        <w:jc w:val="both"/>
        <w:rPr/>
      </w:pPr>
      <w:r>
        <w:rPr>
          <w:rFonts w:ascii="Times New Roman" w:cs="Times New Roman" w:eastAsia="Times New Roman" w:hAnsi="Times New Roman"/>
          <w:sz w:val="24"/>
          <w:szCs w:val="24"/>
          <w:rtl w:val="0"/>
        </w:rPr>
        <w:t xml:space="preserve">El criterio del 80 % solo es alcanzable si las violaciones V no superan la capacidad del umbral: con 807 filas, el 5 % marcado son 40 casos, y 40 ÷ 0,8 = 50. Si V supera esa cifra, la recuperación se mide en los primeros V casos de S_ens.</w:t>
      </w:r>
    </w:p>
    <w:p w:rsidR="00000000" w:rsidDel="00000000" w:rsidP="00000000" w:rsidRDefault="00000000" w:rsidRPr="00000000" w14:paraId="0000015D">
      <w:pPr>
        <w:keepNext w:val="1"/>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4536"/>
        </w:tabs>
        <w:spacing w:after="0" w:before="0" w:line="360" w:lineRule="auto"/>
        <w:ind w:left="1800" w:right="0" w:hanging="720"/>
        <w:jc w:val="both"/>
        <w:outlineLvl w:val="2"/>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9049" w:name="_v4_h27"/>
      <w:r>
        <w:rPr>
          <w:rFonts w:ascii="Times New Roman" w:cs="Times New Roman" w:eastAsia="Times New Roman" w:hAnsi="Times New Roman"/>
          <w:smallCaps w:val="0"/>
          <w:strike w:val="0"/>
          <w:color w:val="000000"/>
          <w:sz w:val="24"/>
          <w:szCs w:val="24"/>
          <w:u w:val="none"/>
          <w:shd w:fill="auto" w:val="clear"/>
          <w:vertAlign w:val="baseline"/>
          <w:rtl w:val="0"/>
        </w:rPr>
        <w:t xml:space="preserve">Protocolo de evaluación</w:t>
      </w:r>
      <w:bookmarkEnd w:id="9049"/>
    </w:p>
    <w:p w:rsidR="00000000" w:rsidDel="00000000" w:rsidP="00000000" w:rsidRDefault="00000000" w:rsidRPr="00000000" w14:paraId="00000149">
      <w:pPr>
        <w:spacing w:after="0" w:line="480" w:lineRule="auto"/>
        <w:ind w:firstLine="709"/>
        <w:jc w:val="both"/>
        <w:rPr/>
      </w:pPr>
      <w:r>
        <w:rPr>
          <w:rFonts w:ascii="Times New Roman" w:cs="Times New Roman" w:eastAsia="Times New Roman" w:hAnsi="Times New Roman"/>
          <w:sz w:val="24"/>
          <w:szCs w:val="24"/>
          <w:rtl w:val="0"/>
        </w:rPr>
        <w:t xml:space="preserve">Los criterios se fijaron a priori y se reportan todos, se cumplan o no (Tabla 9). La sensibilidad a anomalías inyectadas (tipo A, un valor extremo; tipo B, una contradicción entre dos indicadores) se usa como prueba del detector y no de utilidad, porque las anomalías sintéticas no dicen si los casos reales sirven (Ruff et al., 2021).</w:t>
      </w:r>
    </w:p>
    <w:p w:rsidR="00000000" w:rsidDel="00000000" w:rsidP="00000000" w:rsidRDefault="00000000" w:rsidRPr="00000000" w14:paraId="00000193">
      <w:pPr>
        <w:keepNext w:val="1"/>
        <w:spacing w:after="0" w:line="480" w:lineRule="auto"/>
        <w:rPr/>
      </w:pPr>
      <w:bookmarkStart w:id="9010" w:name="_v4_Tabla_9"/>
      <w:r>
        <w:rPr>
          <w:rFonts w:ascii="Times New Roman" w:cs="Times New Roman" w:eastAsia="Times New Roman" w:hAnsi="Times New Roman"/>
          <w:b w:val="1"/>
          <w:bCs w:val="1"/>
          <w:sz w:val="24"/>
          <w:szCs w:val="24"/>
          <w:rtl w:val="0"/>
        </w:rPr>
        <w:t xml:space="preserve">Tabla 9</w:t>
      </w:r>
      <w:bookmarkEnd w:id="9010"/>
    </w:p>
    <w:p w:rsidR="00000000" w:rsidDel="00000000" w:rsidP="00000000" w:rsidRDefault="00000000" w:rsidRPr="00000000" w14:paraId="00000194">
      <w:pPr>
        <w:keepNext w:val="1"/>
        <w:spacing w:after="0" w:line="480" w:lineRule="auto"/>
        <w:rPr/>
      </w:pPr>
      <w:r>
        <w:rPr>
          <w:rFonts w:ascii="Times New Roman" w:cs="Times New Roman" w:eastAsia="Times New Roman" w:hAnsi="Times New Roman"/>
          <w:i w:val="1"/>
          <w:iCs w:val="1"/>
          <w:sz w:val="24"/>
          <w:szCs w:val="24"/>
          <w:rtl w:val="0"/>
        </w:rPr>
        <w:t xml:space="preserve">Criterios de evaluación fijados a priori</w:t>
      </w:r>
    </w:p>
    <w:tbl>
      <w:tblPr>
        <w:tblStyle w:val="Table7"/>
        <w:tblW w:w="9228"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400"/>
      </w:tblPr>
      <w:tblGrid>
        <w:gridCol w:w="3000"/>
        <w:gridCol w:w="3500"/>
        <w:gridCol w:w="2728"/>
      </w:tblGrid>
      <w:tr>
        <w:trPr>
          <w:cantSplit w:val="1"/>
          <w:tblHeader w:val="1"/>
        </w:trPr>
        <w:tc>
          <w:tcPr>
            <w:tcW w:w="3000" w:type="dxa"/>
            <w:tcBorders>
              <w:bottom w:val="single" w:sz="8" w:space="0" w:color="000000"/>
            </w:tcBorders>
          </w:tcPr>
          <w:p>
            <w:pPr>
              <w:keepNext w:val="1"/>
              <w:spacing w:after="20" w:before="20" w:line="240" w:lineRule="auto"/>
            </w:pPr>
            <w:r>
              <w:rPr>
                <w:rFonts w:ascii="Times New Roman" w:cs="Times New Roman" w:eastAsia="Times New Roman" w:hAnsi="Times New Roman"/>
                <w:b w:val="1"/>
                <w:bCs w:val="1"/>
                <w:rtl w:val="0"/>
                <w:sz w:val="20"/>
                <w:szCs w:val="20"/>
              </w:rPr>
              <w:t xml:space="preserve">Criterio</w:t>
            </w:r>
          </w:p>
        </w:tc>
        <w:tc>
          <w:tcPr>
            <w:tcW w:w="3500" w:type="dxa"/>
            <w:tcBorders>
              <w:bottom w:val="single" w:sz="8" w:space="0" w:color="000000"/>
            </w:tcBorders>
          </w:tcPr>
          <w:p>
            <w:pPr>
              <w:keepNext w:val="1"/>
              <w:spacing w:after="20" w:before="20" w:line="240" w:lineRule="auto"/>
              <w:jc w:val="center"/>
            </w:pPr>
            <w:r>
              <w:rPr>
                <w:rFonts w:ascii="Times New Roman" w:cs="Times New Roman" w:eastAsia="Times New Roman" w:hAnsi="Times New Roman"/>
                <w:b w:val="1"/>
                <w:bCs w:val="1"/>
                <w:rtl w:val="0"/>
                <w:sz w:val="20"/>
                <w:szCs w:val="20"/>
              </w:rPr>
              <w:t xml:space="preserve">Umbral</w:t>
            </w:r>
          </w:p>
        </w:tc>
        <w:tc>
          <w:tcPr>
            <w:tcW w:w="2728" w:type="dxa"/>
            <w:tcBorders>
              <w:bottom w:val="single" w:sz="8" w:space="0" w:color="000000"/>
            </w:tcBorders>
          </w:tcPr>
          <w:p>
            <w:pPr>
              <w:keepNext w:val="1"/>
              <w:spacing w:after="20" w:before="20" w:line="240" w:lineRule="auto"/>
              <w:jc w:val="center"/>
            </w:pPr>
            <w:r>
              <w:rPr>
                <w:rFonts w:ascii="Times New Roman" w:cs="Times New Roman" w:eastAsia="Times New Roman" w:hAnsi="Times New Roman"/>
                <w:b w:val="1"/>
                <w:bCs w:val="1"/>
                <w:rtl w:val="0"/>
                <w:sz w:val="20"/>
                <w:szCs w:val="20"/>
              </w:rPr>
              <w:t xml:space="preserve">Fuente de verdad</w:t>
            </w:r>
          </w:p>
        </w:tc>
      </w:tr>
      <w:tr>
        <w:trPr>
          <w:cantSplit w:val="1"/>
        </w:trPr>
        <w:tc>
          <w:tcPr>
            <w:tcW w:w="3000" w:type="dxa"/>
          </w:tcPr>
          <w:p>
            <w:pPr>
              <w:keepNext w:val="1"/>
              <w:spacing w:after="20" w:before="20" w:line="240" w:lineRule="auto"/>
            </w:pPr>
            <w:r>
              <w:rPr>
                <w:rFonts w:ascii="Times New Roman" w:cs="Times New Roman" w:eastAsia="Times New Roman" w:hAnsi="Times New Roman"/>
                <w:rtl w:val="0"/>
                <w:sz w:val="20"/>
                <w:szCs w:val="20"/>
              </w:rPr>
              <w:t xml:space="preserve">(a) Recuperación de violaciones R5</w:t>
            </w:r>
          </w:p>
        </w:tc>
        <w:tc>
          <w:tcPr>
            <w:tcW w:w="3500" w:type="dxa"/>
          </w:tcPr>
          <w:p>
            <w:pPr>
              <w:keepNext w:val="1"/>
              <w:spacing w:after="20" w:before="20" w:line="240" w:lineRule="auto"/>
            </w:pPr>
            <w:r>
              <w:rPr>
                <w:rFonts w:ascii="Times New Roman" w:cs="Times New Roman" w:eastAsia="Times New Roman" w:hAnsi="Times New Roman"/>
                <w:rtl w:val="0"/>
                <w:sz w:val="20"/>
                <w:szCs w:val="20"/>
              </w:rPr>
              <w:t xml:space="preserve">≥ 80 % dentro del 5 % marcado, o de los primeros V</w:t>
            </w:r>
          </w:p>
        </w:tc>
        <w:tc>
          <w:tcPr>
            <w:tcW w:w="2728" w:type="dxa"/>
          </w:tcPr>
          <w:p>
            <w:pPr>
              <w:keepNext w:val="1"/>
              <w:spacing w:after="20" w:before="20" w:line="240" w:lineRule="auto"/>
            </w:pPr>
            <w:r>
              <w:rPr>
                <w:rFonts w:ascii="Times New Roman" w:cs="Times New Roman" w:eastAsia="Times New Roman" w:hAnsi="Times New Roman"/>
                <w:rtl w:val="0"/>
                <w:sz w:val="20"/>
                <w:szCs w:val="20"/>
              </w:rPr>
              <w:t xml:space="preserve">Pares de la Tabla 8</w:t>
            </w:r>
          </w:p>
        </w:tc>
      </w:tr>
      <w:tr>
        <w:trPr>
          <w:cantSplit w:val="1"/>
        </w:trPr>
        <w:tc>
          <w:tcPr>
            <w:tcW w:w="3000" w:type="dxa"/>
          </w:tcPr>
          <w:p>
            <w:pPr>
              <w:keepNext w:val="1"/>
              <w:spacing w:after="20" w:before="20" w:line="240" w:lineRule="auto"/>
            </w:pPr>
            <w:r>
              <w:rPr>
                <w:rFonts w:ascii="Times New Roman" w:cs="Times New Roman" w:eastAsia="Times New Roman" w:hAnsi="Times New Roman"/>
                <w:rtl w:val="0"/>
                <w:sz w:val="20"/>
                <w:szCs w:val="20"/>
              </w:rPr>
              <w:t xml:space="preserve">(b) Precisión en los 30 casos</w:t>
            </w:r>
          </w:p>
        </w:tc>
        <w:tc>
          <w:tcPr>
            <w:tcW w:w="3500" w:type="dxa"/>
          </w:tcPr>
          <w:p>
            <w:pPr>
              <w:keepNext w:val="1"/>
              <w:spacing w:after="20" w:before="20" w:line="240" w:lineRule="auto"/>
            </w:pPr>
            <w:r>
              <w:rPr>
                <w:rFonts w:ascii="Times New Roman" w:cs="Times New Roman" w:eastAsia="Times New Roman" w:hAnsi="Times New Roman"/>
                <w:rtl w:val="0"/>
                <w:sz w:val="20"/>
                <w:szCs w:val="20"/>
              </w:rPr>
              <w:t xml:space="preserve">Mayor que la del baseline</w:t>
            </w:r>
          </w:p>
        </w:tc>
        <w:tc>
          <w:tcPr>
            <w:tcW w:w="2728" w:type="dxa"/>
          </w:tcPr>
          <w:p>
            <w:pPr>
              <w:keepNext w:val="1"/>
              <w:spacing w:after="20" w:before="20" w:line="240" w:lineRule="auto"/>
            </w:pPr>
            <w:r>
              <w:rPr>
                <w:rFonts w:ascii="Times New Roman" w:cs="Times New Roman" w:eastAsia="Times New Roman" w:hAnsi="Times New Roman"/>
                <w:rtl w:val="0"/>
                <w:sz w:val="20"/>
                <w:szCs w:val="20"/>
              </w:rPr>
              <w:t xml:space="preserve">Revisión de expertos</w:t>
            </w:r>
          </w:p>
        </w:tc>
      </w:tr>
      <w:tr>
        <w:trPr>
          <w:cantSplit w:val="1"/>
        </w:trPr>
        <w:tc>
          <w:tcPr>
            <w:tcW w:w="3000" w:type="dxa"/>
          </w:tcPr>
          <w:p>
            <w:pPr>
              <w:keepNext w:val="1"/>
              <w:spacing w:after="20" w:before="20" w:line="240" w:lineRule="auto"/>
            </w:pPr>
            <w:r>
              <w:rPr>
                <w:rFonts w:ascii="Times New Roman" w:cs="Times New Roman" w:eastAsia="Times New Roman" w:hAnsi="Times New Roman"/>
                <w:rtl w:val="0"/>
                <w:sz w:val="20"/>
                <w:szCs w:val="20"/>
              </w:rPr>
              <w:t xml:space="preserve">(c) Independencia de la cobertura</w:t>
            </w:r>
          </w:p>
        </w:tc>
        <w:tc>
          <w:tcPr>
            <w:tcW w:w="3500" w:type="dxa"/>
          </w:tcPr>
          <w:p>
            <w:pPr>
              <w:keepNext w:val="1"/>
              <w:spacing w:after="20" w:before="20" w:line="240" w:lineRule="auto"/>
            </w:pPr>
            <w:r>
              <w:rPr>
                <w:rFonts w:ascii="Times New Roman" w:cs="Times New Roman" w:eastAsia="Times New Roman" w:hAnsi="Times New Roman"/>
                <w:rtl w:val="0"/>
                <w:sz w:val="20"/>
                <w:szCs w:val="20"/>
              </w:rPr>
              <w:t xml:space="preserve">|correlación S_ens–cobertura| ≤ 0,30</w:t>
            </w:r>
          </w:p>
        </w:tc>
        <w:tc>
          <w:tcPr>
            <w:tcW w:w="2728" w:type="dxa"/>
          </w:tcPr>
          <w:p>
            <w:pPr>
              <w:keepNext w:val="1"/>
              <w:spacing w:after="20" w:before="20" w:line="240" w:lineRule="auto"/>
            </w:pPr>
            <w:r>
              <w:rPr>
                <w:rFonts w:ascii="Times New Roman" w:cs="Times New Roman" w:eastAsia="Times New Roman" w:hAnsi="Times New Roman"/>
                <w:rtl w:val="0"/>
                <w:sz w:val="20"/>
                <w:szCs w:val="20"/>
              </w:rPr>
              <w:t xml:space="preserve">Matriz M_V</w:t>
            </w:r>
          </w:p>
        </w:tc>
      </w:tr>
      <w:tr>
        <w:trPr>
          <w:cantSplit w:val="1"/>
        </w:trPr>
        <w:tc>
          <w:tcPr>
            <w:tcW w:w="3000" w:type="dxa"/>
          </w:tcPr>
          <w:p>
            <w:pPr>
              <w:keepNext w:val="1"/>
              <w:spacing w:after="20" w:before="20" w:line="240" w:lineRule="auto"/>
            </w:pPr>
            <w:r>
              <w:rPr>
                <w:rFonts w:ascii="Times New Roman" w:cs="Times New Roman" w:eastAsia="Times New Roman" w:hAnsi="Times New Roman"/>
                <w:rtl w:val="0"/>
                <w:sz w:val="20"/>
                <w:szCs w:val="20"/>
              </w:rPr>
              <w:t xml:space="preserve">(d) Estabilidad</w:t>
            </w:r>
          </w:p>
        </w:tc>
        <w:tc>
          <w:tcPr>
            <w:tcW w:w="3500" w:type="dxa"/>
          </w:tcPr>
          <w:p>
            <w:pPr>
              <w:keepNext w:val="1"/>
              <w:spacing w:after="20" w:before="20" w:line="240" w:lineRule="auto"/>
            </w:pPr>
            <w:r>
              <w:rPr>
                <w:rFonts w:ascii="Times New Roman" w:cs="Times New Roman" w:eastAsia="Times New Roman" w:hAnsi="Times New Roman"/>
                <w:rtl w:val="0"/>
                <w:sz w:val="20"/>
                <w:szCs w:val="20"/>
              </w:rPr>
              <w:t xml:space="preserve">Jaccard medio ≥ 0,70</w:t>
            </w:r>
          </w:p>
        </w:tc>
        <w:tc>
          <w:tcPr>
            <w:tcW w:w="2728" w:type="dxa"/>
          </w:tcPr>
          <w:p>
            <w:pPr>
              <w:keepNext w:val="1"/>
              <w:spacing w:after="20" w:before="20" w:line="240" w:lineRule="auto"/>
            </w:pPr>
            <w:r>
              <w:rPr>
                <w:rFonts w:ascii="Times New Roman" w:cs="Times New Roman" w:eastAsia="Times New Roman" w:hAnsi="Times New Roman"/>
                <w:rtl w:val="0"/>
                <w:sz w:val="20"/>
                <w:szCs w:val="20"/>
              </w:rPr>
              <w:t xml:space="preserve">30 semillas y 30 submuestras del 80 %</w:t>
            </w:r>
          </w:p>
        </w:tc>
      </w:tr>
      <w:tr>
        <w:trPr>
          <w:cantSplit w:val="1"/>
        </w:trPr>
        <w:tc>
          <w:tcPr>
            <w:tcW w:w="3000" w:type="dxa"/>
          </w:tcPr>
          <w:p>
            <w:pPr>
              <w:keepNext w:val="1"/>
              <w:spacing w:after="20" w:before="20" w:line="240" w:lineRule="auto"/>
            </w:pPr>
            <w:r>
              <w:rPr>
                <w:rFonts w:ascii="Times New Roman" w:cs="Times New Roman" w:eastAsia="Times New Roman" w:hAnsi="Times New Roman"/>
                <w:rtl w:val="0"/>
                <w:sz w:val="20"/>
                <w:szCs w:val="20"/>
              </w:rPr>
              <w:t xml:space="preserve">(e) Utilidad para la decisión</w:t>
            </w:r>
          </w:p>
        </w:tc>
        <w:tc>
          <w:tcPr>
            <w:tcW w:w="3500" w:type="dxa"/>
          </w:tcPr>
          <w:p>
            <w:pPr>
              <w:keepNext w:val="1"/>
              <w:spacing w:after="20" w:before="20" w:line="240" w:lineRule="auto"/>
            </w:pPr>
            <w:r>
              <w:rPr>
                <w:rFonts w:ascii="Times New Roman" w:cs="Times New Roman" w:eastAsia="Times New Roman" w:hAnsi="Times New Roman"/>
                <w:rtl w:val="0"/>
                <w:sz w:val="20"/>
                <w:szCs w:val="20"/>
              </w:rPr>
              <w:t xml:space="preserve">≥ 50 % de casos accionables, kappa ≥ 0,6 y mayor que el baseline</w:t>
            </w:r>
          </w:p>
        </w:tc>
        <w:tc>
          <w:tcPr>
            <w:tcW w:w="2728" w:type="dxa"/>
          </w:tcPr>
          <w:p>
            <w:pPr>
              <w:keepNext w:val="1"/>
              <w:spacing w:after="20" w:before="20" w:line="240" w:lineRule="auto"/>
            </w:pPr>
            <w:r>
              <w:rPr>
                <w:rFonts w:ascii="Times New Roman" w:cs="Times New Roman" w:eastAsia="Times New Roman" w:hAnsi="Times New Roman"/>
                <w:rtl w:val="0"/>
                <w:sz w:val="20"/>
                <w:szCs w:val="20"/>
              </w:rPr>
              <w:t xml:space="preserve">Dos revisores independientes</w:t>
            </w:r>
          </w:p>
        </w:tc>
      </w:tr>
    </w:tbl>
    <w:p w:rsidR="00000000" w:rsidDel="00000000" w:rsidP="00000000" w:rsidRDefault="00000000" w:rsidRPr="00000000" w14:paraId="000001EA">
      <w:pPr>
        <w:spacing w:after="240" w:before="80" w:line="240" w:lineRule="auto"/>
        <w:rPr/>
      </w:pPr>
      <w:r>
        <w:rPr>
          <w:rFonts w:ascii="Times New Roman" w:cs="Times New Roman" w:eastAsia="Times New Roman" w:hAnsi="Times New Roman"/>
          <w:i w:val="1"/>
          <w:iCs w:val="1"/>
          <w:sz w:val="20"/>
          <w:szCs w:val="20"/>
          <w:rtl w:val="0"/>
        </w:rPr>
        <w:t xml:space="preserve">Nota.</w:t>
      </w:r>
      <w:r>
        <w:rPr>
          <w:rFonts w:ascii="Times New Roman" w:cs="Times New Roman" w:eastAsia="Times New Roman" w:hAnsi="Times New Roman"/>
          <w:sz w:val="20"/>
          <w:szCs w:val="20"/>
          <w:rtl w:val="0"/>
        </w:rPr>
        <w:t xml:space="preserve"> Elaboración propia.</w:t>
      </w:r>
    </w:p>
    <w:p w:rsidR="00000000" w:rsidDel="00000000" w:rsidP="00000000" w:rsidRDefault="00000000" w:rsidRPr="00000000" w14:paraId="000001F5">
      <w:pPr>
        <w:pageBreakBefore w:val="1"/>
        <w:jc w:val="center"/>
        <w:rPr>
          <w:rFonts w:ascii="Aptos" w:cs="Aptos" w:eastAsia="Aptos" w:hAnsi="Aptos"/>
          <w:sz w:val="24"/>
          <w:szCs w:val="24"/>
        </w:rPr>
      </w:pPr>
      <w:r>
        <w:rPr>
          <w:rFonts w:ascii="Aptos" w:cs="Aptos" w:eastAsia="Aptos" w:hAnsi="Aptos"/>
          <w:sz w:val="24"/>
          <w:szCs w:val="24"/>
          <w:rtl w:val="0"/>
        </w:rPr>
        <w:t xml:space="preserve">CAPÍTULO 4: </w:t>
      </w:r>
    </w:p>
    <w:p w:rsidR="00000000" w:rsidDel="00000000" w:rsidP="00000000" w:rsidRDefault="00000000" w:rsidRPr="00000000" w14:paraId="000001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36"/>
        </w:tabs>
        <w:spacing w:after="120" w:before="240" w:line="240" w:lineRule="auto"/>
        <w:ind w:left="720" w:right="0" w:hanging="360"/>
        <w:jc w:val="both"/>
        <w:outlineLvl w:val="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id="9050" w:name="_v4_h28"/>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ANÁLISIS DE RESULTADOS</w:t>
      </w:r>
      <w:bookmarkEnd w:id="9050"/>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36"/>
        </w:tabs>
        <w:spacing w:after="0" w:before="119" w:line="240" w:lineRule="auto"/>
        <w:ind w:left="720" w:right="0" w:hanging="361"/>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187">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outlineLvl w:val="1"/>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9051" w:name="_v4_h29"/>
      <w:r>
        <w:rPr>
          <w:rFonts w:ascii="Times New Roman" w:cs="Times New Roman" w:eastAsia="Times New Roman" w:hAnsi="Times New Roman"/>
          <w:smallCaps w:val="0"/>
          <w:strike w:val="0"/>
          <w:color w:val="000000"/>
          <w:sz w:val="24"/>
          <w:szCs w:val="24"/>
          <w:u w:val="none"/>
          <w:shd w:fill="auto" w:val="clear"/>
          <w:vertAlign w:val="baseline"/>
          <w:rtl w:val="0"/>
        </w:rPr>
        <w:t xml:space="preserve"> Pruebas de concepto</w:t>
      </w:r>
      <w:bookmarkEnd w:id="9051"/>
    </w:p>
    <w:p w:rsidR="00000000" w:rsidDel="00000000" w:rsidP="00000000" w:rsidRDefault="00000000" w:rsidRPr="00000000" w14:paraId="00000149">
      <w:pPr>
        <w:spacing w:after="0" w:line="480" w:lineRule="auto"/>
        <w:ind w:firstLine="709"/>
        <w:jc w:val="both"/>
        <w:rPr/>
      </w:pPr>
      <w:r>
        <w:rPr>
          <w:rFonts w:ascii="Times New Roman" w:cs="Times New Roman" w:eastAsia="Times New Roman" w:hAnsi="Times New Roman"/>
          <w:sz w:val="24"/>
          <w:szCs w:val="24"/>
          <w:rtl w:val="0"/>
        </w:rPr>
        <w:t xml:space="preserve">Esta sección presenta las pruebas de cada componente sobre los datos reales del corte del 20 de agosto de 2026. Todas las cifras provienen de los archivos que generan los notebooks de los capítulos 3 y 4 (resultados_cap3_v2.json y resultados_cap4.json); el texto no contiene números escritos a mano.</w:t>
      </w:r>
    </w:p>
    <w:p w:rsidR="00000000" w:rsidDel="00000000" w:rsidP="00000000" w:rsidRDefault="00000000" w:rsidRPr="00000000" w14:paraId="0000015D">
      <w:pPr>
        <w:keepNext w:val="1"/>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4536"/>
        </w:tabs>
        <w:spacing w:after="0" w:before="0" w:line="360" w:lineRule="auto"/>
        <w:ind w:left="1800" w:right="0" w:hanging="720"/>
        <w:jc w:val="both"/>
        <w:outlineLvl w:val="2"/>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9052" w:name="_v4_h30"/>
      <w:r>
        <w:rPr>
          <w:rFonts w:ascii="Times New Roman" w:cs="Times New Roman" w:eastAsia="Times New Roman" w:hAnsi="Times New Roman"/>
          <w:smallCaps w:val="0"/>
          <w:strike w:val="0"/>
          <w:color w:val="000000"/>
          <w:sz w:val="24"/>
          <w:szCs w:val="24"/>
          <w:u w:val="none"/>
          <w:shd w:fill="auto" w:val="clear"/>
          <w:vertAlign w:val="baseline"/>
          <w:rtl w:val="0"/>
        </w:rPr>
        <w:t xml:space="preserve">Homologación territorial y calidad antes y después</w:t>
      </w:r>
      <w:bookmarkEnd w:id="9052"/>
    </w:p>
    <w:p w:rsidR="00000000" w:rsidDel="00000000" w:rsidP="00000000" w:rsidRDefault="00000000" w:rsidRPr="00000000" w14:paraId="00000149">
      <w:pPr>
        <w:spacing w:after="0" w:line="480" w:lineRule="auto"/>
        <w:ind w:firstLine="709"/>
        <w:jc w:val="both"/>
        <w:rPr/>
      </w:pPr>
      <w:r>
        <w:rPr>
          <w:rFonts w:ascii="Times New Roman" w:cs="Times New Roman" w:eastAsia="Times New Roman" w:hAnsi="Times New Roman"/>
          <w:sz w:val="24"/>
          <w:szCs w:val="24"/>
          <w:rtl w:val="0"/>
        </w:rPr>
        <w:t xml:space="preserve">La consolidación mejora la métrica de homologación en 7,0 puntos: el 91,1 % de los registros de cantón se puede cruzar con la DPA tal como se publica, y la cascada de la Tabla 4 eleva la cifra a 98,1 %, por encima de la meta de 95 % del objetivo 3. El resto se resuelve por similitud de cadenas (0,3 %), reglas manuales (1,6 %) o queda como nulo disfrazado (0,1 %). Las otras tres métricas del objetivo 4 (completitud, consistencia con R1 a R4 y unicidad) requieren la capa estandarizada en Parquet y se medirán por institución en la semana 14.</w:t>
      </w:r>
    </w:p>
    <w:p w:rsidR="00000000" w:rsidDel="00000000" w:rsidP="00000000" w:rsidRDefault="00000000" w:rsidRPr="00000000" w14:paraId="0000015D">
      <w:pPr>
        <w:keepNext w:val="1"/>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4536"/>
        </w:tabs>
        <w:spacing w:after="0" w:before="0" w:line="360" w:lineRule="auto"/>
        <w:ind w:left="1800" w:right="0" w:hanging="720"/>
        <w:jc w:val="both"/>
        <w:outlineLvl w:val="2"/>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9053" w:name="_v4_h31"/>
      <w:r>
        <w:rPr>
          <w:rFonts w:ascii="Times New Roman" w:cs="Times New Roman" w:eastAsia="Times New Roman" w:hAnsi="Times New Roman"/>
          <w:smallCaps w:val="0"/>
          <w:strike w:val="0"/>
          <w:color w:val="000000"/>
          <w:sz w:val="24"/>
          <w:szCs w:val="24"/>
          <w:u w:val="none"/>
          <w:shd w:fill="auto" w:val="clear"/>
          <w:vertAlign w:val="baseline"/>
          <w:rtl w:val="0"/>
        </w:rPr>
        <w:t xml:space="preserve">Consulta cruzada entre instituciones</w:t>
      </w:r>
      <w:bookmarkEnd w:id="9053"/>
    </w:p>
    <w:p w:rsidR="00000000" w:rsidDel="00000000" w:rsidP="00000000" w:rsidRDefault="00000000" w:rsidRPr="00000000" w14:paraId="00000149">
      <w:pPr>
        <w:spacing w:after="0" w:line="480" w:lineRule="auto"/>
        <w:ind w:firstLine="709"/>
        <w:jc w:val="both"/>
        <w:rPr/>
      </w:pPr>
      <w:r>
        <w:rPr>
          <w:rFonts w:ascii="Times New Roman" w:cs="Times New Roman" w:eastAsia="Times New Roman" w:hAnsi="Times New Roman"/>
          <w:sz w:val="24"/>
          <w:szCs w:val="24"/>
          <w:rtl w:val="0"/>
        </w:rPr>
        <w:t xml:space="preserve">La capa consolidada permite, por primera vez, responder preguntas que atraviesan instituciones con una sola consulta. Como prueba, se calculó la correlación de Spearman entre las tasas de los diez indicadores sobre las mismas combinaciones cantón-año de la ventana 2021–2025, algo imposible sobre las fuentes aisladas porque cada una nombra el territorio de forma distinta. La Tabla 10 muestra los cinco pares más correlacionados.</w:t>
      </w:r>
    </w:p>
    <w:p w:rsidR="00000000" w:rsidDel="00000000" w:rsidP="00000000" w:rsidRDefault="00000000" w:rsidRPr="00000000" w14:paraId="00000193">
      <w:pPr>
        <w:keepNext w:val="1"/>
        <w:spacing w:after="0" w:line="480" w:lineRule="auto"/>
        <w:rPr/>
      </w:pPr>
      <w:bookmarkStart w:id="9011" w:name="_v4_Tabla_10"/>
      <w:r>
        <w:rPr>
          <w:rFonts w:ascii="Times New Roman" w:cs="Times New Roman" w:eastAsia="Times New Roman" w:hAnsi="Times New Roman"/>
          <w:b w:val="1"/>
          <w:bCs w:val="1"/>
          <w:sz w:val="24"/>
          <w:szCs w:val="24"/>
          <w:rtl w:val="0"/>
        </w:rPr>
        <w:t xml:space="preserve">Tabla 10</w:t>
      </w:r>
      <w:bookmarkEnd w:id="9011"/>
    </w:p>
    <w:p w:rsidR="00000000" w:rsidDel="00000000" w:rsidP="00000000" w:rsidRDefault="00000000" w:rsidRPr="00000000" w14:paraId="00000194">
      <w:pPr>
        <w:keepNext w:val="1"/>
        <w:spacing w:after="0" w:line="480" w:lineRule="auto"/>
        <w:rPr/>
      </w:pPr>
      <w:r>
        <w:rPr>
          <w:rFonts w:ascii="Times New Roman" w:cs="Times New Roman" w:eastAsia="Times New Roman" w:hAnsi="Times New Roman"/>
          <w:i w:val="1"/>
          <w:iCs w:val="1"/>
          <w:sz w:val="24"/>
          <w:szCs w:val="24"/>
          <w:rtl w:val="0"/>
        </w:rPr>
        <w:t xml:space="preserve">Pares de indicadores con mayor correlación entre sus tasas cantonales</w:t>
      </w:r>
    </w:p>
    <w:tbl>
      <w:tblPr>
        <w:tblStyle w:val="Table7"/>
        <w:tblW w:w="9228"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400"/>
      </w:tblPr>
      <w:tblGrid>
        <w:gridCol w:w="3900"/>
        <w:gridCol w:w="3900"/>
        <w:gridCol w:w="1428"/>
      </w:tblGrid>
      <w:tr>
        <w:trPr>
          <w:cantSplit w:val="1"/>
          <w:tblHeader w:val="1"/>
        </w:trPr>
        <w:tc>
          <w:tcPr>
            <w:tcW w:w="3900" w:type="dxa"/>
            <w:tcBorders>
              <w:bottom w:val="single" w:sz="8" w:space="0" w:color="000000"/>
            </w:tcBorders>
          </w:tcPr>
          <w:p>
            <w:pPr>
              <w:keepNext w:val="1"/>
              <w:spacing w:after="20" w:before="20" w:line="240" w:lineRule="auto"/>
            </w:pPr>
            <w:r>
              <w:rPr>
                <w:rFonts w:ascii="Times New Roman" w:cs="Times New Roman" w:eastAsia="Times New Roman" w:hAnsi="Times New Roman"/>
                <w:b w:val="1"/>
                <w:bCs w:val="1"/>
                <w:rtl w:val="0"/>
                <w:sz w:val="20"/>
                <w:szCs w:val="20"/>
              </w:rPr>
              <w:t xml:space="preserve">Indicador A</w:t>
            </w:r>
          </w:p>
        </w:tc>
        <w:tc>
          <w:tcPr>
            <w:tcW w:w="3900" w:type="dxa"/>
            <w:tcBorders>
              <w:bottom w:val="single" w:sz="8" w:space="0" w:color="000000"/>
            </w:tcBorders>
          </w:tcPr>
          <w:p>
            <w:pPr>
              <w:keepNext w:val="1"/>
              <w:spacing w:after="20" w:before="20" w:line="240" w:lineRule="auto"/>
              <w:jc w:val="center"/>
            </w:pPr>
            <w:r>
              <w:rPr>
                <w:rFonts w:ascii="Times New Roman" w:cs="Times New Roman" w:eastAsia="Times New Roman" w:hAnsi="Times New Roman"/>
                <w:b w:val="1"/>
                <w:bCs w:val="1"/>
                <w:rtl w:val="0"/>
                <w:sz w:val="20"/>
                <w:szCs w:val="20"/>
              </w:rPr>
              <w:t xml:space="preserve">Indicador B</w:t>
            </w:r>
          </w:p>
        </w:tc>
        <w:tc>
          <w:tcPr>
            <w:tcW w:w="1428" w:type="dxa"/>
            <w:tcBorders>
              <w:bottom w:val="single" w:sz="8" w:space="0" w:color="000000"/>
            </w:tcBorders>
          </w:tcPr>
          <w:p>
            <w:pPr>
              <w:keepNext w:val="1"/>
              <w:spacing w:after="20" w:before="20" w:line="240" w:lineRule="auto"/>
              <w:jc w:val="center"/>
            </w:pPr>
            <w:r>
              <w:rPr>
                <w:rFonts w:ascii="Times New Roman" w:cs="Times New Roman" w:eastAsia="Times New Roman" w:hAnsi="Times New Roman"/>
                <w:b w:val="1"/>
                <w:bCs w:val="1"/>
                <w:rtl w:val="0"/>
                <w:sz w:val="20"/>
                <w:szCs w:val="20"/>
              </w:rPr>
              <w:t xml:space="preserve">ρ de Spearman</w:t>
            </w:r>
          </w:p>
        </w:tc>
      </w:tr>
      <w:tr>
        <w:trPr>
          <w:cantSplit w:val="1"/>
        </w:trPr>
        <w:tc>
          <w:tcPr>
            <w:tcW w:w="3900" w:type="dxa"/>
          </w:tcPr>
          <w:p>
            <w:pPr>
              <w:keepNext w:val="1"/>
              <w:spacing w:after="20" w:before="20" w:line="240" w:lineRule="auto"/>
            </w:pPr>
            <w:r>
              <w:rPr>
                <w:rFonts w:ascii="Times New Roman" w:cs="Times New Roman" w:eastAsia="Times New Roman" w:hAnsi="Times New Roman"/>
                <w:rtl w:val="0"/>
                <w:sz w:val="20"/>
                <w:szCs w:val="20"/>
              </w:rPr>
              <w:t xml:space="preserve">STECSDI · Menores de 24 meses con alerta</w:t>
            </w:r>
          </w:p>
        </w:tc>
        <w:tc>
          <w:tcPr>
            <w:tcW w:w="3900" w:type="dxa"/>
          </w:tcPr>
          <w:p>
            <w:pPr>
              <w:keepNext w:val="1"/>
              <w:spacing w:after="20" w:before="20" w:line="240" w:lineRule="auto"/>
            </w:pPr>
            <w:r>
              <w:rPr>
                <w:rFonts w:ascii="Times New Roman" w:cs="Times New Roman" w:eastAsia="Times New Roman" w:hAnsi="Times New Roman"/>
                <w:rtl w:val="0"/>
                <w:sz w:val="20"/>
                <w:szCs w:val="20"/>
              </w:rPr>
              <w:t xml:space="preserve">STECSDI · Gestantes en programas MIES</w:t>
            </w:r>
          </w:p>
        </w:tc>
        <w:tc>
          <w:tcPr>
            <w:tcW w:w="1428" w:type="dxa"/>
          </w:tcPr>
          <w:p>
            <w:pPr>
              <w:keepNext w:val="1"/>
              <w:spacing w:after="20" w:before="20" w:line="240" w:lineRule="auto"/>
              <w:jc w:val="center"/>
            </w:pPr>
            <w:r>
              <w:rPr>
                <w:rFonts w:ascii="Times New Roman" w:cs="Times New Roman" w:eastAsia="Times New Roman" w:hAnsi="Times New Roman"/>
                <w:rtl w:val="0"/>
                <w:sz w:val="20"/>
                <w:szCs w:val="20"/>
              </w:rPr>
              <w:t xml:space="preserve">0,86</w:t>
            </w:r>
          </w:p>
        </w:tc>
      </w:tr>
      <w:tr>
        <w:trPr>
          <w:cantSplit w:val="1"/>
        </w:trPr>
        <w:tc>
          <w:tcPr>
            <w:tcW w:w="3900" w:type="dxa"/>
          </w:tcPr>
          <w:p>
            <w:pPr>
              <w:keepNext w:val="1"/>
              <w:spacing w:after="20" w:before="20" w:line="240" w:lineRule="auto"/>
            </w:pPr>
            <w:r>
              <w:rPr>
                <w:rFonts w:ascii="Times New Roman" w:cs="Times New Roman" w:eastAsia="Times New Roman" w:hAnsi="Times New Roman"/>
                <w:rtl w:val="0"/>
                <w:sz w:val="20"/>
                <w:szCs w:val="20"/>
              </w:rPr>
              <w:t xml:space="preserve">ACESS · Permisos de funcionamiento</w:t>
            </w:r>
          </w:p>
        </w:tc>
        <w:tc>
          <w:tcPr>
            <w:tcW w:w="3900" w:type="dxa"/>
          </w:tcPr>
          <w:p>
            <w:pPr>
              <w:keepNext w:val="1"/>
              <w:spacing w:after="20" w:before="20" w:line="240" w:lineRule="auto"/>
            </w:pPr>
            <w:r>
              <w:rPr>
                <w:rFonts w:ascii="Times New Roman" w:cs="Times New Roman" w:eastAsia="Times New Roman" w:hAnsi="Times New Roman"/>
                <w:rtl w:val="0"/>
                <w:sz w:val="20"/>
                <w:szCs w:val="20"/>
              </w:rPr>
              <w:t xml:space="preserve">MREMH · Movilidad humana: vulnerabilidades</w:t>
            </w:r>
          </w:p>
        </w:tc>
        <w:tc>
          <w:tcPr>
            <w:tcW w:w="1428" w:type="dxa"/>
          </w:tcPr>
          <w:p>
            <w:pPr>
              <w:keepNext w:val="1"/>
              <w:spacing w:after="20" w:before="20" w:line="240" w:lineRule="auto"/>
              <w:jc w:val="center"/>
            </w:pPr>
            <w:r>
              <w:rPr>
                <w:rFonts w:ascii="Times New Roman" w:cs="Times New Roman" w:eastAsia="Times New Roman" w:hAnsi="Times New Roman"/>
                <w:rtl w:val="0"/>
                <w:sz w:val="20"/>
                <w:szCs w:val="20"/>
              </w:rPr>
              <w:t xml:space="preserve">0,45</w:t>
            </w:r>
          </w:p>
        </w:tc>
      </w:tr>
      <w:tr>
        <w:trPr>
          <w:cantSplit w:val="1"/>
        </w:trPr>
        <w:tc>
          <w:tcPr>
            <w:tcW w:w="3900" w:type="dxa"/>
          </w:tcPr>
          <w:p>
            <w:pPr>
              <w:keepNext w:val="1"/>
              <w:spacing w:after="20" w:before="20" w:line="240" w:lineRule="auto"/>
            </w:pPr>
            <w:r>
              <w:rPr>
                <w:rFonts w:ascii="Times New Roman" w:cs="Times New Roman" w:eastAsia="Times New Roman" w:hAnsi="Times New Roman"/>
                <w:rtl w:val="0"/>
                <w:sz w:val="20"/>
                <w:szCs w:val="20"/>
              </w:rPr>
              <w:t xml:space="preserve">MAATE · Superficie bajo conservación</w:t>
            </w:r>
          </w:p>
        </w:tc>
        <w:tc>
          <w:tcPr>
            <w:tcW w:w="3900" w:type="dxa"/>
          </w:tcPr>
          <w:p>
            <w:pPr>
              <w:keepNext w:val="1"/>
              <w:spacing w:after="20" w:before="20" w:line="240" w:lineRule="auto"/>
            </w:pPr>
            <w:r>
              <w:rPr>
                <w:rFonts w:ascii="Times New Roman" w:cs="Times New Roman" w:eastAsia="Times New Roman" w:hAnsi="Times New Roman"/>
                <w:rtl w:val="0"/>
                <w:sz w:val="20"/>
                <w:szCs w:val="20"/>
              </w:rPr>
              <w:t xml:space="preserve">INPC · Patrimonio cultural inmaterial</w:t>
            </w:r>
          </w:p>
        </w:tc>
        <w:tc>
          <w:tcPr>
            <w:tcW w:w="1428" w:type="dxa"/>
          </w:tcPr>
          <w:p>
            <w:pPr>
              <w:keepNext w:val="1"/>
              <w:spacing w:after="20" w:before="20" w:line="240" w:lineRule="auto"/>
              <w:jc w:val="center"/>
            </w:pPr>
            <w:r>
              <w:rPr>
                <w:rFonts w:ascii="Times New Roman" w:cs="Times New Roman" w:eastAsia="Times New Roman" w:hAnsi="Times New Roman"/>
                <w:rtl w:val="0"/>
                <w:sz w:val="20"/>
                <w:szCs w:val="20"/>
              </w:rPr>
              <w:t xml:space="preserve">0,42</w:t>
            </w:r>
          </w:p>
        </w:tc>
      </w:tr>
      <w:tr>
        <w:trPr>
          <w:cantSplit w:val="1"/>
        </w:trPr>
        <w:tc>
          <w:tcPr>
            <w:tcW w:w="3900" w:type="dxa"/>
          </w:tcPr>
          <w:p>
            <w:pPr>
              <w:keepNext w:val="1"/>
              <w:spacing w:after="20" w:before="20" w:line="240" w:lineRule="auto"/>
            </w:pPr>
            <w:r>
              <w:rPr>
                <w:rFonts w:ascii="Times New Roman" w:cs="Times New Roman" w:eastAsia="Times New Roman" w:hAnsi="Times New Roman"/>
                <w:rtl w:val="0"/>
                <w:sz w:val="20"/>
                <w:szCs w:val="20"/>
              </w:rPr>
              <w:t xml:space="preserve">INPC · Patrimonio cultural inmaterial</w:t>
            </w:r>
          </w:p>
        </w:tc>
        <w:tc>
          <w:tcPr>
            <w:tcW w:w="3900" w:type="dxa"/>
          </w:tcPr>
          <w:p>
            <w:pPr>
              <w:keepNext w:val="1"/>
              <w:spacing w:after="20" w:before="20" w:line="240" w:lineRule="auto"/>
            </w:pPr>
            <w:r>
              <w:rPr>
                <w:rFonts w:ascii="Times New Roman" w:cs="Times New Roman" w:eastAsia="Times New Roman" w:hAnsi="Times New Roman"/>
                <w:rtl w:val="0"/>
                <w:sz w:val="20"/>
                <w:szCs w:val="20"/>
              </w:rPr>
              <w:t xml:space="preserve">ACESS · Permisos de funcionamiento</w:t>
            </w:r>
          </w:p>
        </w:tc>
        <w:tc>
          <w:tcPr>
            <w:tcW w:w="1428" w:type="dxa"/>
          </w:tcPr>
          <w:p>
            <w:pPr>
              <w:keepNext w:val="1"/>
              <w:spacing w:after="20" w:before="20" w:line="240" w:lineRule="auto"/>
              <w:jc w:val="center"/>
            </w:pPr>
            <w:r>
              <w:rPr>
                <w:rFonts w:ascii="Times New Roman" w:cs="Times New Roman" w:eastAsia="Times New Roman" w:hAnsi="Times New Roman"/>
                <w:rtl w:val="0"/>
                <w:sz w:val="20"/>
                <w:szCs w:val="20"/>
              </w:rPr>
              <w:t xml:space="preserve">0,38</w:t>
            </w:r>
          </w:p>
        </w:tc>
      </w:tr>
      <w:tr>
        <w:trPr>
          <w:cantSplit w:val="1"/>
        </w:trPr>
        <w:tc>
          <w:tcPr>
            <w:tcW w:w="3900" w:type="dxa"/>
          </w:tcPr>
          <w:p>
            <w:pPr>
              <w:keepNext w:val="1"/>
              <w:spacing w:after="20" w:before="20" w:line="240" w:lineRule="auto"/>
            </w:pPr>
            <w:r>
              <w:rPr>
                <w:rFonts w:ascii="Times New Roman" w:cs="Times New Roman" w:eastAsia="Times New Roman" w:hAnsi="Times New Roman"/>
                <w:rtl w:val="0"/>
                <w:sz w:val="20"/>
                <w:szCs w:val="20"/>
              </w:rPr>
              <w:t xml:space="preserve">ACESS · Permisos de funcionamiento</w:t>
            </w:r>
          </w:p>
        </w:tc>
        <w:tc>
          <w:tcPr>
            <w:tcW w:w="3900" w:type="dxa"/>
          </w:tcPr>
          <w:p>
            <w:pPr>
              <w:keepNext w:val="1"/>
              <w:spacing w:after="20" w:before="20" w:line="240" w:lineRule="auto"/>
            </w:pPr>
            <w:r>
              <w:rPr>
                <w:rFonts w:ascii="Times New Roman" w:cs="Times New Roman" w:eastAsia="Times New Roman" w:hAnsi="Times New Roman"/>
                <w:rtl w:val="0"/>
                <w:sz w:val="20"/>
                <w:szCs w:val="20"/>
              </w:rPr>
              <w:t xml:space="preserve">STECSDI · Gestantes en programas MIES</w:t>
            </w:r>
          </w:p>
        </w:tc>
        <w:tc>
          <w:tcPr>
            <w:tcW w:w="1428" w:type="dxa"/>
          </w:tcPr>
          <w:p>
            <w:pPr>
              <w:keepNext w:val="1"/>
              <w:spacing w:after="20" w:before="20" w:line="240" w:lineRule="auto"/>
              <w:jc w:val="center"/>
            </w:pPr>
            <w:r>
              <w:rPr>
                <w:rFonts w:ascii="Times New Roman" w:cs="Times New Roman" w:eastAsia="Times New Roman" w:hAnsi="Times New Roman"/>
                <w:rtl w:val="0"/>
                <w:sz w:val="20"/>
                <w:szCs w:val="20"/>
              </w:rPr>
              <w:t xml:space="preserve">-0,34</w:t>
            </w:r>
          </w:p>
        </w:tc>
      </w:tr>
    </w:tbl>
    <w:p w:rsidR="00000000" w:rsidDel="00000000" w:rsidP="00000000" w:rsidRDefault="00000000" w:rsidRPr="00000000" w14:paraId="000001EA">
      <w:pPr>
        <w:spacing w:after="240" w:before="80" w:line="240" w:lineRule="auto"/>
        <w:rPr/>
      </w:pPr>
      <w:r>
        <w:rPr>
          <w:rFonts w:ascii="Times New Roman" w:cs="Times New Roman" w:eastAsia="Times New Roman" w:hAnsi="Times New Roman"/>
          <w:i w:val="1"/>
          <w:iCs w:val="1"/>
          <w:sz w:val="20"/>
          <w:szCs w:val="20"/>
          <w:rtl w:val="0"/>
        </w:rPr>
        <w:t xml:space="preserve">Nota.</w:t>
      </w:r>
      <w:r>
        <w:rPr>
          <w:rFonts w:ascii="Times New Roman" w:cs="Times New Roman" w:eastAsia="Times New Roman" w:hAnsi="Times New Roman"/>
          <w:sz w:val="20"/>
          <w:szCs w:val="20"/>
          <w:rtl w:val="0"/>
        </w:rPr>
        <w:t xml:space="preserve"> Elaboración propia. Correlación sobre las combinaciones cantón-año con dato en ambos indicadores (mínimo 100). La matriz completa está en el Apéndice A.</w:t>
      </w:r>
    </w:p>
    <w:p w:rsidR="00000000" w:rsidDel="00000000" w:rsidP="00000000" w:rsidRDefault="00000000" w:rsidRPr="00000000" w14:paraId="00000149">
      <w:pPr>
        <w:spacing w:after="0" w:line="480" w:lineRule="auto"/>
        <w:ind w:firstLine="709"/>
        <w:jc w:val="both"/>
        <w:rPr/>
      </w:pPr>
      <w:r>
        <w:rPr>
          <w:rFonts w:ascii="Times New Roman" w:cs="Times New Roman" w:eastAsia="Times New Roman" w:hAnsi="Times New Roman"/>
          <w:sz w:val="24"/>
          <w:szCs w:val="24"/>
          <w:rtl w:val="0"/>
        </w:rPr>
        <w:t xml:space="preserve">Salvo el par de la Secretaría Técnica Ecuador Crece sin Desnutrición Infantil (0,86), que proviene de la misma fuente y del mismo programa piloto, las tasas de instituciones distintas están poco correlacionadas: la mediana del valor absoluto de ρ entre los 45 pares evaluables es 0,18 y el máximo entre instituciones distintas es 0,45. Cada institución aporta, por tanto, información que las otras no contienen, lo que justifica un modelo multivariado sobre la capa consolidada. Una correlación débil no es, sin embargo, una anomalía: el modelo busca combinaciones raras, no ausencia de relación.</w:t>
      </w:r>
    </w:p>
    <w:p w:rsidR="00000000" w:rsidDel="00000000" w:rsidP="00000000" w:rsidRDefault="00000000" w:rsidRPr="00000000" w14:paraId="0000015D">
      <w:pPr>
        <w:keepNext w:val="1"/>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4536"/>
        </w:tabs>
        <w:spacing w:after="0" w:before="0" w:line="360" w:lineRule="auto"/>
        <w:ind w:left="1800" w:right="0" w:hanging="720"/>
        <w:jc w:val="both"/>
        <w:outlineLvl w:val="2"/>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9054" w:name="_v4_h32"/>
      <w:r>
        <w:rPr>
          <w:rFonts w:ascii="Times New Roman" w:cs="Times New Roman" w:eastAsia="Times New Roman" w:hAnsi="Times New Roman"/>
          <w:smallCaps w:val="0"/>
          <w:strike w:val="0"/>
          <w:color w:val="000000"/>
          <w:sz w:val="24"/>
          <w:szCs w:val="24"/>
          <w:u w:val="none"/>
          <w:shd w:fill="auto" w:val="clear"/>
          <w:vertAlign w:val="baseline"/>
          <w:rtl w:val="0"/>
        </w:rPr>
        <w:t xml:space="preserve">Efecto de la normalización por población</w:t>
      </w:r>
      <w:bookmarkEnd w:id="9054"/>
    </w:p>
    <w:p w:rsidR="00000000" w:rsidDel="00000000" w:rsidP="00000000" w:rsidRDefault="00000000" w:rsidRPr="00000000" w14:paraId="00000149">
      <w:pPr>
        <w:spacing w:after="0" w:line="480" w:lineRule="auto"/>
        <w:ind w:firstLine="709"/>
        <w:jc w:val="both"/>
        <w:rPr/>
      </w:pPr>
      <w:r>
        <w:rPr>
          <w:rFonts w:ascii="Times New Roman" w:cs="Times New Roman" w:eastAsia="Times New Roman" w:hAnsi="Times New Roman"/>
          <w:sz w:val="24"/>
          <w:szCs w:val="24"/>
          <w:rtl w:val="0"/>
        </w:rPr>
        <w:t xml:space="preserve">Sin normalizar, el conteo publicado sigue al tamaño del cantón: la correlación de Spearman con la población llega a 0,90 en los indicadores de la Secretaría Técnica Ecuador Crece sin Desnutrición Infantil y supera 0,50 en ocho de los diez. Con la tasa por mil habitantes, ocho de los diez quedan por debajo de 0,25 en valor absoluto (Figura 3).</w:t>
      </w:r>
    </w:p>
    <w:p w:rsidR="00000000" w:rsidDel="00000000" w:rsidP="00000000" w:rsidRDefault="00000000" w:rsidRPr="00000000" w14:paraId="00000193">
      <w:pPr>
        <w:keepNext w:val="1"/>
        <w:spacing w:after="0" w:line="480" w:lineRule="auto"/>
        <w:rPr/>
      </w:pPr>
      <w:bookmarkStart w:id="9012" w:name="_v4_Figura_3"/>
      <w:r>
        <w:rPr>
          <w:rFonts w:ascii="Times New Roman" w:cs="Times New Roman" w:eastAsia="Times New Roman" w:hAnsi="Times New Roman"/>
          <w:b w:val="1"/>
          <w:bCs w:val="1"/>
          <w:sz w:val="24"/>
          <w:szCs w:val="24"/>
          <w:rtl w:val="0"/>
        </w:rPr>
        <w:t xml:space="preserve">Figura 3</w:t>
      </w:r>
      <w:bookmarkEnd w:id="9012"/>
    </w:p>
    <w:p w:rsidR="00000000" w:rsidDel="00000000" w:rsidP="00000000" w:rsidRDefault="00000000" w:rsidRPr="00000000" w14:paraId="00000194">
      <w:pPr>
        <w:keepNext w:val="1"/>
        <w:spacing w:after="0" w:line="480" w:lineRule="auto"/>
        <w:rPr/>
      </w:pPr>
      <w:r>
        <w:rPr>
          <w:rFonts w:ascii="Times New Roman" w:cs="Times New Roman" w:eastAsia="Times New Roman" w:hAnsi="Times New Roman"/>
          <w:i w:val="1"/>
          <w:iCs w:val="1"/>
          <w:sz w:val="24"/>
          <w:szCs w:val="24"/>
          <w:rtl w:val="0"/>
        </w:rPr>
        <w:t xml:space="preserve">Correlación con la población del cantón antes y después de normalizar</w:t>
      </w:r>
    </w:p>
    <w:p>
      <w:pPr>
        <w:keepNext w:val="1"/>
        <w:spacing w:before="120" w:after="120" w:line="240" w:lineRule="auto"/>
        <w:jc w:val="center"/>
      </w:pPr>
      <w:r>
        <w:drawing>
          <wp:inline distT="0" distB="0" distL="0" distR="0">
            <wp:extent cx="5486400" cy="4114800"/>
            <wp:docPr id="503" name="Figura 503"/>
            <wp:cNvGraphicFramePr>
              <a:graphicFrameLocks noChangeAspect="1"/>
            </wp:cNvGraphicFramePr>
            <a:graphic>
              <a:graphicData uri="http://schemas.openxmlformats.org/drawingml/2006/picture">
                <pic:pic>
                  <pic:nvPicPr>
                    <pic:cNvPr id="503" name="image_v4_103.png"/>
                    <pic:cNvPicPr/>
                  </pic:nvPicPr>
                  <pic:blipFill>
                    <a:blip r:embed="rId103"/>
                    <a:stretch>
                      <a:fillRect/>
                    </a:stretch>
                  </pic:blipFill>
                  <pic:spPr>
                    <a:xfrm>
                      <a:off x="0" y="0"/>
                      <a:ext cx="5486400" cy="4114800"/>
                    </a:xfrm>
                    <a:prstGeom prst="rect">
                      <a:avLst/>
                    </a:prstGeom>
                  </pic:spPr>
                </pic:pic>
              </a:graphicData>
            </a:graphic>
          </wp:inline>
        </w:drawing>
      </w:r>
    </w:p>
    <w:p w:rsidR="00000000" w:rsidDel="00000000" w:rsidP="00000000" w:rsidRDefault="00000000" w:rsidRPr="00000000" w14:paraId="000001EA">
      <w:pPr>
        <w:spacing w:after="240" w:before="80" w:line="240" w:lineRule="auto"/>
        <w:rPr/>
      </w:pPr>
      <w:r>
        <w:rPr>
          <w:rFonts w:ascii="Times New Roman" w:cs="Times New Roman" w:eastAsia="Times New Roman" w:hAnsi="Times New Roman"/>
          <w:i w:val="1"/>
          <w:iCs w:val="1"/>
          <w:sz w:val="20"/>
          <w:szCs w:val="20"/>
          <w:rtl w:val="0"/>
        </w:rPr>
        <w:t xml:space="preserve">Nota.</w:t>
      </w:r>
      <w:r>
        <w:rPr>
          <w:rFonts w:ascii="Times New Roman" w:cs="Times New Roman" w:eastAsia="Times New Roman" w:hAnsi="Times New Roman"/>
          <w:sz w:val="20"/>
          <w:szCs w:val="20"/>
          <w:rtl w:val="0"/>
        </w:rPr>
        <w:t xml:space="preserve"> Elaboración propia. Cada punto es la correlación de Spearman entre el valor cantón-año y la población del cantón, sobre todas las celdas con dato de la ventana 2021–2025.</w:t>
      </w:r>
    </w:p>
    <w:p w:rsidR="00000000" w:rsidDel="00000000" w:rsidP="00000000" w:rsidRDefault="00000000" w:rsidRPr="00000000" w14:paraId="00000149">
      <w:pPr>
        <w:spacing w:after="0" w:line="480" w:lineRule="auto"/>
        <w:ind w:firstLine="709"/>
        <w:jc w:val="both"/>
        <w:rPr/>
      </w:pPr>
      <w:r>
        <w:rPr>
          <w:rFonts w:ascii="Times New Roman" w:cs="Times New Roman" w:eastAsia="Times New Roman" w:hAnsi="Times New Roman"/>
          <w:sz w:val="24"/>
          <w:szCs w:val="24"/>
          <w:rtl w:val="0"/>
        </w:rPr>
        <w:t xml:space="preserve">El efecto sobre la lista priorizada es directo. Con los mismos tres indicadores de contenido de la versión anterior (ACESS, INPC y Ministerio de Cultura y Patrimonio), la lista de 30 casos construida con log(1 + conteo) tenía 15 filas de Quito, Guayaquil o Cuenca; con el cociente de localización tiene 1 y reúne 21 cantones distintos. El modelo dejó de detectar «es una ciudad grande» para detectar perfiles atípicos en relación con el tamaño.</w:t>
      </w:r>
    </w:p>
    <w:p w:rsidR="00000000" w:rsidDel="00000000" w:rsidP="00000000" w:rsidRDefault="00000000" w:rsidRPr="00000000" w14:paraId="0000015D">
      <w:pPr>
        <w:keepNext w:val="1"/>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4536"/>
        </w:tabs>
        <w:spacing w:after="0" w:before="0" w:line="360" w:lineRule="auto"/>
        <w:ind w:left="1800" w:right="0" w:hanging="720"/>
        <w:jc w:val="both"/>
        <w:outlineLvl w:val="2"/>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9055" w:name="_v4_h33"/>
      <w:r>
        <w:rPr>
          <w:rFonts w:ascii="Times New Roman" w:cs="Times New Roman" w:eastAsia="Times New Roman" w:hAnsi="Times New Roman"/>
          <w:smallCaps w:val="0"/>
          <w:strike w:val="0"/>
          <w:color w:val="000000"/>
          <w:sz w:val="24"/>
          <w:szCs w:val="24"/>
          <w:u w:val="none"/>
          <w:shd w:fill="auto" w:val="clear"/>
          <w:vertAlign w:val="baseline"/>
          <w:rtl w:val="0"/>
        </w:rPr>
        <w:t xml:space="preserve">Selección de la matriz efectiva</w:t>
      </w:r>
      <w:bookmarkEnd w:id="9055"/>
    </w:p>
    <w:p w:rsidR="00000000" w:rsidDel="00000000" w:rsidP="00000000" w:rsidRDefault="00000000" w:rsidRPr="00000000" w14:paraId="00000149">
      <w:pPr>
        <w:spacing w:after="0" w:line="480" w:lineRule="auto"/>
        <w:ind w:firstLine="709"/>
        <w:jc w:val="both"/>
        <w:rPr/>
      </w:pPr>
      <w:r>
        <w:rPr>
          <w:rFonts w:ascii="Times New Roman" w:cs="Times New Roman" w:eastAsia="Times New Roman" w:hAnsi="Times New Roman"/>
          <w:sz w:val="24"/>
          <w:szCs w:val="24"/>
          <w:rtl w:val="0"/>
        </w:rPr>
        <w:t xml:space="preserve">Al recalcular las configuraciones anteriores con la matriz del notebook vigente, la versión 3 (40 % y 30 % sobre 2019–2026) se reproduce exactamente: 1.284 filas, 4 indicadores y 79,4 % de densidad. La versión 2 (25 % por indicador y 5 indicadores por fila) da 700 × 7 y no las 766 × 8 reportadas antes, que provenían de una versión anterior del pipeline; se documenta la diferencia. La Tabla 11 resume, para cada ventana de años, la mejor configuración según el criterio de 3.3.4.</w:t>
      </w:r>
    </w:p>
    <w:p w:rsidR="00000000" w:rsidDel="00000000" w:rsidP="00000000" w:rsidRDefault="00000000" w:rsidRPr="00000000" w14:paraId="00000193">
      <w:pPr>
        <w:keepNext w:val="1"/>
        <w:spacing w:after="0" w:line="480" w:lineRule="auto"/>
        <w:rPr/>
      </w:pPr>
      <w:bookmarkStart w:id="9013" w:name="_v4_Tabla_11"/>
      <w:r>
        <w:rPr>
          <w:rFonts w:ascii="Times New Roman" w:cs="Times New Roman" w:eastAsia="Times New Roman" w:hAnsi="Times New Roman"/>
          <w:b w:val="1"/>
          <w:bCs w:val="1"/>
          <w:sz w:val="24"/>
          <w:szCs w:val="24"/>
          <w:rtl w:val="0"/>
        </w:rPr>
        <w:t xml:space="preserve">Tabla 11</w:t>
      </w:r>
      <w:bookmarkEnd w:id="9013"/>
    </w:p>
    <w:p w:rsidR="00000000" w:rsidDel="00000000" w:rsidP="00000000" w:rsidRDefault="00000000" w:rsidRPr="00000000" w14:paraId="00000194">
      <w:pPr>
        <w:keepNext w:val="1"/>
        <w:spacing w:after="0" w:line="480" w:lineRule="auto"/>
        <w:rPr/>
      </w:pPr>
      <w:r>
        <w:rPr>
          <w:rFonts w:ascii="Times New Roman" w:cs="Times New Roman" w:eastAsia="Times New Roman" w:hAnsi="Times New Roman"/>
          <w:i w:val="1"/>
          <w:iCs w:val="1"/>
          <w:sz w:val="24"/>
          <w:szCs w:val="24"/>
          <w:rtl w:val="0"/>
        </w:rPr>
        <w:t xml:space="preserve">Mejor configuración de umbrales por ventana de años</w:t>
      </w:r>
    </w:p>
    <w:tbl>
      <w:tblPr>
        <w:tblStyle w:val="Table7"/>
        <w:tblW w:w="9228"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400"/>
      </w:tblPr>
      <w:tblGrid>
        <w:gridCol w:w="1000"/>
        <w:gridCol w:w="1300"/>
        <w:gridCol w:w="750"/>
        <w:gridCol w:w="1250"/>
        <w:gridCol w:w="1350"/>
        <w:gridCol w:w="1050"/>
        <w:gridCol w:w="1300"/>
        <w:gridCol w:w="1228"/>
      </w:tblGrid>
      <w:tr>
        <w:trPr>
          <w:cantSplit w:val="1"/>
          <w:tblHeader w:val="1"/>
        </w:trPr>
        <w:tc>
          <w:tcPr>
            <w:tcW w:w="1000" w:type="dxa"/>
            <w:tcBorders>
              <w:bottom w:val="single" w:sz="8" w:space="0" w:color="000000"/>
            </w:tcBorders>
          </w:tcPr>
          <w:p>
            <w:pPr>
              <w:keepNext w:val="1"/>
              <w:spacing w:after="20" w:before="20" w:line="240" w:lineRule="auto"/>
            </w:pPr>
            <w:r>
              <w:rPr>
                <w:rFonts w:ascii="Times New Roman" w:cs="Times New Roman" w:eastAsia="Times New Roman" w:hAnsi="Times New Roman"/>
                <w:b w:val="1"/>
                <w:bCs w:val="1"/>
                <w:rtl w:val="0"/>
                <w:sz w:val="20"/>
                <w:szCs w:val="20"/>
              </w:rPr>
              <w:t xml:space="preserve">Ventana</w:t>
            </w:r>
          </w:p>
        </w:tc>
        <w:tc>
          <w:tcPr>
            <w:tcW w:w="1300" w:type="dxa"/>
            <w:tcBorders>
              <w:bottom w:val="single" w:sz="8" w:space="0" w:color="000000"/>
            </w:tcBorders>
          </w:tcPr>
          <w:p>
            <w:pPr>
              <w:keepNext w:val="1"/>
              <w:spacing w:after="20" w:before="20" w:line="240" w:lineRule="auto"/>
              <w:jc w:val="center"/>
            </w:pPr>
            <w:r>
              <w:rPr>
                <w:rFonts w:ascii="Times New Roman" w:cs="Times New Roman" w:eastAsia="Times New Roman" w:hAnsi="Times New Roman"/>
                <w:b w:val="1"/>
                <w:bCs w:val="1"/>
                <w:rtl w:val="0"/>
                <w:sz w:val="20"/>
                <w:szCs w:val="20"/>
              </w:rPr>
              <w:t xml:space="preserve">Umbral ind. / fila</w:t>
            </w:r>
          </w:p>
        </w:tc>
        <w:tc>
          <w:tcPr>
            <w:tcW w:w="750" w:type="dxa"/>
            <w:tcBorders>
              <w:bottom w:val="single" w:sz="8" w:space="0" w:color="000000"/>
            </w:tcBorders>
          </w:tcPr>
          <w:p>
            <w:pPr>
              <w:keepNext w:val="1"/>
              <w:spacing w:after="20" w:before="20" w:line="240" w:lineRule="auto"/>
              <w:jc w:val="center"/>
            </w:pPr>
            <w:r>
              <w:rPr>
                <w:rFonts w:ascii="Times New Roman" w:cs="Times New Roman" w:eastAsia="Times New Roman" w:hAnsi="Times New Roman"/>
                <w:b w:val="1"/>
                <w:bCs w:val="1"/>
                <w:rtl w:val="0"/>
                <w:sz w:val="20"/>
                <w:szCs w:val="20"/>
              </w:rPr>
              <w:t xml:space="preserve">Filas</w:t>
            </w:r>
          </w:p>
        </w:tc>
        <w:tc>
          <w:tcPr>
            <w:tcW w:w="1250" w:type="dxa"/>
            <w:tcBorders>
              <w:bottom w:val="single" w:sz="8" w:space="0" w:color="000000"/>
            </w:tcBorders>
          </w:tcPr>
          <w:p>
            <w:pPr>
              <w:keepNext w:val="1"/>
              <w:spacing w:after="20" w:before="20" w:line="240" w:lineRule="auto"/>
              <w:jc w:val="center"/>
            </w:pPr>
            <w:r>
              <w:rPr>
                <w:rFonts w:ascii="Times New Roman" w:cs="Times New Roman" w:eastAsia="Times New Roman" w:hAnsi="Times New Roman"/>
                <w:b w:val="1"/>
                <w:bCs w:val="1"/>
                <w:rtl w:val="0"/>
                <w:sz w:val="20"/>
                <w:szCs w:val="20"/>
              </w:rPr>
              <w:t xml:space="preserve">Indicadores</w:t>
            </w:r>
          </w:p>
        </w:tc>
        <w:tc>
          <w:tcPr>
            <w:tcW w:w="1350" w:type="dxa"/>
            <w:tcBorders>
              <w:bottom w:val="single" w:sz="8" w:space="0" w:color="000000"/>
            </w:tcBorders>
          </w:tcPr>
          <w:p>
            <w:pPr>
              <w:keepNext w:val="1"/>
              <w:spacing w:after="20" w:before="20" w:line="240" w:lineRule="auto"/>
              <w:jc w:val="center"/>
            </w:pPr>
            <w:r>
              <w:rPr>
                <w:rFonts w:ascii="Times New Roman" w:cs="Times New Roman" w:eastAsia="Times New Roman" w:hAnsi="Times New Roman"/>
                <w:b w:val="1"/>
                <w:bCs w:val="1"/>
                <w:rtl w:val="0"/>
                <w:sz w:val="20"/>
                <w:szCs w:val="20"/>
              </w:rPr>
              <w:t xml:space="preserve">Instituciones</w:t>
            </w:r>
          </w:p>
        </w:tc>
        <w:tc>
          <w:tcPr>
            <w:tcW w:w="1050" w:type="dxa"/>
            <w:tcBorders>
              <w:bottom w:val="single" w:sz="8" w:space="0" w:color="000000"/>
            </w:tcBorders>
          </w:tcPr>
          <w:p>
            <w:pPr>
              <w:keepNext w:val="1"/>
              <w:spacing w:after="20" w:before="20" w:line="240" w:lineRule="auto"/>
              <w:jc w:val="center"/>
            </w:pPr>
            <w:r>
              <w:rPr>
                <w:rFonts w:ascii="Times New Roman" w:cs="Times New Roman" w:eastAsia="Times New Roman" w:hAnsi="Times New Roman"/>
                <w:b w:val="1"/>
                <w:bCs w:val="1"/>
                <w:rtl w:val="0"/>
                <w:sz w:val="20"/>
                <w:szCs w:val="20"/>
              </w:rPr>
              <w:t xml:space="preserve">Densidad</w:t>
            </w:r>
          </w:p>
        </w:tc>
        <w:tc>
          <w:tcPr>
            <w:tcW w:w="1300" w:type="dxa"/>
            <w:tcBorders>
              <w:bottom w:val="single" w:sz="8" w:space="0" w:color="000000"/>
            </w:tcBorders>
          </w:tcPr>
          <w:p>
            <w:pPr>
              <w:keepNext w:val="1"/>
              <w:spacing w:after="20" w:before="20" w:line="240" w:lineRule="auto"/>
              <w:jc w:val="center"/>
            </w:pPr>
            <w:r>
              <w:rPr>
                <w:rFonts w:ascii="Times New Roman" w:cs="Times New Roman" w:eastAsia="Times New Roman" w:hAnsi="Times New Roman"/>
                <w:b w:val="1"/>
                <w:bCs w:val="1"/>
                <w:rtl w:val="0"/>
                <w:sz w:val="20"/>
                <w:szCs w:val="20"/>
              </w:rPr>
              <w:t xml:space="preserve">Celdas observadas</w:t>
            </w:r>
          </w:p>
        </w:tc>
        <w:tc>
          <w:tcPr>
            <w:tcW w:w="1228" w:type="dxa"/>
            <w:tcBorders>
              <w:bottom w:val="single" w:sz="8" w:space="0" w:color="000000"/>
            </w:tcBorders>
          </w:tcPr>
          <w:p>
            <w:pPr>
              <w:keepNext w:val="1"/>
              <w:spacing w:after="20" w:before="20" w:line="240" w:lineRule="auto"/>
              <w:jc w:val="center"/>
            </w:pPr>
            <w:r>
              <w:rPr>
                <w:rFonts w:ascii="Times New Roman" w:cs="Times New Roman" w:eastAsia="Times New Roman" w:hAnsi="Times New Roman"/>
                <w:b w:val="1"/>
                <w:bCs w:val="1"/>
                <w:rtl w:val="0"/>
                <w:sz w:val="20"/>
                <w:szCs w:val="20"/>
              </w:rPr>
              <w:t xml:space="preserve">Cumple</w:t>
            </w:r>
          </w:p>
        </w:tc>
      </w:tr>
      <w:tr>
        <w:trPr>
          <w:cantSplit w:val="1"/>
        </w:trPr>
        <w:tc>
          <w:tcPr>
            <w:tcW w:w="1000" w:type="dxa"/>
          </w:tcPr>
          <w:p>
            <w:pPr>
              <w:keepNext w:val="1"/>
              <w:spacing w:after="20" w:before="20" w:line="240" w:lineRule="auto"/>
            </w:pPr>
            <w:r>
              <w:rPr>
                <w:rFonts w:ascii="Times New Roman" w:cs="Times New Roman" w:eastAsia="Times New Roman" w:hAnsi="Times New Roman"/>
                <w:rtl w:val="0"/>
                <w:sz w:val="20"/>
                <w:szCs w:val="20"/>
              </w:rPr>
              <w:t xml:space="preserve">2019–2026</w:t>
            </w:r>
          </w:p>
        </w:tc>
        <w:tc>
          <w:tcPr>
            <w:tcW w:w="1300" w:type="dxa"/>
          </w:tcPr>
          <w:p>
            <w:pPr>
              <w:keepNext w:val="1"/>
              <w:spacing w:after="20" w:before="20" w:line="240" w:lineRule="auto"/>
              <w:jc w:val="center"/>
            </w:pPr>
            <w:r>
              <w:rPr>
                <w:rFonts w:ascii="Times New Roman" w:cs="Times New Roman" w:eastAsia="Times New Roman" w:hAnsi="Times New Roman"/>
                <w:rtl w:val="0"/>
                <w:sz w:val="20"/>
                <w:szCs w:val="20"/>
              </w:rPr>
              <w:t xml:space="preserve">25 % / 20 %</w:t>
            </w:r>
          </w:p>
        </w:tc>
        <w:tc>
          <w:tcPr>
            <w:tcW w:w="750" w:type="dxa"/>
          </w:tcPr>
          <w:p>
            <w:pPr>
              <w:keepNext w:val="1"/>
              <w:spacing w:after="20" w:before="20" w:line="240" w:lineRule="auto"/>
              <w:jc w:val="center"/>
            </w:pPr>
            <w:r>
              <w:rPr>
                <w:rFonts w:ascii="Times New Roman" w:cs="Times New Roman" w:eastAsia="Times New Roman" w:hAnsi="Times New Roman"/>
                <w:rtl w:val="0"/>
                <w:sz w:val="20"/>
                <w:szCs w:val="20"/>
              </w:rPr>
              <w:t xml:space="preserve">1.224</w:t>
            </w:r>
          </w:p>
        </w:tc>
        <w:tc>
          <w:tcPr>
            <w:tcW w:w="1250" w:type="dxa"/>
          </w:tcPr>
          <w:p>
            <w:pPr>
              <w:keepNext w:val="1"/>
              <w:spacing w:after="20" w:before="20" w:line="240" w:lineRule="auto"/>
              <w:jc w:val="center"/>
            </w:pPr>
            <w:r>
              <w:rPr>
                <w:rFonts w:ascii="Times New Roman" w:cs="Times New Roman" w:eastAsia="Times New Roman" w:hAnsi="Times New Roman"/>
                <w:rtl w:val="0"/>
                <w:sz w:val="20"/>
                <w:szCs w:val="20"/>
              </w:rPr>
              <w:t xml:space="preserve">6</w:t>
            </w:r>
          </w:p>
        </w:tc>
        <w:tc>
          <w:tcPr>
            <w:tcW w:w="1350" w:type="dxa"/>
          </w:tcPr>
          <w:p>
            <w:pPr>
              <w:keepNext w:val="1"/>
              <w:spacing w:after="20" w:before="20" w:line="240" w:lineRule="auto"/>
              <w:jc w:val="center"/>
            </w:pPr>
            <w:r>
              <w:rPr>
                <w:rFonts w:ascii="Times New Roman" w:cs="Times New Roman" w:eastAsia="Times New Roman" w:hAnsi="Times New Roman"/>
                <w:rtl w:val="0"/>
                <w:sz w:val="20"/>
                <w:szCs w:val="20"/>
              </w:rPr>
              <w:t xml:space="preserve">6</w:t>
            </w:r>
          </w:p>
        </w:tc>
        <w:tc>
          <w:tcPr>
            <w:tcW w:w="1050" w:type="dxa"/>
          </w:tcPr>
          <w:p>
            <w:pPr>
              <w:keepNext w:val="1"/>
              <w:spacing w:after="20" w:before="20" w:line="240" w:lineRule="auto"/>
              <w:jc w:val="center"/>
            </w:pPr>
            <w:r>
              <w:rPr>
                <w:rFonts w:ascii="Times New Roman" w:cs="Times New Roman" w:eastAsia="Times New Roman" w:hAnsi="Times New Roman"/>
                <w:rtl w:val="0"/>
                <w:sz w:val="20"/>
                <w:szCs w:val="20"/>
              </w:rPr>
              <w:t xml:space="preserve">61,8 %</w:t>
            </w:r>
          </w:p>
        </w:tc>
        <w:tc>
          <w:tcPr>
            <w:tcW w:w="1300" w:type="dxa"/>
          </w:tcPr>
          <w:p>
            <w:pPr>
              <w:keepNext w:val="1"/>
              <w:spacing w:after="20" w:before="20" w:line="240" w:lineRule="auto"/>
              <w:jc w:val="center"/>
            </w:pPr>
            <w:r>
              <w:rPr>
                <w:rFonts w:ascii="Times New Roman" w:cs="Times New Roman" w:eastAsia="Times New Roman" w:hAnsi="Times New Roman"/>
                <w:rtl w:val="0"/>
                <w:sz w:val="20"/>
                <w:szCs w:val="20"/>
              </w:rPr>
              <w:t xml:space="preserve">4.539</w:t>
            </w:r>
          </w:p>
        </w:tc>
        <w:tc>
          <w:tcPr>
            <w:tcW w:w="1228" w:type="dxa"/>
          </w:tcPr>
          <w:p>
            <w:pPr>
              <w:keepNext w:val="1"/>
              <w:spacing w:after="20" w:before="20" w:line="240" w:lineRule="auto"/>
              <w:jc w:val="center"/>
            </w:pPr>
            <w:r>
              <w:rPr>
                <w:rFonts w:ascii="Times New Roman" w:cs="Times New Roman" w:eastAsia="Times New Roman" w:hAnsi="Times New Roman"/>
                <w:rtl w:val="0"/>
                <w:sz w:val="20"/>
                <w:szCs w:val="20"/>
              </w:rPr>
              <w:t xml:space="preserve">Sí</w:t>
            </w:r>
          </w:p>
        </w:tc>
      </w:tr>
      <w:tr>
        <w:trPr>
          <w:cantSplit w:val="1"/>
        </w:trPr>
        <w:tc>
          <w:tcPr>
            <w:tcW w:w="1000" w:type="dxa"/>
          </w:tcPr>
          <w:p>
            <w:pPr>
              <w:keepNext w:val="1"/>
              <w:spacing w:after="20" w:before="20" w:line="240" w:lineRule="auto"/>
            </w:pPr>
            <w:r>
              <w:rPr>
                <w:rFonts w:ascii="Times New Roman" w:cs="Times New Roman" w:eastAsia="Times New Roman" w:hAnsi="Times New Roman"/>
                <w:rtl w:val="0"/>
                <w:sz w:val="20"/>
                <w:szCs w:val="20"/>
              </w:rPr>
              <w:t xml:space="preserve">2021–2025</w:t>
            </w:r>
          </w:p>
        </w:tc>
        <w:tc>
          <w:tcPr>
            <w:tcW w:w="1300" w:type="dxa"/>
          </w:tcPr>
          <w:p>
            <w:pPr>
              <w:keepNext w:val="1"/>
              <w:spacing w:after="20" w:before="20" w:line="240" w:lineRule="auto"/>
              <w:jc w:val="center"/>
            </w:pPr>
            <w:r>
              <w:rPr>
                <w:rFonts w:ascii="Times New Roman" w:cs="Times New Roman" w:eastAsia="Times New Roman" w:hAnsi="Times New Roman"/>
                <w:rtl w:val="0"/>
                <w:sz w:val="20"/>
                <w:szCs w:val="20"/>
              </w:rPr>
              <w:t xml:space="preserve">25 % / 40 %</w:t>
            </w:r>
          </w:p>
        </w:tc>
        <w:tc>
          <w:tcPr>
            <w:tcW w:w="750" w:type="dxa"/>
          </w:tcPr>
          <w:p>
            <w:pPr>
              <w:keepNext w:val="1"/>
              <w:spacing w:after="20" w:before="20" w:line="240" w:lineRule="auto"/>
              <w:jc w:val="center"/>
            </w:pPr>
            <w:r>
              <w:rPr>
                <w:rFonts w:ascii="Times New Roman" w:cs="Times New Roman" w:eastAsia="Times New Roman" w:hAnsi="Times New Roman"/>
                <w:rtl w:val="0"/>
                <w:sz w:val="20"/>
                <w:szCs w:val="20"/>
              </w:rPr>
              <w:t xml:space="preserve">807</w:t>
            </w:r>
          </w:p>
        </w:tc>
        <w:tc>
          <w:tcPr>
            <w:tcW w:w="1250" w:type="dxa"/>
          </w:tcPr>
          <w:p>
            <w:pPr>
              <w:keepNext w:val="1"/>
              <w:spacing w:after="20" w:before="20" w:line="240" w:lineRule="auto"/>
              <w:jc w:val="center"/>
            </w:pPr>
            <w:r>
              <w:rPr>
                <w:rFonts w:ascii="Times New Roman" w:cs="Times New Roman" w:eastAsia="Times New Roman" w:hAnsi="Times New Roman"/>
                <w:rtl w:val="0"/>
                <w:sz w:val="20"/>
                <w:szCs w:val="20"/>
              </w:rPr>
              <w:t xml:space="preserve">10</w:t>
            </w:r>
          </w:p>
        </w:tc>
        <w:tc>
          <w:tcPr>
            <w:tcW w:w="1350" w:type="dxa"/>
          </w:tcPr>
          <w:p>
            <w:pPr>
              <w:keepNext w:val="1"/>
              <w:spacing w:after="20" w:before="20" w:line="240" w:lineRule="auto"/>
              <w:jc w:val="center"/>
            </w:pPr>
            <w:r>
              <w:rPr>
                <w:rFonts w:ascii="Times New Roman" w:cs="Times New Roman" w:eastAsia="Times New Roman" w:hAnsi="Times New Roman"/>
                <w:rtl w:val="0"/>
                <w:sz w:val="20"/>
                <w:szCs w:val="20"/>
              </w:rPr>
              <w:t xml:space="preserve">8</w:t>
            </w:r>
          </w:p>
        </w:tc>
        <w:tc>
          <w:tcPr>
            <w:tcW w:w="1050" w:type="dxa"/>
          </w:tcPr>
          <w:p>
            <w:pPr>
              <w:keepNext w:val="1"/>
              <w:spacing w:after="20" w:before="20" w:line="240" w:lineRule="auto"/>
              <w:jc w:val="center"/>
            </w:pPr>
            <w:r>
              <w:rPr>
                <w:rFonts w:ascii="Times New Roman" w:cs="Times New Roman" w:eastAsia="Times New Roman" w:hAnsi="Times New Roman"/>
                <w:rtl w:val="0"/>
                <w:sz w:val="20"/>
                <w:szCs w:val="20"/>
              </w:rPr>
              <w:t xml:space="preserve">62,0 %</w:t>
            </w:r>
          </w:p>
        </w:tc>
        <w:tc>
          <w:tcPr>
            <w:tcW w:w="1300" w:type="dxa"/>
          </w:tcPr>
          <w:p>
            <w:pPr>
              <w:keepNext w:val="1"/>
              <w:spacing w:after="20" w:before="20" w:line="240" w:lineRule="auto"/>
              <w:jc w:val="center"/>
            </w:pPr>
            <w:r>
              <w:rPr>
                <w:rFonts w:ascii="Times New Roman" w:cs="Times New Roman" w:eastAsia="Times New Roman" w:hAnsi="Times New Roman"/>
                <w:rtl w:val="0"/>
                <w:sz w:val="20"/>
                <w:szCs w:val="20"/>
              </w:rPr>
              <w:t xml:space="preserve">5.000</w:t>
            </w:r>
          </w:p>
        </w:tc>
        <w:tc>
          <w:tcPr>
            <w:tcW w:w="1228" w:type="dxa"/>
          </w:tcPr>
          <w:p>
            <w:pPr>
              <w:keepNext w:val="1"/>
              <w:spacing w:after="20" w:before="20" w:line="240" w:lineRule="auto"/>
              <w:jc w:val="center"/>
            </w:pPr>
            <w:r>
              <w:rPr>
                <w:rFonts w:ascii="Times New Roman" w:cs="Times New Roman" w:eastAsia="Times New Roman" w:hAnsi="Times New Roman"/>
                <w:rtl w:val="0"/>
                <w:sz w:val="20"/>
                <w:szCs w:val="20"/>
              </w:rPr>
              <w:t xml:space="preserve">Sí</w:t>
            </w:r>
          </w:p>
        </w:tc>
      </w:tr>
      <w:tr>
        <w:trPr>
          <w:cantSplit w:val="1"/>
        </w:trPr>
        <w:tc>
          <w:tcPr>
            <w:tcW w:w="1000" w:type="dxa"/>
          </w:tcPr>
          <w:p>
            <w:pPr>
              <w:keepNext w:val="1"/>
              <w:spacing w:after="20" w:before="20" w:line="240" w:lineRule="auto"/>
            </w:pPr>
            <w:r>
              <w:rPr>
                <w:rFonts w:ascii="Times New Roman" w:cs="Times New Roman" w:eastAsia="Times New Roman" w:hAnsi="Times New Roman"/>
                <w:rtl w:val="0"/>
                <w:sz w:val="20"/>
                <w:szCs w:val="20"/>
              </w:rPr>
              <w:t xml:space="preserve">2022–2025</w:t>
            </w:r>
          </w:p>
        </w:tc>
        <w:tc>
          <w:tcPr>
            <w:tcW w:w="1300" w:type="dxa"/>
          </w:tcPr>
          <w:p>
            <w:pPr>
              <w:keepNext w:val="1"/>
              <w:spacing w:after="20" w:before="20" w:line="240" w:lineRule="auto"/>
              <w:jc w:val="center"/>
            </w:pPr>
            <w:r>
              <w:rPr>
                <w:rFonts w:ascii="Times New Roman" w:cs="Times New Roman" w:eastAsia="Times New Roman" w:hAnsi="Times New Roman"/>
                <w:rtl w:val="0"/>
                <w:sz w:val="20"/>
                <w:szCs w:val="20"/>
              </w:rPr>
              <w:t xml:space="preserve">25 % / 20 %</w:t>
            </w:r>
          </w:p>
        </w:tc>
        <w:tc>
          <w:tcPr>
            <w:tcW w:w="750" w:type="dxa"/>
          </w:tcPr>
          <w:p>
            <w:pPr>
              <w:keepNext w:val="1"/>
              <w:spacing w:after="20" w:before="20" w:line="240" w:lineRule="auto"/>
              <w:jc w:val="center"/>
            </w:pPr>
            <w:r>
              <w:rPr>
                <w:rFonts w:ascii="Times New Roman" w:cs="Times New Roman" w:eastAsia="Times New Roman" w:hAnsi="Times New Roman"/>
                <w:rtl w:val="0"/>
                <w:sz w:val="20"/>
                <w:szCs w:val="20"/>
              </w:rPr>
              <w:t xml:space="preserve">865</w:t>
            </w:r>
          </w:p>
        </w:tc>
        <w:tc>
          <w:tcPr>
            <w:tcW w:w="1250" w:type="dxa"/>
          </w:tcPr>
          <w:p>
            <w:pPr>
              <w:keepNext w:val="1"/>
              <w:spacing w:after="20" w:before="20" w:line="240" w:lineRule="auto"/>
              <w:jc w:val="center"/>
            </w:pPr>
            <w:r>
              <w:rPr>
                <w:rFonts w:ascii="Times New Roman" w:cs="Times New Roman" w:eastAsia="Times New Roman" w:hAnsi="Times New Roman"/>
                <w:rtl w:val="0"/>
                <w:sz w:val="20"/>
                <w:szCs w:val="20"/>
              </w:rPr>
              <w:t xml:space="preserve">9</w:t>
            </w:r>
          </w:p>
        </w:tc>
        <w:tc>
          <w:tcPr>
            <w:tcW w:w="1350" w:type="dxa"/>
          </w:tcPr>
          <w:p>
            <w:pPr>
              <w:keepNext w:val="1"/>
              <w:spacing w:after="20" w:before="20" w:line="240" w:lineRule="auto"/>
              <w:jc w:val="center"/>
            </w:pPr>
            <w:r>
              <w:rPr>
                <w:rFonts w:ascii="Times New Roman" w:cs="Times New Roman" w:eastAsia="Times New Roman" w:hAnsi="Times New Roman"/>
                <w:rtl w:val="0"/>
                <w:sz w:val="20"/>
                <w:szCs w:val="20"/>
              </w:rPr>
              <w:t xml:space="preserve">8</w:t>
            </w:r>
          </w:p>
        </w:tc>
        <w:tc>
          <w:tcPr>
            <w:tcW w:w="1050" w:type="dxa"/>
          </w:tcPr>
          <w:p>
            <w:pPr>
              <w:keepNext w:val="1"/>
              <w:spacing w:after="20" w:before="20" w:line="240" w:lineRule="auto"/>
              <w:jc w:val="center"/>
            </w:pPr>
            <w:r>
              <w:rPr>
                <w:rFonts w:ascii="Times New Roman" w:cs="Times New Roman" w:eastAsia="Times New Roman" w:hAnsi="Times New Roman"/>
                <w:rtl w:val="0"/>
                <w:sz w:val="20"/>
                <w:szCs w:val="20"/>
              </w:rPr>
              <w:t xml:space="preserve">64,0 %</w:t>
            </w:r>
          </w:p>
        </w:tc>
        <w:tc>
          <w:tcPr>
            <w:tcW w:w="1300" w:type="dxa"/>
          </w:tcPr>
          <w:p>
            <w:pPr>
              <w:keepNext w:val="1"/>
              <w:spacing w:after="20" w:before="20" w:line="240" w:lineRule="auto"/>
              <w:jc w:val="center"/>
            </w:pPr>
            <w:r>
              <w:rPr>
                <w:rFonts w:ascii="Times New Roman" w:cs="Times New Roman" w:eastAsia="Times New Roman" w:hAnsi="Times New Roman"/>
                <w:rtl w:val="0"/>
                <w:sz w:val="20"/>
                <w:szCs w:val="20"/>
              </w:rPr>
              <w:t xml:space="preserve">4.983</w:t>
            </w:r>
          </w:p>
        </w:tc>
        <w:tc>
          <w:tcPr>
            <w:tcW w:w="1228" w:type="dxa"/>
          </w:tcPr>
          <w:p>
            <w:pPr>
              <w:keepNext w:val="1"/>
              <w:spacing w:after="20" w:before="20" w:line="240" w:lineRule="auto"/>
              <w:jc w:val="center"/>
            </w:pPr>
            <w:r>
              <w:rPr>
                <w:rFonts w:ascii="Times New Roman" w:cs="Times New Roman" w:eastAsia="Times New Roman" w:hAnsi="Times New Roman"/>
                <w:rtl w:val="0"/>
                <w:sz w:val="20"/>
                <w:szCs w:val="20"/>
              </w:rPr>
              <w:t xml:space="preserve">Sí</w:t>
            </w:r>
          </w:p>
        </w:tc>
      </w:tr>
      <w:tr>
        <w:trPr>
          <w:cantSplit w:val="1"/>
        </w:trPr>
        <w:tc>
          <w:tcPr>
            <w:tcW w:w="1000" w:type="dxa"/>
          </w:tcPr>
          <w:p>
            <w:pPr>
              <w:keepNext w:val="1"/>
              <w:spacing w:after="20" w:before="20" w:line="240" w:lineRule="auto"/>
            </w:pPr>
            <w:r>
              <w:rPr>
                <w:rFonts w:ascii="Times New Roman" w:cs="Times New Roman" w:eastAsia="Times New Roman" w:hAnsi="Times New Roman"/>
                <w:rtl w:val="0"/>
                <w:sz w:val="20"/>
                <w:szCs w:val="20"/>
              </w:rPr>
              <w:t xml:space="preserve">2023–2025</w:t>
            </w:r>
          </w:p>
        </w:tc>
        <w:tc>
          <w:tcPr>
            <w:tcW w:w="1300" w:type="dxa"/>
          </w:tcPr>
          <w:p>
            <w:pPr>
              <w:keepNext w:val="1"/>
              <w:spacing w:after="20" w:before="20" w:line="240" w:lineRule="auto"/>
              <w:jc w:val="center"/>
            </w:pPr>
            <w:r>
              <w:rPr>
                <w:rFonts w:ascii="Times New Roman" w:cs="Times New Roman" w:eastAsia="Times New Roman" w:hAnsi="Times New Roman"/>
                <w:rtl w:val="0"/>
                <w:sz w:val="20"/>
                <w:szCs w:val="20"/>
              </w:rPr>
              <w:t xml:space="preserve">25 % / 20 %</w:t>
            </w:r>
          </w:p>
        </w:tc>
        <w:tc>
          <w:tcPr>
            <w:tcW w:w="750" w:type="dxa"/>
          </w:tcPr>
          <w:p>
            <w:pPr>
              <w:keepNext w:val="1"/>
              <w:spacing w:after="20" w:before="20" w:line="240" w:lineRule="auto"/>
              <w:jc w:val="center"/>
            </w:pPr>
            <w:r>
              <w:rPr>
                <w:rFonts w:ascii="Times New Roman" w:cs="Times New Roman" w:eastAsia="Times New Roman" w:hAnsi="Times New Roman"/>
                <w:rtl w:val="0"/>
                <w:sz w:val="20"/>
                <w:szCs w:val="20"/>
              </w:rPr>
              <w:t xml:space="preserve">655</w:t>
            </w:r>
          </w:p>
        </w:tc>
        <w:tc>
          <w:tcPr>
            <w:tcW w:w="1250" w:type="dxa"/>
          </w:tcPr>
          <w:p>
            <w:pPr>
              <w:keepNext w:val="1"/>
              <w:spacing w:after="20" w:before="20" w:line="240" w:lineRule="auto"/>
              <w:jc w:val="center"/>
            </w:pPr>
            <w:r>
              <w:rPr>
                <w:rFonts w:ascii="Times New Roman" w:cs="Times New Roman" w:eastAsia="Times New Roman" w:hAnsi="Times New Roman"/>
                <w:rtl w:val="0"/>
                <w:sz w:val="20"/>
                <w:szCs w:val="20"/>
              </w:rPr>
              <w:t xml:space="preserve">10</w:t>
            </w:r>
          </w:p>
        </w:tc>
        <w:tc>
          <w:tcPr>
            <w:tcW w:w="1350" w:type="dxa"/>
          </w:tcPr>
          <w:p>
            <w:pPr>
              <w:keepNext w:val="1"/>
              <w:spacing w:after="20" w:before="20" w:line="240" w:lineRule="auto"/>
              <w:jc w:val="center"/>
            </w:pPr>
            <w:r>
              <w:rPr>
                <w:rFonts w:ascii="Times New Roman" w:cs="Times New Roman" w:eastAsia="Times New Roman" w:hAnsi="Times New Roman"/>
                <w:rtl w:val="0"/>
                <w:sz w:val="20"/>
                <w:szCs w:val="20"/>
              </w:rPr>
              <w:t xml:space="preserve">9</w:t>
            </w:r>
          </w:p>
        </w:tc>
        <w:tc>
          <w:tcPr>
            <w:tcW w:w="1050" w:type="dxa"/>
          </w:tcPr>
          <w:p>
            <w:pPr>
              <w:keepNext w:val="1"/>
              <w:spacing w:after="20" w:before="20" w:line="240" w:lineRule="auto"/>
              <w:jc w:val="center"/>
            </w:pPr>
            <w:r>
              <w:rPr>
                <w:rFonts w:ascii="Times New Roman" w:cs="Times New Roman" w:eastAsia="Times New Roman" w:hAnsi="Times New Roman"/>
                <w:rtl w:val="0"/>
                <w:sz w:val="20"/>
                <w:szCs w:val="20"/>
              </w:rPr>
              <w:t xml:space="preserve">67,5 %</w:t>
            </w:r>
          </w:p>
        </w:tc>
        <w:tc>
          <w:tcPr>
            <w:tcW w:w="1300" w:type="dxa"/>
          </w:tcPr>
          <w:p>
            <w:pPr>
              <w:keepNext w:val="1"/>
              <w:spacing w:after="20" w:before="20" w:line="240" w:lineRule="auto"/>
              <w:jc w:val="center"/>
            </w:pPr>
            <w:r>
              <w:rPr>
                <w:rFonts w:ascii="Times New Roman" w:cs="Times New Roman" w:eastAsia="Times New Roman" w:hAnsi="Times New Roman"/>
                <w:rtl w:val="0"/>
                <w:sz w:val="20"/>
                <w:szCs w:val="20"/>
              </w:rPr>
              <w:t xml:space="preserve">4.420</w:t>
            </w:r>
          </w:p>
        </w:tc>
        <w:tc>
          <w:tcPr>
            <w:tcW w:w="1228" w:type="dxa"/>
          </w:tcPr>
          <w:p>
            <w:pPr>
              <w:keepNext w:val="1"/>
              <w:spacing w:after="20" w:before="20" w:line="240" w:lineRule="auto"/>
              <w:jc w:val="center"/>
            </w:pPr>
            <w:r>
              <w:rPr>
                <w:rFonts w:ascii="Times New Roman" w:cs="Times New Roman" w:eastAsia="Times New Roman" w:hAnsi="Times New Roman"/>
                <w:rtl w:val="0"/>
                <w:sz w:val="20"/>
                <w:szCs w:val="20"/>
              </w:rPr>
              <w:t xml:space="preserve">Sí</w:t>
            </w:r>
          </w:p>
        </w:tc>
      </w:tr>
      <w:tr>
        <w:trPr>
          <w:cantSplit w:val="1"/>
        </w:trPr>
        <w:tc>
          <w:tcPr>
            <w:tcW w:w="1000" w:type="dxa"/>
          </w:tcPr>
          <w:p>
            <w:pPr>
              <w:keepNext w:val="1"/>
              <w:spacing w:after="20" w:before="20" w:line="240" w:lineRule="auto"/>
            </w:pPr>
            <w:r>
              <w:rPr>
                <w:rFonts w:ascii="Times New Roman" w:cs="Times New Roman" w:eastAsia="Times New Roman" w:hAnsi="Times New Roman"/>
                <w:rtl w:val="0"/>
                <w:sz w:val="20"/>
                <w:szCs w:val="20"/>
              </w:rPr>
              <w:t xml:space="preserve">2024–2025</w:t>
            </w:r>
          </w:p>
        </w:tc>
        <w:tc>
          <w:tcPr>
            <w:tcW w:w="1300" w:type="dxa"/>
          </w:tcPr>
          <w:p>
            <w:pPr>
              <w:keepNext w:val="1"/>
              <w:spacing w:after="20" w:before="20" w:line="240" w:lineRule="auto"/>
              <w:jc w:val="center"/>
            </w:pPr>
            <w:r>
              <w:rPr>
                <w:rFonts w:ascii="Times New Roman" w:cs="Times New Roman" w:eastAsia="Times New Roman" w:hAnsi="Times New Roman"/>
                <w:rtl w:val="0"/>
                <w:sz w:val="20"/>
                <w:szCs w:val="20"/>
              </w:rPr>
              <w:t xml:space="preserve">25 % / 20 %</w:t>
            </w:r>
          </w:p>
        </w:tc>
        <w:tc>
          <w:tcPr>
            <w:tcW w:w="750" w:type="dxa"/>
          </w:tcPr>
          <w:p>
            <w:pPr>
              <w:keepNext w:val="1"/>
              <w:spacing w:after="20" w:before="20" w:line="240" w:lineRule="auto"/>
              <w:jc w:val="center"/>
            </w:pPr>
            <w:r>
              <w:rPr>
                <w:rFonts w:ascii="Times New Roman" w:cs="Times New Roman" w:eastAsia="Times New Roman" w:hAnsi="Times New Roman"/>
                <w:rtl w:val="0"/>
                <w:sz w:val="20"/>
                <w:szCs w:val="20"/>
              </w:rPr>
              <w:t xml:space="preserve">437</w:t>
            </w:r>
          </w:p>
        </w:tc>
        <w:tc>
          <w:tcPr>
            <w:tcW w:w="1250" w:type="dxa"/>
          </w:tcPr>
          <w:p>
            <w:pPr>
              <w:keepNext w:val="1"/>
              <w:spacing w:after="20" w:before="20" w:line="240" w:lineRule="auto"/>
              <w:jc w:val="center"/>
            </w:pPr>
            <w:r>
              <w:rPr>
                <w:rFonts w:ascii="Times New Roman" w:cs="Times New Roman" w:eastAsia="Times New Roman" w:hAnsi="Times New Roman"/>
                <w:rtl w:val="0"/>
                <w:sz w:val="20"/>
                <w:szCs w:val="20"/>
              </w:rPr>
              <w:t xml:space="preserve">9</w:t>
            </w:r>
          </w:p>
        </w:tc>
        <w:tc>
          <w:tcPr>
            <w:tcW w:w="1350" w:type="dxa"/>
          </w:tcPr>
          <w:p>
            <w:pPr>
              <w:keepNext w:val="1"/>
              <w:spacing w:after="20" w:before="20" w:line="240" w:lineRule="auto"/>
              <w:jc w:val="center"/>
            </w:pPr>
            <w:r>
              <w:rPr>
                <w:rFonts w:ascii="Times New Roman" w:cs="Times New Roman" w:eastAsia="Times New Roman" w:hAnsi="Times New Roman"/>
                <w:rtl w:val="0"/>
                <w:sz w:val="20"/>
                <w:szCs w:val="20"/>
              </w:rPr>
              <w:t xml:space="preserve">8</w:t>
            </w:r>
          </w:p>
        </w:tc>
        <w:tc>
          <w:tcPr>
            <w:tcW w:w="1050" w:type="dxa"/>
          </w:tcPr>
          <w:p>
            <w:pPr>
              <w:keepNext w:val="1"/>
              <w:spacing w:after="20" w:before="20" w:line="240" w:lineRule="auto"/>
              <w:jc w:val="center"/>
            </w:pPr>
            <w:r>
              <w:rPr>
                <w:rFonts w:ascii="Times New Roman" w:cs="Times New Roman" w:eastAsia="Times New Roman" w:hAnsi="Times New Roman"/>
                <w:rtl w:val="0"/>
                <w:sz w:val="20"/>
                <w:szCs w:val="20"/>
              </w:rPr>
              <w:t xml:space="preserve">80,2 %</w:t>
            </w:r>
          </w:p>
        </w:tc>
        <w:tc>
          <w:tcPr>
            <w:tcW w:w="1300" w:type="dxa"/>
          </w:tcPr>
          <w:p>
            <w:pPr>
              <w:keepNext w:val="1"/>
              <w:spacing w:after="20" w:before="20" w:line="240" w:lineRule="auto"/>
              <w:jc w:val="center"/>
            </w:pPr>
            <w:r>
              <w:rPr>
                <w:rFonts w:ascii="Times New Roman" w:cs="Times New Roman" w:eastAsia="Times New Roman" w:hAnsi="Times New Roman"/>
                <w:rtl w:val="0"/>
                <w:sz w:val="20"/>
                <w:szCs w:val="20"/>
              </w:rPr>
              <w:t xml:space="preserve">3.156</w:t>
            </w:r>
          </w:p>
        </w:tc>
        <w:tc>
          <w:tcPr>
            <w:tcW w:w="1228" w:type="dxa"/>
          </w:tcPr>
          <w:p>
            <w:pPr>
              <w:keepNext w:val="1"/>
              <w:spacing w:after="20" w:before="20" w:line="240" w:lineRule="auto"/>
              <w:jc w:val="center"/>
            </w:pPr>
            <w:r>
              <w:rPr>
                <w:rFonts w:ascii="Times New Roman" w:cs="Times New Roman" w:eastAsia="Times New Roman" w:hAnsi="Times New Roman"/>
                <w:rtl w:val="0"/>
                <w:sz w:val="20"/>
                <w:szCs w:val="20"/>
              </w:rPr>
              <w:t xml:space="preserve">No</w:t>
            </w:r>
          </w:p>
        </w:tc>
      </w:tr>
    </w:tbl>
    <w:p w:rsidR="00000000" w:rsidDel="00000000" w:rsidP="00000000" w:rsidRDefault="00000000" w:rsidRPr="00000000" w14:paraId="000001EA">
      <w:pPr>
        <w:spacing w:after="240" w:before="80" w:line="240" w:lineRule="auto"/>
        <w:rPr/>
      </w:pPr>
      <w:r>
        <w:rPr>
          <w:rFonts w:ascii="Times New Roman" w:cs="Times New Roman" w:eastAsia="Times New Roman" w:hAnsi="Times New Roman"/>
          <w:i w:val="1"/>
          <w:iCs w:val="1"/>
          <w:sz w:val="20"/>
          <w:szCs w:val="20"/>
          <w:rtl w:val="0"/>
        </w:rPr>
        <w:t xml:space="preserve">Nota.</w:t>
      </w:r>
      <w:r>
        <w:rPr>
          <w:rFonts w:ascii="Times New Roman" w:cs="Times New Roman" w:eastAsia="Times New Roman" w:hAnsi="Times New Roman"/>
          <w:sz w:val="20"/>
          <w:szCs w:val="20"/>
          <w:rtl w:val="0"/>
        </w:rPr>
        <w:t xml:space="preserve"> Elaboración propia. Solo indicadores de contenido (sin el IESS ni los precios del MAG). «Cumple» indica que la configuración reúne al menos 5 indicadores de 4 instituciones, 600 filas y 60 % de densidad; cuando ninguna configuración de la ventana cumple, se muestra la de más celdas observadas. Cumplen 48 de las 80 configuraciones.</w:t>
      </w:r>
    </w:p>
    <w:p w:rsidR="00000000" w:rsidDel="00000000" w:rsidP="00000000" w:rsidRDefault="00000000" w:rsidRPr="00000000" w14:paraId="00000149">
      <w:pPr>
        <w:spacing w:after="0" w:line="480" w:lineRule="auto"/>
        <w:ind w:firstLine="709"/>
        <w:jc w:val="both"/>
        <w:rPr/>
      </w:pPr>
      <w:r>
        <w:rPr>
          <w:rFonts w:ascii="Times New Roman" w:cs="Times New Roman" w:eastAsia="Times New Roman" w:hAnsi="Times New Roman"/>
          <w:sz w:val="24"/>
          <w:szCs w:val="24"/>
          <w:rtl w:val="0"/>
        </w:rPr>
        <w:t xml:space="preserve">La configuración elegida es la ventana 2021–2025 con 25 % de cobertura por indicador y 40 % por fila: 807 observaciones de 218 cantones, 10 indicadores de 8 instituciones y 62,0 % de densidad. Frente a la versión 3, conserva 63 % de las filas pero multiplica por 3,3 los indicadores de contenido y por 2,7 las instituciones, que es lo que el contraste entre fuentes necesita.</w:t>
      </w:r>
    </w:p>
    <w:p w:rsidR="00000000" w:rsidDel="00000000" w:rsidP="00000000" w:rsidRDefault="00000000" w:rsidRPr="00000000" w14:paraId="0000015D">
      <w:pPr>
        <w:keepNext w:val="1"/>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4536"/>
        </w:tabs>
        <w:spacing w:after="0" w:before="0" w:line="360" w:lineRule="auto"/>
        <w:ind w:left="1800" w:right="0" w:hanging="720"/>
        <w:jc w:val="both"/>
        <w:outlineLvl w:val="2"/>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9056" w:name="_v4_h34"/>
      <w:r>
        <w:rPr>
          <w:rFonts w:ascii="Times New Roman" w:cs="Times New Roman" w:eastAsia="Times New Roman" w:hAnsi="Times New Roman"/>
          <w:smallCaps w:val="0"/>
          <w:strike w:val="0"/>
          <w:color w:val="000000"/>
          <w:sz w:val="24"/>
          <w:szCs w:val="24"/>
          <w:u w:val="none"/>
          <w:shd w:fill="auto" w:val="clear"/>
          <w:vertAlign w:val="baseline"/>
          <w:rtl w:val="0"/>
        </w:rPr>
        <w:t xml:space="preserve">Ejecución del modelo</w:t>
      </w:r>
      <w:bookmarkEnd w:id="9056"/>
    </w:p>
    <w:p w:rsidR="00000000" w:rsidDel="00000000" w:rsidP="00000000" w:rsidRDefault="00000000" w:rsidRPr="00000000" w14:paraId="00000149">
      <w:pPr>
        <w:spacing w:after="0" w:line="480" w:lineRule="auto"/>
        <w:ind w:firstLine="709"/>
        <w:jc w:val="both"/>
        <w:rPr/>
      </w:pPr>
      <w:r>
        <w:rPr>
          <w:rFonts w:ascii="Times New Roman" w:cs="Times New Roman" w:eastAsia="Times New Roman" w:hAnsi="Times New Roman"/>
          <w:sz w:val="24"/>
          <w:szCs w:val="24"/>
          <w:rtl w:val="0"/>
        </w:rPr>
        <w:t xml:space="preserve">Sobre la matriz efectiva, el consenso de al menos 2 de los 3 detectores marca 36 observaciones (4,5 %). La correlación entre S_ens y la cobertura de la fila es de 0,10 y con la población del cantón de 0,08: el puntaje ya no ordena por cantidad de información ni por tamaño. La lista de S_ens y la del baseline coinciden poco (Jaccard de 0,25 entre sus 30 primeros casos), de modo que el modelo multivariado prioriza casos distintos de los que vería una revisión indicador por indicador.</w:t>
      </w:r>
    </w:p>
    <w:p w:rsidR="00000000" w:rsidDel="00000000" w:rsidP="00000000" w:rsidRDefault="00000000" w:rsidRPr="00000000" w14:paraId="0000015D">
      <w:pPr>
        <w:keepNext w:val="1"/>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4536"/>
        </w:tabs>
        <w:spacing w:after="0" w:before="0" w:line="360" w:lineRule="auto"/>
        <w:ind w:left="1800" w:right="0" w:hanging="720"/>
        <w:jc w:val="both"/>
        <w:outlineLvl w:val="2"/>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9057" w:name="_v4_h35"/>
      <w:r>
        <w:rPr>
          <w:rFonts w:ascii="Times New Roman" w:cs="Times New Roman" w:eastAsia="Times New Roman" w:hAnsi="Times New Roman"/>
          <w:smallCaps w:val="0"/>
          <w:strike w:val="0"/>
          <w:color w:val="000000"/>
          <w:sz w:val="24"/>
          <w:szCs w:val="24"/>
          <w:u w:val="none"/>
          <w:shd w:fill="auto" w:val="clear"/>
          <w:vertAlign w:val="baseline"/>
          <w:rtl w:val="0"/>
        </w:rPr>
        <w:t xml:space="preserve">Imputación y evidencia observada</w:t>
      </w:r>
      <w:bookmarkEnd w:id="9057"/>
    </w:p>
    <w:p w:rsidR="00000000" w:rsidDel="00000000" w:rsidP="00000000" w:rsidRDefault="00000000" w:rsidRPr="00000000" w14:paraId="00000149">
      <w:pPr>
        <w:spacing w:after="0" w:line="480" w:lineRule="auto"/>
        <w:ind w:firstLine="709"/>
        <w:jc w:val="both"/>
        <w:rPr/>
      </w:pPr>
      <w:r>
        <w:rPr>
          <w:rFonts w:ascii="Times New Roman" w:cs="Times New Roman" w:eastAsia="Times New Roman" w:hAnsi="Times New Roman"/>
          <w:sz w:val="24"/>
          <w:szCs w:val="24"/>
          <w:rtl w:val="0"/>
        </w:rPr>
        <w:t xml:space="preserve">Al auditar la primera lista se encontró que, en 15 de los 30 casos, la mayor desviación estaba en una celda imputada: la imputación por historia del cantón había copiado a 2022 y 2023 el nivel extremo que el cantón tiene en 2024 y 2025, de modo que el mismo cantón aparecía en varios años sin evidencia propia. Se compararon tres alternativas (Tabla 12).</w:t>
      </w:r>
    </w:p>
    <w:p w:rsidR="00000000" w:rsidDel="00000000" w:rsidP="00000000" w:rsidRDefault="00000000" w:rsidRPr="00000000" w14:paraId="00000193">
      <w:pPr>
        <w:keepNext w:val="1"/>
        <w:spacing w:after="0" w:line="480" w:lineRule="auto"/>
        <w:rPr/>
      </w:pPr>
      <w:bookmarkStart w:id="9014" w:name="_v4_Tabla_12"/>
      <w:r>
        <w:rPr>
          <w:rFonts w:ascii="Times New Roman" w:cs="Times New Roman" w:eastAsia="Times New Roman" w:hAnsi="Times New Roman"/>
          <w:b w:val="1"/>
          <w:bCs w:val="1"/>
          <w:sz w:val="24"/>
          <w:szCs w:val="24"/>
          <w:rtl w:val="0"/>
        </w:rPr>
        <w:t xml:space="preserve">Tabla 12</w:t>
      </w:r>
      <w:bookmarkEnd w:id="9014"/>
    </w:p>
    <w:p w:rsidR="00000000" w:rsidDel="00000000" w:rsidP="00000000" w:rsidRDefault="00000000" w:rsidRPr="00000000" w14:paraId="00000194">
      <w:pPr>
        <w:keepNext w:val="1"/>
        <w:spacing w:after="0" w:line="480" w:lineRule="auto"/>
        <w:rPr/>
      </w:pPr>
      <w:r>
        <w:rPr>
          <w:rFonts w:ascii="Times New Roman" w:cs="Times New Roman" w:eastAsia="Times New Roman" w:hAnsi="Times New Roman"/>
          <w:i w:val="1"/>
          <w:iCs w:val="1"/>
          <w:sz w:val="24"/>
          <w:szCs w:val="24"/>
          <w:rtl w:val="0"/>
        </w:rPr>
        <w:t xml:space="preserve">Comparación de alternativas de imputación sobre la matriz efectiva</w:t>
      </w:r>
    </w:p>
    <w:tbl>
      <w:tblPr>
        <w:tblStyle w:val="Table7"/>
        <w:tblW w:w="9228"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400"/>
      </w:tblPr>
      <w:tblGrid>
        <w:gridCol w:w="2400"/>
        <w:gridCol w:w="1300"/>
        <w:gridCol w:w="1100"/>
        <w:gridCol w:w="1350"/>
        <w:gridCol w:w="1350"/>
        <w:gridCol w:w="1728"/>
      </w:tblGrid>
      <w:tr>
        <w:trPr>
          <w:cantSplit w:val="1"/>
          <w:tblHeader w:val="1"/>
        </w:trPr>
        <w:tc>
          <w:tcPr>
            <w:tcW w:w="2400" w:type="dxa"/>
            <w:tcBorders>
              <w:bottom w:val="single" w:sz="8" w:space="0" w:color="000000"/>
            </w:tcBorders>
          </w:tcPr>
          <w:p>
            <w:pPr>
              <w:keepNext w:val="1"/>
              <w:spacing w:after="20" w:before="20" w:line="240" w:lineRule="auto"/>
            </w:pPr>
            <w:r>
              <w:rPr>
                <w:rFonts w:ascii="Times New Roman" w:cs="Times New Roman" w:eastAsia="Times New Roman" w:hAnsi="Times New Roman"/>
                <w:b w:val="1"/>
                <w:bCs w:val="1"/>
                <w:rtl w:val="0"/>
                <w:sz w:val="20"/>
                <w:szCs w:val="20"/>
              </w:rPr>
              <w:t xml:space="preserve">Alternativa</w:t>
            </w:r>
          </w:p>
        </w:tc>
        <w:tc>
          <w:tcPr>
            <w:tcW w:w="1300" w:type="dxa"/>
            <w:tcBorders>
              <w:bottom w:val="single" w:sz="8" w:space="0" w:color="000000"/>
            </w:tcBorders>
          </w:tcPr>
          <w:p>
            <w:pPr>
              <w:keepNext w:val="1"/>
              <w:spacing w:after="20" w:before="20" w:line="240" w:lineRule="auto"/>
              <w:jc w:val="center"/>
            </w:pPr>
            <w:r>
              <w:rPr>
                <w:rFonts w:ascii="Times New Roman" w:cs="Times New Roman" w:eastAsia="Times New Roman" w:hAnsi="Times New Roman"/>
                <w:b w:val="1"/>
                <w:bCs w:val="1"/>
                <w:rtl w:val="0"/>
                <w:sz w:val="20"/>
                <w:szCs w:val="20"/>
              </w:rPr>
              <w:t xml:space="preserve">|ρ| S_ens–cobertura</w:t>
            </w:r>
          </w:p>
        </w:tc>
        <w:tc>
          <w:tcPr>
            <w:tcW w:w="1100" w:type="dxa"/>
            <w:tcBorders>
              <w:bottom w:val="single" w:sz="8" w:space="0" w:color="000000"/>
            </w:tcBorders>
          </w:tcPr>
          <w:p>
            <w:pPr>
              <w:keepNext w:val="1"/>
              <w:spacing w:after="20" w:before="20" w:line="240" w:lineRule="auto"/>
              <w:jc w:val="center"/>
            </w:pPr>
            <w:r>
              <w:rPr>
                <w:rFonts w:ascii="Times New Roman" w:cs="Times New Roman" w:eastAsia="Times New Roman" w:hAnsi="Times New Roman"/>
                <w:b w:val="1"/>
                <w:bCs w:val="1"/>
                <w:rtl w:val="0"/>
                <w:sz w:val="20"/>
                <w:szCs w:val="20"/>
              </w:rPr>
              <w:t xml:space="preserve">Jaccard semillas</w:t>
            </w:r>
          </w:p>
        </w:tc>
        <w:tc>
          <w:tcPr>
            <w:tcW w:w="1350" w:type="dxa"/>
            <w:tcBorders>
              <w:bottom w:val="single" w:sz="8" w:space="0" w:color="000000"/>
            </w:tcBorders>
          </w:tcPr>
          <w:p>
            <w:pPr>
              <w:keepNext w:val="1"/>
              <w:spacing w:after="20" w:before="20" w:line="240" w:lineRule="auto"/>
              <w:jc w:val="center"/>
            </w:pPr>
            <w:r>
              <w:rPr>
                <w:rFonts w:ascii="Times New Roman" w:cs="Times New Roman" w:eastAsia="Times New Roman" w:hAnsi="Times New Roman"/>
                <w:b w:val="1"/>
                <w:bCs w:val="1"/>
                <w:rtl w:val="0"/>
                <w:sz w:val="20"/>
                <w:szCs w:val="20"/>
              </w:rPr>
              <w:t xml:space="preserve">Jaccard submuestras</w:t>
            </w:r>
          </w:p>
        </w:tc>
        <w:tc>
          <w:tcPr>
            <w:tcW w:w="1350" w:type="dxa"/>
            <w:tcBorders>
              <w:bottom w:val="single" w:sz="8" w:space="0" w:color="000000"/>
            </w:tcBorders>
          </w:tcPr>
          <w:p>
            <w:pPr>
              <w:keepNext w:val="1"/>
              <w:spacing w:after="20" w:before="20" w:line="240" w:lineRule="auto"/>
              <w:jc w:val="center"/>
            </w:pPr>
            <w:r>
              <w:rPr>
                <w:rFonts w:ascii="Times New Roman" w:cs="Times New Roman" w:eastAsia="Times New Roman" w:hAnsi="Times New Roman"/>
                <w:b w:val="1"/>
                <w:bCs w:val="1"/>
                <w:rtl w:val="0"/>
                <w:sz w:val="20"/>
                <w:szCs w:val="20"/>
              </w:rPr>
              <w:t xml:space="preserve">Cantones distintos en la lista</w:t>
            </w:r>
          </w:p>
        </w:tc>
        <w:tc>
          <w:tcPr>
            <w:tcW w:w="1728" w:type="dxa"/>
            <w:tcBorders>
              <w:bottom w:val="single" w:sz="8" w:space="0" w:color="000000"/>
            </w:tcBorders>
          </w:tcPr>
          <w:p>
            <w:pPr>
              <w:keepNext w:val="1"/>
              <w:spacing w:after="20" w:before="20" w:line="240" w:lineRule="auto"/>
              <w:jc w:val="center"/>
            </w:pPr>
            <w:r>
              <w:rPr>
                <w:rFonts w:ascii="Times New Roman" w:cs="Times New Roman" w:eastAsia="Times New Roman" w:hAnsi="Times New Roman"/>
                <w:b w:val="1"/>
                <w:bCs w:val="1"/>
                <w:rtl w:val="0"/>
                <w:sz w:val="20"/>
                <w:szCs w:val="20"/>
              </w:rPr>
              <w:t xml:space="preserve">Casos explicados por un valor imputado</w:t>
            </w:r>
          </w:p>
        </w:tc>
      </w:tr>
      <w:tr>
        <w:trPr>
          <w:cantSplit w:val="1"/>
        </w:trPr>
        <w:tc>
          <w:tcPr>
            <w:tcW w:w="2400" w:type="dxa"/>
          </w:tcPr>
          <w:p>
            <w:pPr>
              <w:keepNext w:val="1"/>
              <w:spacing w:after="20" w:before="20" w:line="240" w:lineRule="auto"/>
            </w:pPr>
            <w:r>
              <w:rPr>
                <w:rFonts w:ascii="Times New Roman" w:cs="Times New Roman" w:eastAsia="Times New Roman" w:hAnsi="Times New Roman"/>
                <w:rtl w:val="0"/>
                <w:sz w:val="20"/>
                <w:szCs w:val="20"/>
              </w:rPr>
              <w:t xml:space="preserve">Historia del cantón</w:t>
            </w:r>
          </w:p>
        </w:tc>
        <w:tc>
          <w:tcPr>
            <w:tcW w:w="1300" w:type="dxa"/>
          </w:tcPr>
          <w:p>
            <w:pPr>
              <w:keepNext w:val="1"/>
              <w:spacing w:after="20" w:before="20" w:line="240" w:lineRule="auto"/>
              <w:jc w:val="center"/>
            </w:pPr>
            <w:r>
              <w:rPr>
                <w:rFonts w:ascii="Times New Roman" w:cs="Times New Roman" w:eastAsia="Times New Roman" w:hAnsi="Times New Roman"/>
                <w:rtl w:val="0"/>
                <w:sz w:val="20"/>
                <w:szCs w:val="20"/>
              </w:rPr>
              <w:t xml:space="preserve">0,10</w:t>
            </w:r>
          </w:p>
        </w:tc>
        <w:tc>
          <w:tcPr>
            <w:tcW w:w="1100" w:type="dxa"/>
          </w:tcPr>
          <w:p>
            <w:pPr>
              <w:keepNext w:val="1"/>
              <w:spacing w:after="20" w:before="20" w:line="240" w:lineRule="auto"/>
              <w:jc w:val="center"/>
            </w:pPr>
            <w:r>
              <w:rPr>
                <w:rFonts w:ascii="Times New Roman" w:cs="Times New Roman" w:eastAsia="Times New Roman" w:hAnsi="Times New Roman"/>
                <w:rtl w:val="0"/>
                <w:sz w:val="20"/>
                <w:szCs w:val="20"/>
              </w:rPr>
              <w:t xml:space="preserve">0,85</w:t>
            </w:r>
          </w:p>
        </w:tc>
        <w:tc>
          <w:tcPr>
            <w:tcW w:w="1350" w:type="dxa"/>
          </w:tcPr>
          <w:p>
            <w:pPr>
              <w:keepNext w:val="1"/>
              <w:spacing w:after="20" w:before="20" w:line="240" w:lineRule="auto"/>
              <w:jc w:val="center"/>
            </w:pPr>
            <w:r>
              <w:rPr>
                <w:rFonts w:ascii="Times New Roman" w:cs="Times New Roman" w:eastAsia="Times New Roman" w:hAnsi="Times New Roman"/>
                <w:rtl w:val="0"/>
                <w:sz w:val="20"/>
                <w:szCs w:val="20"/>
              </w:rPr>
              <w:t xml:space="preserve">0,73</w:t>
            </w:r>
          </w:p>
        </w:tc>
        <w:tc>
          <w:tcPr>
            <w:tcW w:w="1350" w:type="dxa"/>
          </w:tcPr>
          <w:p>
            <w:pPr>
              <w:keepNext w:val="1"/>
              <w:spacing w:after="20" w:before="20" w:line="240" w:lineRule="auto"/>
              <w:jc w:val="center"/>
            </w:pPr>
            <w:r>
              <w:rPr>
                <w:rFonts w:ascii="Times New Roman" w:cs="Times New Roman" w:eastAsia="Times New Roman" w:hAnsi="Times New Roman"/>
                <w:rtl w:val="0"/>
                <w:sz w:val="20"/>
                <w:szCs w:val="20"/>
              </w:rPr>
              <w:t xml:space="preserve">19</w:t>
            </w:r>
          </w:p>
        </w:tc>
        <w:tc>
          <w:tcPr>
            <w:tcW w:w="1728" w:type="dxa"/>
          </w:tcPr>
          <w:p>
            <w:pPr>
              <w:keepNext w:val="1"/>
              <w:spacing w:after="20" w:before="20" w:line="240" w:lineRule="auto"/>
              <w:jc w:val="center"/>
            </w:pPr>
            <w:r>
              <w:rPr>
                <w:rFonts w:ascii="Times New Roman" w:cs="Times New Roman" w:eastAsia="Times New Roman" w:hAnsi="Times New Roman"/>
                <w:rtl w:val="0"/>
                <w:sz w:val="20"/>
                <w:szCs w:val="20"/>
              </w:rPr>
              <w:t xml:space="preserve">15 de 30</w:t>
            </w:r>
          </w:p>
        </w:tc>
      </w:tr>
      <w:tr>
        <w:trPr>
          <w:cantSplit w:val="1"/>
        </w:trPr>
        <w:tc>
          <w:tcPr>
            <w:tcW w:w="2400" w:type="dxa"/>
          </w:tcPr>
          <w:p>
            <w:pPr>
              <w:keepNext w:val="1"/>
              <w:spacing w:after="20" w:before="20" w:line="240" w:lineRule="auto"/>
            </w:pPr>
            <w:r>
              <w:rPr>
                <w:rFonts w:ascii="Times New Roman" w:cs="Times New Roman" w:eastAsia="Times New Roman" w:hAnsi="Times New Roman"/>
                <w:rtl w:val="0"/>
                <w:sz w:val="20"/>
                <w:szCs w:val="20"/>
              </w:rPr>
              <w:t xml:space="preserve">Neutra (cociente = 1, nivel nacional)</w:t>
            </w:r>
          </w:p>
        </w:tc>
        <w:tc>
          <w:tcPr>
            <w:tcW w:w="1300" w:type="dxa"/>
          </w:tcPr>
          <w:p>
            <w:pPr>
              <w:keepNext w:val="1"/>
              <w:spacing w:after="20" w:before="20" w:line="240" w:lineRule="auto"/>
              <w:jc w:val="center"/>
            </w:pPr>
            <w:r>
              <w:rPr>
                <w:rFonts w:ascii="Times New Roman" w:cs="Times New Roman" w:eastAsia="Times New Roman" w:hAnsi="Times New Roman"/>
                <w:rtl w:val="0"/>
                <w:sz w:val="20"/>
                <w:szCs w:val="20"/>
              </w:rPr>
              <w:t xml:space="preserve">0,49</w:t>
            </w:r>
          </w:p>
        </w:tc>
        <w:tc>
          <w:tcPr>
            <w:tcW w:w="1100" w:type="dxa"/>
          </w:tcPr>
          <w:p>
            <w:pPr>
              <w:keepNext w:val="1"/>
              <w:spacing w:after="20" w:before="20" w:line="240" w:lineRule="auto"/>
              <w:jc w:val="center"/>
            </w:pPr>
            <w:r>
              <w:rPr>
                <w:rFonts w:ascii="Times New Roman" w:cs="Times New Roman" w:eastAsia="Times New Roman" w:hAnsi="Times New Roman"/>
                <w:rtl w:val="0"/>
                <w:sz w:val="20"/>
                <w:szCs w:val="20"/>
              </w:rPr>
              <w:t xml:space="preserve">0,92</w:t>
            </w:r>
          </w:p>
        </w:tc>
        <w:tc>
          <w:tcPr>
            <w:tcW w:w="1350" w:type="dxa"/>
          </w:tcPr>
          <w:p>
            <w:pPr>
              <w:keepNext w:val="1"/>
              <w:spacing w:after="20" w:before="20" w:line="240" w:lineRule="auto"/>
              <w:jc w:val="center"/>
            </w:pPr>
            <w:r>
              <w:rPr>
                <w:rFonts w:ascii="Times New Roman" w:cs="Times New Roman" w:eastAsia="Times New Roman" w:hAnsi="Times New Roman"/>
                <w:rtl w:val="0"/>
                <w:sz w:val="20"/>
                <w:szCs w:val="20"/>
              </w:rPr>
              <w:t xml:space="preserve">0,76</w:t>
            </w:r>
          </w:p>
        </w:tc>
        <w:tc>
          <w:tcPr>
            <w:tcW w:w="1350" w:type="dxa"/>
          </w:tcPr>
          <w:p>
            <w:pPr>
              <w:keepNext w:val="1"/>
              <w:spacing w:after="20" w:before="20" w:line="240" w:lineRule="auto"/>
              <w:jc w:val="center"/>
            </w:pPr>
            <w:r>
              <w:rPr>
                <w:rFonts w:ascii="Times New Roman" w:cs="Times New Roman" w:eastAsia="Times New Roman" w:hAnsi="Times New Roman"/>
                <w:rtl w:val="0"/>
                <w:sz w:val="20"/>
                <w:szCs w:val="20"/>
              </w:rPr>
              <w:t xml:space="preserve">26</w:t>
            </w:r>
          </w:p>
        </w:tc>
        <w:tc>
          <w:tcPr>
            <w:tcW w:w="1728" w:type="dxa"/>
          </w:tcPr>
          <w:p>
            <w:pPr>
              <w:keepNext w:val="1"/>
              <w:spacing w:after="20" w:before="20" w:line="240" w:lineRule="auto"/>
              <w:jc w:val="center"/>
            </w:pPr>
            <w:r>
              <w:rPr>
                <w:rFonts w:ascii="Times New Roman" w:cs="Times New Roman" w:eastAsia="Times New Roman" w:hAnsi="Times New Roman"/>
                <w:rtl w:val="0"/>
                <w:sz w:val="20"/>
                <w:szCs w:val="20"/>
              </w:rPr>
              <w:t xml:space="preserve">0 de 30</w:t>
            </w:r>
          </w:p>
        </w:tc>
      </w:tr>
      <w:tr>
        <w:trPr>
          <w:cantSplit w:val="1"/>
        </w:trPr>
        <w:tc>
          <w:tcPr>
            <w:tcW w:w="2400" w:type="dxa"/>
          </w:tcPr>
          <w:p>
            <w:pPr>
              <w:keepNext w:val="1"/>
              <w:spacing w:after="20" w:before="20" w:line="240" w:lineRule="auto"/>
            </w:pPr>
            <w:r>
              <w:rPr>
                <w:rFonts w:ascii="Times New Roman" w:cs="Times New Roman" w:eastAsia="Times New Roman" w:hAnsi="Times New Roman"/>
                <w:rtl w:val="0"/>
                <w:sz w:val="20"/>
                <w:szCs w:val="20"/>
              </w:rPr>
              <w:t xml:space="preserve">Historia del cantón con filtro de evidencia observada (adoptada)</w:t>
            </w:r>
          </w:p>
        </w:tc>
        <w:tc>
          <w:tcPr>
            <w:tcW w:w="1300" w:type="dxa"/>
          </w:tcPr>
          <w:p>
            <w:pPr>
              <w:keepNext w:val="1"/>
              <w:spacing w:after="20" w:before="20" w:line="240" w:lineRule="auto"/>
              <w:jc w:val="center"/>
            </w:pPr>
            <w:r>
              <w:rPr>
                <w:rFonts w:ascii="Times New Roman" w:cs="Times New Roman" w:eastAsia="Times New Roman" w:hAnsi="Times New Roman"/>
                <w:rtl w:val="0"/>
                <w:sz w:val="20"/>
                <w:szCs w:val="20"/>
              </w:rPr>
              <w:t xml:space="preserve">0,10</w:t>
            </w:r>
          </w:p>
        </w:tc>
        <w:tc>
          <w:tcPr>
            <w:tcW w:w="1100" w:type="dxa"/>
          </w:tcPr>
          <w:p>
            <w:pPr>
              <w:keepNext w:val="1"/>
              <w:spacing w:after="20" w:before="20" w:line="240" w:lineRule="auto"/>
              <w:jc w:val="center"/>
            </w:pPr>
            <w:r>
              <w:rPr>
                <w:rFonts w:ascii="Times New Roman" w:cs="Times New Roman" w:eastAsia="Times New Roman" w:hAnsi="Times New Roman"/>
                <w:rtl w:val="0"/>
                <w:sz w:val="20"/>
                <w:szCs w:val="20"/>
              </w:rPr>
              <w:t xml:space="preserve">0,83</w:t>
            </w:r>
          </w:p>
        </w:tc>
        <w:tc>
          <w:tcPr>
            <w:tcW w:w="1350" w:type="dxa"/>
          </w:tcPr>
          <w:p>
            <w:pPr>
              <w:keepNext w:val="1"/>
              <w:spacing w:after="20" w:before="20" w:line="240" w:lineRule="auto"/>
              <w:jc w:val="center"/>
            </w:pPr>
            <w:r>
              <w:rPr>
                <w:rFonts w:ascii="Times New Roman" w:cs="Times New Roman" w:eastAsia="Times New Roman" w:hAnsi="Times New Roman"/>
                <w:rtl w:val="0"/>
                <w:sz w:val="20"/>
                <w:szCs w:val="20"/>
              </w:rPr>
              <w:t xml:space="preserve">0,75</w:t>
            </w:r>
          </w:p>
        </w:tc>
        <w:tc>
          <w:tcPr>
            <w:tcW w:w="1350" w:type="dxa"/>
          </w:tcPr>
          <w:p>
            <w:pPr>
              <w:keepNext w:val="1"/>
              <w:spacing w:after="20" w:before="20" w:line="240" w:lineRule="auto"/>
              <w:jc w:val="center"/>
            </w:pPr>
            <w:r>
              <w:rPr>
                <w:rFonts w:ascii="Times New Roman" w:cs="Times New Roman" w:eastAsia="Times New Roman" w:hAnsi="Times New Roman"/>
                <w:rtl w:val="0"/>
                <w:sz w:val="20"/>
                <w:szCs w:val="20"/>
              </w:rPr>
              <w:t xml:space="preserve">25</w:t>
            </w:r>
          </w:p>
        </w:tc>
        <w:tc>
          <w:tcPr>
            <w:tcW w:w="1728" w:type="dxa"/>
          </w:tcPr>
          <w:p>
            <w:pPr>
              <w:keepNext w:val="1"/>
              <w:spacing w:after="20" w:before="20" w:line="240" w:lineRule="auto"/>
              <w:jc w:val="center"/>
            </w:pPr>
            <w:r>
              <w:rPr>
                <w:rFonts w:ascii="Times New Roman" w:cs="Times New Roman" w:eastAsia="Times New Roman" w:hAnsi="Times New Roman"/>
                <w:rtl w:val="0"/>
                <w:sz w:val="20"/>
                <w:szCs w:val="20"/>
              </w:rPr>
              <w:t xml:space="preserve">0 de 30</w:t>
            </w:r>
          </w:p>
        </w:tc>
      </w:tr>
    </w:tbl>
    <w:p w:rsidR="00000000" w:rsidDel="00000000" w:rsidP="00000000" w:rsidRDefault="00000000" w:rsidRPr="00000000" w14:paraId="000001EA">
      <w:pPr>
        <w:spacing w:after="240" w:before="80" w:line="240" w:lineRule="auto"/>
        <w:rPr/>
      </w:pPr>
      <w:r>
        <w:rPr>
          <w:rFonts w:ascii="Times New Roman" w:cs="Times New Roman" w:eastAsia="Times New Roman" w:hAnsi="Times New Roman"/>
          <w:i w:val="1"/>
          <w:iCs w:val="1"/>
          <w:sz w:val="20"/>
          <w:szCs w:val="20"/>
          <w:rtl w:val="0"/>
        </w:rPr>
        <w:t xml:space="preserve">Nota.</w:t>
      </w:r>
      <w:r>
        <w:rPr>
          <w:rFonts w:ascii="Times New Roman" w:cs="Times New Roman" w:eastAsia="Times New Roman" w:hAnsi="Times New Roman"/>
          <w:sz w:val="20"/>
          <w:szCs w:val="20"/>
          <w:rtl w:val="0"/>
        </w:rPr>
        <w:t xml:space="preserve"> Elaboración propia. El filtro deja elegibles 551 de las 807 filas: aquellas cuya mayor desviación está en un valor observado. Umbrales: |ρ| ≤ 0,30 y Jaccard ≥ 0,70.</w:t>
      </w:r>
    </w:p>
    <w:p w:rsidR="00000000" w:rsidDel="00000000" w:rsidP="00000000" w:rsidRDefault="00000000" w:rsidRPr="00000000" w14:paraId="00000149">
      <w:pPr>
        <w:spacing w:after="0" w:line="480" w:lineRule="auto"/>
        <w:ind w:firstLine="709"/>
        <w:jc w:val="both"/>
        <w:rPr/>
      </w:pPr>
      <w:r>
        <w:rPr>
          <w:rFonts w:ascii="Times New Roman" w:cs="Times New Roman" w:eastAsia="Times New Roman" w:hAnsi="Times New Roman"/>
          <w:sz w:val="24"/>
          <w:szCs w:val="24"/>
          <w:rtl w:val="0"/>
        </w:rPr>
        <w:t xml:space="preserve">La imputación neutra elimina el problema pero hace que el puntaje vuelva a depender de la cobertura (0,49, por encima del umbral de 0,30), porque las filas con más datos tienen más oportunidades de desviarse. La alternativa adoptada conserva la imputación por historia para ajustar el modelo, lo que mantiene la independencia de la cobertura, y exige evidencia observada para que un caso entre en la lista. Con ella, ningún caso de la lista se explica por un valor imputado y la lista pasa de 19 a 25 cantones distintos.</w:t>
      </w:r>
    </w:p>
    <w:p w:rsidR="00000000" w:rsidDel="00000000" w:rsidP="00000000" w:rsidRDefault="00000000" w:rsidRPr="00000000" w14:paraId="00000187">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outlineLvl w:val="1"/>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9058" w:name="_v4_h36"/>
      <w:r>
        <w:rPr>
          <w:rFonts w:ascii="Times New Roman" w:cs="Times New Roman" w:eastAsia="Times New Roman" w:hAnsi="Times New Roman"/>
          <w:smallCaps w:val="0"/>
          <w:strike w:val="0"/>
          <w:color w:val="000000"/>
          <w:sz w:val="24"/>
          <w:szCs w:val="24"/>
          <w:u w:val="none"/>
          <w:shd w:fill="auto" w:val="clear"/>
          <w:vertAlign w:val="baseline"/>
          <w:rtl w:val="0"/>
        </w:rPr>
        <w:t xml:space="preserve"> Análisis de resultados</w:t>
      </w:r>
      <w:bookmarkEnd w:id="9058"/>
    </w:p>
    <w:p w:rsidR="00000000" w:rsidDel="00000000" w:rsidP="00000000" w:rsidRDefault="00000000" w:rsidRPr="00000000" w14:paraId="0000015D">
      <w:pPr>
        <w:keepNext w:val="1"/>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4536"/>
        </w:tabs>
        <w:spacing w:after="0" w:before="0" w:line="360" w:lineRule="auto"/>
        <w:ind w:left="1800" w:right="0" w:hanging="720"/>
        <w:jc w:val="both"/>
        <w:outlineLvl w:val="2"/>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9059" w:name="_v4_h37"/>
      <w:r>
        <w:rPr>
          <w:rFonts w:ascii="Times New Roman" w:cs="Times New Roman" w:eastAsia="Times New Roman" w:hAnsi="Times New Roman"/>
          <w:smallCaps w:val="0"/>
          <w:strike w:val="0"/>
          <w:color w:val="000000"/>
          <w:sz w:val="24"/>
          <w:szCs w:val="24"/>
          <w:u w:val="none"/>
          <w:shd w:fill="auto" w:val="clear"/>
          <w:vertAlign w:val="baseline"/>
          <w:rtl w:val="0"/>
        </w:rPr>
        <w:t xml:space="preserve">Cumplimiento de los criterios fijados a priori</w:t>
      </w:r>
      <w:bookmarkEnd w:id="9059"/>
    </w:p>
    <w:p w:rsidR="00000000" w:rsidDel="00000000" w:rsidP="00000000" w:rsidRDefault="00000000" w:rsidRPr="00000000" w14:paraId="00000149">
      <w:pPr>
        <w:spacing w:after="0" w:line="480" w:lineRule="auto"/>
        <w:ind w:firstLine="709"/>
        <w:jc w:val="both"/>
        <w:rPr/>
      </w:pPr>
      <w:r>
        <w:rPr>
          <w:rFonts w:ascii="Times New Roman" w:cs="Times New Roman" w:eastAsia="Times New Roman" w:hAnsi="Times New Roman"/>
          <w:sz w:val="24"/>
          <w:szCs w:val="24"/>
          <w:rtl w:val="0"/>
        </w:rPr>
        <w:t xml:space="preserve">De los cinco criterios de la Tabla 9, dos se cumplen, uno no puede contrastarse con los datos disponibles y dos dependen de la revisión experta, que aún no se realiza (Tabla 13).</w:t>
      </w:r>
    </w:p>
    <w:p w:rsidR="00000000" w:rsidDel="00000000" w:rsidP="00000000" w:rsidRDefault="00000000" w:rsidRPr="00000000" w14:paraId="00000193">
      <w:pPr>
        <w:keepNext w:val="1"/>
        <w:spacing w:after="0" w:line="480" w:lineRule="auto"/>
        <w:rPr/>
      </w:pPr>
      <w:bookmarkStart w:id="9015" w:name="_v4_Tabla_13"/>
      <w:r>
        <w:rPr>
          <w:rFonts w:ascii="Times New Roman" w:cs="Times New Roman" w:eastAsia="Times New Roman" w:hAnsi="Times New Roman"/>
          <w:b w:val="1"/>
          <w:bCs w:val="1"/>
          <w:sz w:val="24"/>
          <w:szCs w:val="24"/>
          <w:rtl w:val="0"/>
        </w:rPr>
        <w:t xml:space="preserve">Tabla 13</w:t>
      </w:r>
      <w:bookmarkEnd w:id="9015"/>
    </w:p>
    <w:p w:rsidR="00000000" w:rsidDel="00000000" w:rsidP="00000000" w:rsidRDefault="00000000" w:rsidRPr="00000000" w14:paraId="00000194">
      <w:pPr>
        <w:keepNext w:val="1"/>
        <w:spacing w:after="0" w:line="480" w:lineRule="auto"/>
        <w:rPr/>
      </w:pPr>
      <w:r>
        <w:rPr>
          <w:rFonts w:ascii="Times New Roman" w:cs="Times New Roman" w:eastAsia="Times New Roman" w:hAnsi="Times New Roman"/>
          <w:i w:val="1"/>
          <w:iCs w:val="1"/>
          <w:sz w:val="24"/>
          <w:szCs w:val="24"/>
          <w:rtl w:val="0"/>
        </w:rPr>
        <w:t xml:space="preserve">Resultado de los criterios de evaluación</w:t>
      </w:r>
    </w:p>
    <w:tbl>
      <w:tblPr>
        <w:tblStyle w:val="Table7"/>
        <w:tblW w:w="9228"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400"/>
      </w:tblPr>
      <w:tblGrid>
        <w:gridCol w:w="2900"/>
        <w:gridCol w:w="1800"/>
        <w:gridCol w:w="3000"/>
        <w:gridCol w:w="1528"/>
      </w:tblGrid>
      <w:tr>
        <w:trPr>
          <w:cantSplit w:val="1"/>
          <w:tblHeader w:val="1"/>
        </w:trPr>
        <w:tc>
          <w:tcPr>
            <w:tcW w:w="2900" w:type="dxa"/>
            <w:tcBorders>
              <w:bottom w:val="single" w:sz="8" w:space="0" w:color="000000"/>
            </w:tcBorders>
          </w:tcPr>
          <w:p>
            <w:pPr>
              <w:keepNext w:val="1"/>
              <w:spacing w:after="20" w:before="20" w:line="240" w:lineRule="auto"/>
            </w:pPr>
            <w:r>
              <w:rPr>
                <w:rFonts w:ascii="Times New Roman" w:cs="Times New Roman" w:eastAsia="Times New Roman" w:hAnsi="Times New Roman"/>
                <w:b w:val="1"/>
                <w:bCs w:val="1"/>
                <w:rtl w:val="0"/>
                <w:sz w:val="20"/>
                <w:szCs w:val="20"/>
              </w:rPr>
              <w:t xml:space="preserve">Criterio</w:t>
            </w:r>
          </w:p>
        </w:tc>
        <w:tc>
          <w:tcPr>
            <w:tcW w:w="1800" w:type="dxa"/>
            <w:tcBorders>
              <w:bottom w:val="single" w:sz="8" w:space="0" w:color="000000"/>
            </w:tcBorders>
          </w:tcPr>
          <w:p>
            <w:pPr>
              <w:keepNext w:val="1"/>
              <w:spacing w:after="20" w:before="20" w:line="240" w:lineRule="auto"/>
              <w:jc w:val="center"/>
            </w:pPr>
            <w:r>
              <w:rPr>
                <w:rFonts w:ascii="Times New Roman" w:cs="Times New Roman" w:eastAsia="Times New Roman" w:hAnsi="Times New Roman"/>
                <w:b w:val="1"/>
                <w:bCs w:val="1"/>
                <w:rtl w:val="0"/>
                <w:sz w:val="20"/>
                <w:szCs w:val="20"/>
              </w:rPr>
              <w:t xml:space="preserve">Umbral</w:t>
            </w:r>
          </w:p>
        </w:tc>
        <w:tc>
          <w:tcPr>
            <w:tcW w:w="3000" w:type="dxa"/>
            <w:tcBorders>
              <w:bottom w:val="single" w:sz="8" w:space="0" w:color="000000"/>
            </w:tcBorders>
          </w:tcPr>
          <w:p>
            <w:pPr>
              <w:keepNext w:val="1"/>
              <w:spacing w:after="20" w:before="20" w:line="240" w:lineRule="auto"/>
              <w:jc w:val="center"/>
            </w:pPr>
            <w:r>
              <w:rPr>
                <w:rFonts w:ascii="Times New Roman" w:cs="Times New Roman" w:eastAsia="Times New Roman" w:hAnsi="Times New Roman"/>
                <w:b w:val="1"/>
                <w:bCs w:val="1"/>
                <w:rtl w:val="0"/>
                <w:sz w:val="20"/>
                <w:szCs w:val="20"/>
              </w:rPr>
              <w:t xml:space="preserve">Resultado</w:t>
            </w:r>
          </w:p>
        </w:tc>
        <w:tc>
          <w:tcPr>
            <w:tcW w:w="1528" w:type="dxa"/>
            <w:tcBorders>
              <w:bottom w:val="single" w:sz="8" w:space="0" w:color="000000"/>
            </w:tcBorders>
          </w:tcPr>
          <w:p>
            <w:pPr>
              <w:keepNext w:val="1"/>
              <w:spacing w:after="20" w:before="20" w:line="240" w:lineRule="auto"/>
              <w:jc w:val="center"/>
            </w:pPr>
            <w:r>
              <w:rPr>
                <w:rFonts w:ascii="Times New Roman" w:cs="Times New Roman" w:eastAsia="Times New Roman" w:hAnsi="Times New Roman"/>
                <w:b w:val="1"/>
                <w:bCs w:val="1"/>
                <w:rtl w:val="0"/>
                <w:sz w:val="20"/>
                <w:szCs w:val="20"/>
              </w:rPr>
              <w:t xml:space="preserve">Estado</w:t>
            </w:r>
          </w:p>
        </w:tc>
      </w:tr>
      <w:tr>
        <w:trPr>
          <w:cantSplit w:val="1"/>
        </w:trPr>
        <w:tc>
          <w:tcPr>
            <w:tcW w:w="2900" w:type="dxa"/>
          </w:tcPr>
          <w:p>
            <w:pPr>
              <w:keepNext w:val="1"/>
              <w:spacing w:after="20" w:before="20" w:line="240" w:lineRule="auto"/>
            </w:pPr>
            <w:r>
              <w:rPr>
                <w:rFonts w:ascii="Times New Roman" w:cs="Times New Roman" w:eastAsia="Times New Roman" w:hAnsi="Times New Roman"/>
                <w:rtl w:val="0"/>
                <w:sz w:val="20"/>
                <w:szCs w:val="20"/>
              </w:rPr>
              <w:t xml:space="preserve">(a) Recuperación de violaciones R5</w:t>
            </w:r>
          </w:p>
        </w:tc>
        <w:tc>
          <w:tcPr>
            <w:tcW w:w="1800" w:type="dxa"/>
          </w:tcPr>
          <w:p>
            <w:pPr>
              <w:keepNext w:val="1"/>
              <w:spacing w:after="20" w:before="20" w:line="240" w:lineRule="auto"/>
            </w:pPr>
            <w:r>
              <w:rPr>
                <w:rFonts w:ascii="Times New Roman" w:cs="Times New Roman" w:eastAsia="Times New Roman" w:hAnsi="Times New Roman"/>
                <w:rtl w:val="0"/>
                <w:sz w:val="20"/>
                <w:szCs w:val="20"/>
              </w:rPr>
              <w:t xml:space="preserve">≥ 80 %</w:t>
            </w:r>
          </w:p>
        </w:tc>
        <w:tc>
          <w:tcPr>
            <w:tcW w:w="3000" w:type="dxa"/>
          </w:tcPr>
          <w:p>
            <w:pPr>
              <w:keepNext w:val="1"/>
              <w:spacing w:after="20" w:before="20" w:line="240" w:lineRule="auto"/>
            </w:pPr>
            <w:r>
              <w:rPr>
                <w:rFonts w:ascii="Times New Roman" w:cs="Times New Roman" w:eastAsia="Times New Roman" w:hAnsi="Times New Roman"/>
                <w:rtl w:val="0"/>
                <w:sz w:val="20"/>
                <w:szCs w:val="20"/>
              </w:rPr>
              <w:t xml:space="preserve">0 violaciones en 3.819 celdas con la cota poblacional</w:t>
            </w:r>
          </w:p>
        </w:tc>
        <w:tc>
          <w:tcPr>
            <w:tcW w:w="1528" w:type="dxa"/>
          </w:tcPr>
          <w:p>
            <w:pPr>
              <w:keepNext w:val="1"/>
              <w:spacing w:after="20" w:before="20" w:line="240" w:lineRule="auto"/>
            </w:pPr>
            <w:r>
              <w:rPr>
                <w:rFonts w:ascii="Times New Roman" w:cs="Times New Roman" w:eastAsia="Times New Roman" w:hAnsi="Times New Roman"/>
                <w:rtl w:val="0"/>
                <w:sz w:val="20"/>
                <w:szCs w:val="20"/>
              </w:rPr>
              <w:t xml:space="preserve">No contrastable aún</w:t>
            </w:r>
          </w:p>
        </w:tc>
      </w:tr>
      <w:tr>
        <w:trPr>
          <w:cantSplit w:val="1"/>
        </w:trPr>
        <w:tc>
          <w:tcPr>
            <w:tcW w:w="2900" w:type="dxa"/>
          </w:tcPr>
          <w:p>
            <w:pPr>
              <w:keepNext w:val="1"/>
              <w:spacing w:after="20" w:before="20" w:line="240" w:lineRule="auto"/>
            </w:pPr>
            <w:r>
              <w:rPr>
                <w:rFonts w:ascii="Times New Roman" w:cs="Times New Roman" w:eastAsia="Times New Roman" w:hAnsi="Times New Roman"/>
                <w:rtl w:val="0"/>
                <w:sz w:val="20"/>
                <w:szCs w:val="20"/>
              </w:rPr>
              <w:t xml:space="preserve">(b) Precisión en los 30 casos</w:t>
            </w:r>
          </w:p>
        </w:tc>
        <w:tc>
          <w:tcPr>
            <w:tcW w:w="1800" w:type="dxa"/>
          </w:tcPr>
          <w:p>
            <w:pPr>
              <w:keepNext w:val="1"/>
              <w:spacing w:after="20" w:before="20" w:line="240" w:lineRule="auto"/>
            </w:pPr>
            <w:r>
              <w:rPr>
                <w:rFonts w:ascii="Times New Roman" w:cs="Times New Roman" w:eastAsia="Times New Roman" w:hAnsi="Times New Roman"/>
                <w:rtl w:val="0"/>
                <w:sz w:val="20"/>
                <w:szCs w:val="20"/>
              </w:rPr>
              <w:t xml:space="preserve">Mayor que el baseline</w:t>
            </w:r>
          </w:p>
        </w:tc>
        <w:tc>
          <w:tcPr>
            <w:tcW w:w="3000" w:type="dxa"/>
          </w:tcPr>
          <w:p>
            <w:pPr>
              <w:keepNext w:val="1"/>
              <w:spacing w:after="20" w:before="20" w:line="240" w:lineRule="auto"/>
            </w:pPr>
            <w:r>
              <w:rPr>
                <w:rFonts w:ascii="Times New Roman" w:cs="Times New Roman" w:eastAsia="Times New Roman" w:hAnsi="Times New Roman"/>
                <w:rtl w:val="0"/>
                <w:sz w:val="20"/>
                <w:szCs w:val="20"/>
              </w:rPr>
              <w:t xml:space="preserve">Pendiente de revisión experta</w:t>
            </w:r>
          </w:p>
        </w:tc>
        <w:tc>
          <w:tcPr>
            <w:tcW w:w="1528" w:type="dxa"/>
          </w:tcPr>
          <w:p>
            <w:pPr>
              <w:keepNext w:val="1"/>
              <w:spacing w:after="20" w:before="20" w:line="240" w:lineRule="auto"/>
            </w:pPr>
            <w:r>
              <w:rPr>
                <w:rFonts w:ascii="Times New Roman" w:cs="Times New Roman" w:eastAsia="Times New Roman" w:hAnsi="Times New Roman"/>
                <w:rtl w:val="0"/>
                <w:sz w:val="20"/>
                <w:szCs w:val="20"/>
              </w:rPr>
              <w:t xml:space="preserve">Pendiente</w:t>
            </w:r>
          </w:p>
        </w:tc>
      </w:tr>
      <w:tr>
        <w:trPr>
          <w:cantSplit w:val="1"/>
        </w:trPr>
        <w:tc>
          <w:tcPr>
            <w:tcW w:w="2900" w:type="dxa"/>
          </w:tcPr>
          <w:p>
            <w:pPr>
              <w:keepNext w:val="1"/>
              <w:spacing w:after="20" w:before="20" w:line="240" w:lineRule="auto"/>
            </w:pPr>
            <w:r>
              <w:rPr>
                <w:rFonts w:ascii="Times New Roman" w:cs="Times New Roman" w:eastAsia="Times New Roman" w:hAnsi="Times New Roman"/>
                <w:rtl w:val="0"/>
                <w:sz w:val="20"/>
                <w:szCs w:val="20"/>
              </w:rPr>
              <w:t xml:space="preserve">(c) Independencia de la cobertura</w:t>
            </w:r>
          </w:p>
        </w:tc>
        <w:tc>
          <w:tcPr>
            <w:tcW w:w="1800" w:type="dxa"/>
          </w:tcPr>
          <w:p>
            <w:pPr>
              <w:keepNext w:val="1"/>
              <w:spacing w:after="20" w:before="20" w:line="240" w:lineRule="auto"/>
            </w:pPr>
            <w:r>
              <w:rPr>
                <w:rFonts w:ascii="Times New Roman" w:cs="Times New Roman" w:eastAsia="Times New Roman" w:hAnsi="Times New Roman"/>
                <w:rtl w:val="0"/>
                <w:sz w:val="20"/>
                <w:szCs w:val="20"/>
              </w:rPr>
              <w:t xml:space="preserve">|ρ| ≤ 0,30</w:t>
            </w:r>
          </w:p>
        </w:tc>
        <w:tc>
          <w:tcPr>
            <w:tcW w:w="3000" w:type="dxa"/>
          </w:tcPr>
          <w:p>
            <w:pPr>
              <w:keepNext w:val="1"/>
              <w:spacing w:after="20" w:before="20" w:line="240" w:lineRule="auto"/>
              <w:jc w:val="center"/>
            </w:pPr>
            <w:r>
              <w:rPr>
                <w:rFonts w:ascii="Times New Roman" w:cs="Times New Roman" w:eastAsia="Times New Roman" w:hAnsi="Times New Roman"/>
                <w:rtl w:val="0"/>
                <w:sz w:val="20"/>
                <w:szCs w:val="20"/>
              </w:rPr>
              <w:t xml:space="preserve">0,10</w:t>
            </w:r>
          </w:p>
        </w:tc>
        <w:tc>
          <w:tcPr>
            <w:tcW w:w="1528" w:type="dxa"/>
          </w:tcPr>
          <w:p>
            <w:pPr>
              <w:keepNext w:val="1"/>
              <w:spacing w:after="20" w:before="20" w:line="240" w:lineRule="auto"/>
            </w:pPr>
            <w:r>
              <w:rPr>
                <w:rFonts w:ascii="Times New Roman" w:cs="Times New Roman" w:eastAsia="Times New Roman" w:hAnsi="Times New Roman"/>
                <w:rtl w:val="0"/>
                <w:sz w:val="20"/>
                <w:szCs w:val="20"/>
              </w:rPr>
              <w:t xml:space="preserve">Cumple</w:t>
            </w:r>
          </w:p>
        </w:tc>
      </w:tr>
      <w:tr>
        <w:trPr>
          <w:cantSplit w:val="1"/>
        </w:trPr>
        <w:tc>
          <w:tcPr>
            <w:tcW w:w="2900" w:type="dxa"/>
          </w:tcPr>
          <w:p>
            <w:pPr>
              <w:keepNext w:val="1"/>
              <w:spacing w:after="20" w:before="20" w:line="240" w:lineRule="auto"/>
            </w:pPr>
            <w:r>
              <w:rPr>
                <w:rFonts w:ascii="Times New Roman" w:cs="Times New Roman" w:eastAsia="Times New Roman" w:hAnsi="Times New Roman"/>
                <w:rtl w:val="0"/>
                <w:sz w:val="20"/>
                <w:szCs w:val="20"/>
              </w:rPr>
              <w:t xml:space="preserve">(d) Estabilidad</w:t>
            </w:r>
          </w:p>
        </w:tc>
        <w:tc>
          <w:tcPr>
            <w:tcW w:w="1800" w:type="dxa"/>
          </w:tcPr>
          <w:p>
            <w:pPr>
              <w:keepNext w:val="1"/>
              <w:spacing w:after="20" w:before="20" w:line="240" w:lineRule="auto"/>
            </w:pPr>
            <w:r>
              <w:rPr>
                <w:rFonts w:ascii="Times New Roman" w:cs="Times New Roman" w:eastAsia="Times New Roman" w:hAnsi="Times New Roman"/>
                <w:rtl w:val="0"/>
                <w:sz w:val="20"/>
                <w:szCs w:val="20"/>
              </w:rPr>
              <w:t xml:space="preserve">Jaccard ≥ 0,70</w:t>
            </w:r>
          </w:p>
        </w:tc>
        <w:tc>
          <w:tcPr>
            <w:tcW w:w="3000" w:type="dxa"/>
          </w:tcPr>
          <w:p>
            <w:pPr>
              <w:keepNext w:val="1"/>
              <w:spacing w:after="20" w:before="20" w:line="240" w:lineRule="auto"/>
            </w:pPr>
            <w:r>
              <w:rPr>
                <w:rFonts w:ascii="Times New Roman" w:cs="Times New Roman" w:eastAsia="Times New Roman" w:hAnsi="Times New Roman"/>
                <w:rtl w:val="0"/>
                <w:sz w:val="20"/>
                <w:szCs w:val="20"/>
              </w:rPr>
              <w:t xml:space="preserve">0,83 (semillas); 0,75 (submuestras)</w:t>
            </w:r>
          </w:p>
        </w:tc>
        <w:tc>
          <w:tcPr>
            <w:tcW w:w="1528" w:type="dxa"/>
          </w:tcPr>
          <w:p>
            <w:pPr>
              <w:keepNext w:val="1"/>
              <w:spacing w:after="20" w:before="20" w:line="240" w:lineRule="auto"/>
            </w:pPr>
            <w:r>
              <w:rPr>
                <w:rFonts w:ascii="Times New Roman" w:cs="Times New Roman" w:eastAsia="Times New Roman" w:hAnsi="Times New Roman"/>
                <w:rtl w:val="0"/>
                <w:sz w:val="20"/>
                <w:szCs w:val="20"/>
              </w:rPr>
              <w:t xml:space="preserve">Cumple</w:t>
            </w:r>
          </w:p>
        </w:tc>
      </w:tr>
      <w:tr>
        <w:trPr>
          <w:cantSplit w:val="1"/>
        </w:trPr>
        <w:tc>
          <w:tcPr>
            <w:tcW w:w="2900" w:type="dxa"/>
          </w:tcPr>
          <w:p>
            <w:pPr>
              <w:keepNext w:val="1"/>
              <w:spacing w:after="20" w:before="20" w:line="240" w:lineRule="auto"/>
            </w:pPr>
            <w:r>
              <w:rPr>
                <w:rFonts w:ascii="Times New Roman" w:cs="Times New Roman" w:eastAsia="Times New Roman" w:hAnsi="Times New Roman"/>
                <w:rtl w:val="0"/>
                <w:sz w:val="20"/>
                <w:szCs w:val="20"/>
              </w:rPr>
              <w:t xml:space="preserve">(e) Utilidad para la decisión</w:t>
            </w:r>
          </w:p>
        </w:tc>
        <w:tc>
          <w:tcPr>
            <w:tcW w:w="1800" w:type="dxa"/>
          </w:tcPr>
          <w:p>
            <w:pPr>
              <w:keepNext w:val="1"/>
              <w:spacing w:after="20" w:before="20" w:line="240" w:lineRule="auto"/>
            </w:pPr>
            <w:r>
              <w:rPr>
                <w:rFonts w:ascii="Times New Roman" w:cs="Times New Roman" w:eastAsia="Times New Roman" w:hAnsi="Times New Roman"/>
                <w:rtl w:val="0"/>
                <w:sz w:val="20"/>
                <w:szCs w:val="20"/>
              </w:rPr>
              <w:t xml:space="preserve">≥ 50 % accionables</w:t>
            </w:r>
          </w:p>
        </w:tc>
        <w:tc>
          <w:tcPr>
            <w:tcW w:w="3000" w:type="dxa"/>
          </w:tcPr>
          <w:p>
            <w:pPr>
              <w:keepNext w:val="1"/>
              <w:spacing w:after="20" w:before="20" w:line="240" w:lineRule="auto"/>
            </w:pPr>
            <w:r>
              <w:rPr>
                <w:rFonts w:ascii="Times New Roman" w:cs="Times New Roman" w:eastAsia="Times New Roman" w:hAnsi="Times New Roman"/>
                <w:rtl w:val="0"/>
                <w:sz w:val="20"/>
                <w:szCs w:val="20"/>
              </w:rPr>
              <w:t xml:space="preserve">Pendiente de revisión experta</w:t>
            </w:r>
          </w:p>
        </w:tc>
        <w:tc>
          <w:tcPr>
            <w:tcW w:w="1528" w:type="dxa"/>
          </w:tcPr>
          <w:p>
            <w:pPr>
              <w:keepNext w:val="1"/>
              <w:spacing w:after="20" w:before="20" w:line="240" w:lineRule="auto"/>
            </w:pPr>
            <w:r>
              <w:rPr>
                <w:rFonts w:ascii="Times New Roman" w:cs="Times New Roman" w:eastAsia="Times New Roman" w:hAnsi="Times New Roman"/>
                <w:rtl w:val="0"/>
                <w:sz w:val="20"/>
                <w:szCs w:val="20"/>
              </w:rPr>
              <w:t xml:space="preserve">Pendiente</w:t>
            </w:r>
          </w:p>
        </w:tc>
      </w:tr>
    </w:tbl>
    <w:p w:rsidR="00000000" w:rsidDel="00000000" w:rsidP="00000000" w:rsidRDefault="00000000" w:rsidRPr="00000000" w14:paraId="000001EA">
      <w:pPr>
        <w:spacing w:after="240" w:before="80" w:line="240" w:lineRule="auto"/>
        <w:rPr/>
      </w:pPr>
      <w:r>
        <w:rPr>
          <w:rFonts w:ascii="Times New Roman" w:cs="Times New Roman" w:eastAsia="Times New Roman" w:hAnsi="Times New Roman"/>
          <w:i w:val="1"/>
          <w:iCs w:val="1"/>
          <w:sz w:val="20"/>
          <w:szCs w:val="20"/>
          <w:rtl w:val="0"/>
        </w:rPr>
        <w:t xml:space="preserve">Nota.</w:t>
      </w:r>
      <w:r>
        <w:rPr>
          <w:rFonts w:ascii="Times New Roman" w:cs="Times New Roman" w:eastAsia="Times New Roman" w:hAnsi="Times New Roman"/>
          <w:sz w:val="20"/>
          <w:szCs w:val="20"/>
          <w:rtl w:val="0"/>
        </w:rPr>
        <w:t xml:space="preserve"> Elaboración propia. Matriz efectiva de 807 × 10.</w:t>
      </w:r>
    </w:p>
    <w:p w:rsidR="00000000" w:rsidDel="00000000" w:rsidP="00000000" w:rsidRDefault="00000000" w:rsidRPr="00000000" w14:paraId="00000149">
      <w:pPr>
        <w:spacing w:after="0" w:line="480" w:lineRule="auto"/>
        <w:ind w:firstLine="709"/>
        <w:jc w:val="both"/>
        <w:rPr/>
      </w:pPr>
      <w:r>
        <w:rPr>
          <w:rFonts w:ascii="Times New Roman" w:cs="Times New Roman" w:eastAsia="Times New Roman" w:hAnsi="Times New Roman"/>
          <w:sz w:val="24"/>
          <w:szCs w:val="24"/>
          <w:rtl w:val="0"/>
        </w:rPr>
        <w:t xml:space="preserve">El criterio (a) no falla, pero tampoco puede contrastarse: ninguno de los nueve indicadores que cuentan personas supera la población de su cantón en ninguna de las 3.819 celdas con dato, y el valor más alto equivale al 6 % de la población. La cota poblacional es demasiado holgada para producir violaciones, y los pares desagregados R5-a a R5-c requieren la capa estandarizada. Es un resultado en sí mismo: con los conteos agregados que publica el portal no hay contradicciones lógicas evidentes, y las inconsistencias, si existen, tendrían que buscarse en los desagregados.</w:t>
      </w:r>
    </w:p>
    <w:p w:rsidR="00000000" w:rsidDel="00000000" w:rsidP="00000000" w:rsidRDefault="00000000" w:rsidRPr="00000000" w14:paraId="0000015D">
      <w:pPr>
        <w:keepNext w:val="1"/>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4536"/>
        </w:tabs>
        <w:spacing w:after="0" w:before="0" w:line="360" w:lineRule="auto"/>
        <w:ind w:left="1800" w:right="0" w:hanging="720"/>
        <w:jc w:val="both"/>
        <w:outlineLvl w:val="2"/>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9060" w:name="_v4_h38"/>
      <w:r>
        <w:rPr>
          <w:rFonts w:ascii="Times New Roman" w:cs="Times New Roman" w:eastAsia="Times New Roman" w:hAnsi="Times New Roman"/>
          <w:smallCaps w:val="0"/>
          <w:strike w:val="0"/>
          <w:color w:val="000000"/>
          <w:sz w:val="24"/>
          <w:szCs w:val="24"/>
          <w:u w:val="none"/>
          <w:shd w:fill="auto" w:val="clear"/>
          <w:vertAlign w:val="baseline"/>
          <w:rtl w:val="0"/>
        </w:rPr>
        <w:t xml:space="preserve">Sensibilidad con anomalías inyectadas</w:t>
      </w:r>
      <w:bookmarkEnd w:id="9060"/>
    </w:p>
    <w:p w:rsidR="00000000" w:rsidDel="00000000" w:rsidP="00000000" w:rsidRDefault="00000000" w:rsidRPr="00000000" w14:paraId="00000149">
      <w:pPr>
        <w:spacing w:after="0" w:line="480" w:lineRule="auto"/>
        <w:ind w:firstLine="709"/>
        <w:jc w:val="both"/>
        <w:rPr/>
      </w:pPr>
      <w:r>
        <w:rPr>
          <w:rFonts w:ascii="Times New Roman" w:cs="Times New Roman" w:eastAsia="Times New Roman" w:hAnsi="Times New Roman"/>
          <w:sz w:val="24"/>
          <w:szCs w:val="24"/>
          <w:rtl w:val="0"/>
        </w:rPr>
        <w:t xml:space="preserve">Se inyectaron 30 anomalías sintéticas en la matriz efectiva, 20 veces por tipo. El baseline univariado detecta mejor los valores extremos en un solo indicador (tipo A): recupera 0,65 frente a 0,58 de S_ens. En cambio, S_ens detecta más del doble de contradicciones entre dos indicadores (tipo B): 0,46 frente a 0,20 (Figura 4). Ese contraste sustenta la parte de la hipótesis según la cual el modelo identifica inconsistencias no detectables en las fuentes aisladas.</w:t>
      </w:r>
    </w:p>
    <w:p w:rsidR="00000000" w:rsidDel="00000000" w:rsidP="00000000" w:rsidRDefault="00000000" w:rsidRPr="00000000" w14:paraId="00000193">
      <w:pPr>
        <w:keepNext w:val="1"/>
        <w:spacing w:after="0" w:line="480" w:lineRule="auto"/>
        <w:rPr/>
      </w:pPr>
      <w:bookmarkStart w:id="9016" w:name="_v4_Figura_4"/>
      <w:r>
        <w:rPr>
          <w:rFonts w:ascii="Times New Roman" w:cs="Times New Roman" w:eastAsia="Times New Roman" w:hAnsi="Times New Roman"/>
          <w:b w:val="1"/>
          <w:bCs w:val="1"/>
          <w:sz w:val="24"/>
          <w:szCs w:val="24"/>
          <w:rtl w:val="0"/>
        </w:rPr>
        <w:t xml:space="preserve">Figura 4</w:t>
      </w:r>
      <w:bookmarkEnd w:id="9016"/>
    </w:p>
    <w:p w:rsidR="00000000" w:rsidDel="00000000" w:rsidP="00000000" w:rsidRDefault="00000000" w:rsidRPr="00000000" w14:paraId="00000194">
      <w:pPr>
        <w:keepNext w:val="1"/>
        <w:spacing w:after="0" w:line="480" w:lineRule="auto"/>
        <w:rPr/>
      </w:pPr>
      <w:r>
        <w:rPr>
          <w:rFonts w:ascii="Times New Roman" w:cs="Times New Roman" w:eastAsia="Times New Roman" w:hAnsi="Times New Roman"/>
          <w:i w:val="1"/>
          <w:iCs w:val="1"/>
          <w:sz w:val="24"/>
          <w:szCs w:val="24"/>
          <w:rtl w:val="0"/>
        </w:rPr>
        <w:t xml:space="preserve">Recuperación de anomalías inyectadas dentro del 5 % marcado</w:t>
      </w:r>
    </w:p>
    <w:p>
      <w:pPr>
        <w:keepNext w:val="1"/>
        <w:spacing w:before="120" w:after="120" w:line="240" w:lineRule="auto"/>
        <w:jc w:val="center"/>
      </w:pPr>
      <w:r>
        <w:drawing>
          <wp:inline distT="0" distB="0" distL="0" distR="0">
            <wp:extent cx="5486400" cy="2400300"/>
            <wp:docPr id="504" name="Figura 504"/>
            <wp:cNvGraphicFramePr>
              <a:graphicFrameLocks noChangeAspect="1"/>
            </wp:cNvGraphicFramePr>
            <a:graphic>
              <a:graphicData uri="http://schemas.openxmlformats.org/drawingml/2006/picture">
                <pic:pic>
                  <pic:nvPicPr>
                    <pic:cNvPr id="504" name="image_v4_104.png"/>
                    <pic:cNvPicPr/>
                  </pic:nvPicPr>
                  <pic:blipFill>
                    <a:blip r:embed="rId104"/>
                    <a:stretch>
                      <a:fillRect/>
                    </a:stretch>
                  </pic:blipFill>
                  <pic:spPr>
                    <a:xfrm>
                      <a:off x="0" y="0"/>
                      <a:ext cx="5486400" cy="2400300"/>
                    </a:xfrm>
                    <a:prstGeom prst="rect">
                      <a:avLst/>
                    </a:prstGeom>
                  </pic:spPr>
                </pic:pic>
              </a:graphicData>
            </a:graphic>
          </wp:inline>
        </w:drawing>
      </w:r>
    </w:p>
    <w:p w:rsidR="00000000" w:rsidDel="00000000" w:rsidP="00000000" w:rsidRDefault="00000000" w:rsidRPr="00000000" w14:paraId="000001EA">
      <w:pPr>
        <w:spacing w:after="240" w:before="80" w:line="240" w:lineRule="auto"/>
        <w:rPr/>
      </w:pPr>
      <w:r>
        <w:rPr>
          <w:rFonts w:ascii="Times New Roman" w:cs="Times New Roman" w:eastAsia="Times New Roman" w:hAnsi="Times New Roman"/>
          <w:i w:val="1"/>
          <w:iCs w:val="1"/>
          <w:sz w:val="20"/>
          <w:szCs w:val="20"/>
          <w:rtl w:val="0"/>
        </w:rPr>
        <w:t xml:space="preserve">Nota.</w:t>
      </w:r>
      <w:r>
        <w:rPr>
          <w:rFonts w:ascii="Times New Roman" w:cs="Times New Roman" w:eastAsia="Times New Roman" w:hAnsi="Times New Roman"/>
          <w:sz w:val="20"/>
          <w:szCs w:val="20"/>
          <w:rtl w:val="0"/>
        </w:rPr>
        <w:t xml:space="preserve"> Elaboración propia. Media de 20 repeticiones con 30 anomalías cada una. Tipo A: +4 desviaciones estándar en un indicador. Tipo B: +2 y −2 desviaciones estándar en dos indicadores de la misma fila. Desviación estándar entre repeticiones: S_ens 0,07 (A) y 0,08 (B); baseline 0,04 (A) y 0,04 (B).</w:t>
      </w:r>
    </w:p>
    <w:p w:rsidR="00000000" w:rsidDel="00000000" w:rsidP="00000000" w:rsidRDefault="00000000" w:rsidRPr="00000000" w14:paraId="00000149">
      <w:pPr>
        <w:spacing w:after="0" w:line="480" w:lineRule="auto"/>
        <w:ind w:firstLine="709"/>
        <w:jc w:val="both"/>
        <w:rPr/>
      </w:pPr>
      <w:r>
        <w:rPr>
          <w:rFonts w:ascii="Times New Roman" w:cs="Times New Roman" w:eastAsia="Times New Roman" w:hAnsi="Times New Roman"/>
          <w:sz w:val="24"/>
          <w:szCs w:val="24"/>
          <w:rtl w:val="0"/>
        </w:rPr>
        <w:t xml:space="preserve">Frente a la versión anterior de cuatro indicadores, el recall del tipo B bajó de 0,67 a 0,46. Era esperable: con diez indicadores, una contradicción en dos de ellos pesa menos en el perfil de la fila. Es el precio de ampliar el contraste entre instituciones, y es menor que la ventaja frente al baseline, que se mantiene en más del doble.</w:t>
      </w:r>
    </w:p>
    <w:p w:rsidR="00000000" w:rsidDel="00000000" w:rsidP="00000000" w:rsidRDefault="00000000" w:rsidRPr="00000000" w14:paraId="0000015D">
      <w:pPr>
        <w:keepNext w:val="1"/>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4536"/>
        </w:tabs>
        <w:spacing w:after="0" w:before="0" w:line="360" w:lineRule="auto"/>
        <w:ind w:left="1800" w:right="0" w:hanging="720"/>
        <w:jc w:val="both"/>
        <w:outlineLvl w:val="2"/>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9061" w:name="_v4_h39"/>
      <w:r>
        <w:rPr>
          <w:rFonts w:ascii="Times New Roman" w:cs="Times New Roman" w:eastAsia="Times New Roman" w:hAnsi="Times New Roman"/>
          <w:smallCaps w:val="0"/>
          <w:strike w:val="0"/>
          <w:color w:val="000000"/>
          <w:sz w:val="24"/>
          <w:szCs w:val="24"/>
          <w:u w:val="none"/>
          <w:shd w:fill="auto" w:val="clear"/>
          <w:vertAlign w:val="baseline"/>
          <w:rtl w:val="0"/>
        </w:rPr>
        <w:t xml:space="preserve">Estabilidad e imputación</w:t>
      </w:r>
      <w:bookmarkEnd w:id="9061"/>
    </w:p>
    <w:p w:rsidR="00000000" w:rsidDel="00000000" w:rsidP="00000000" w:rsidRDefault="00000000" w:rsidRPr="00000000" w14:paraId="00000149">
      <w:pPr>
        <w:spacing w:after="0" w:line="480" w:lineRule="auto"/>
        <w:ind w:firstLine="709"/>
        <w:jc w:val="both"/>
        <w:rPr/>
      </w:pPr>
      <w:r>
        <w:rPr>
          <w:rFonts w:ascii="Times New Roman" w:cs="Times New Roman" w:eastAsia="Times New Roman" w:hAnsi="Times New Roman"/>
          <w:sz w:val="24"/>
          <w:szCs w:val="24"/>
          <w:rtl w:val="0"/>
        </w:rPr>
        <w:t xml:space="preserve">La lista de 30 casos de S_ens es estable ante la semilla (Jaccard medio de 0,83, mínimo 0,71) y ante submuestras del 80 % (0,75, mínimo 0,62), por encima del umbral de 0,70 (Figura 5). El margen frente al umbral es estrecho con submuestras, y algunas quedan por debajo: los casos de la parte baja de la lista cambian según qué cantones entran, lo que conviene tener presente al presentar la lista al decisor.</w:t>
      </w:r>
    </w:p>
    <w:p w:rsidR="00000000" w:rsidDel="00000000" w:rsidP="00000000" w:rsidRDefault="00000000" w:rsidRPr="00000000" w14:paraId="00000193">
      <w:pPr>
        <w:keepNext w:val="1"/>
        <w:spacing w:after="0" w:line="480" w:lineRule="auto"/>
        <w:rPr/>
      </w:pPr>
      <w:bookmarkStart w:id="9017" w:name="_v4_Figura_5"/>
      <w:r>
        <w:rPr>
          <w:rFonts w:ascii="Times New Roman" w:cs="Times New Roman" w:eastAsia="Times New Roman" w:hAnsi="Times New Roman"/>
          <w:b w:val="1"/>
          <w:bCs w:val="1"/>
          <w:sz w:val="24"/>
          <w:szCs w:val="24"/>
          <w:rtl w:val="0"/>
        </w:rPr>
        <w:t xml:space="preserve">Figura 5</w:t>
      </w:r>
      <w:bookmarkEnd w:id="9017"/>
    </w:p>
    <w:p w:rsidR="00000000" w:rsidDel="00000000" w:rsidP="00000000" w:rsidRDefault="00000000" w:rsidRPr="00000000" w14:paraId="00000194">
      <w:pPr>
        <w:keepNext w:val="1"/>
        <w:spacing w:after="0" w:line="480" w:lineRule="auto"/>
        <w:rPr/>
      </w:pPr>
      <w:r>
        <w:rPr>
          <w:rFonts w:ascii="Times New Roman" w:cs="Times New Roman" w:eastAsia="Times New Roman" w:hAnsi="Times New Roman"/>
          <w:i w:val="1"/>
          <w:iCs w:val="1"/>
          <w:sz w:val="24"/>
          <w:szCs w:val="24"/>
          <w:rtl w:val="0"/>
        </w:rPr>
        <w:t xml:space="preserve">Distribución del índice de Jaccard de la lista de 30 casos en 30 submuestras</w:t>
      </w:r>
    </w:p>
    <w:p>
      <w:pPr>
        <w:keepNext w:val="1"/>
        <w:spacing w:before="120" w:after="120" w:line="240" w:lineRule="auto"/>
        <w:jc w:val="center"/>
      </w:pPr>
      <w:r>
        <w:drawing>
          <wp:inline distT="0" distB="0" distL="0" distR="0">
            <wp:extent cx="5120640" cy="2080260"/>
            <wp:docPr id="505" name="Figura 505"/>
            <wp:cNvGraphicFramePr>
              <a:graphicFrameLocks noChangeAspect="1"/>
            </wp:cNvGraphicFramePr>
            <a:graphic>
              <a:graphicData uri="http://schemas.openxmlformats.org/drawingml/2006/picture">
                <pic:pic>
                  <pic:nvPicPr>
                    <pic:cNvPr id="505" name="image_v4_105.png"/>
                    <pic:cNvPicPr/>
                  </pic:nvPicPr>
                  <pic:blipFill>
                    <a:blip r:embed="rId105"/>
                    <a:stretch>
                      <a:fillRect/>
                    </a:stretch>
                  </pic:blipFill>
                  <pic:spPr>
                    <a:xfrm>
                      <a:off x="0" y="0"/>
                      <a:ext cx="5120640" cy="2080260"/>
                    </a:xfrm>
                    <a:prstGeom prst="rect">
                      <a:avLst/>
                    </a:prstGeom>
                  </pic:spPr>
                </pic:pic>
              </a:graphicData>
            </a:graphic>
          </wp:inline>
        </w:drawing>
      </w:r>
    </w:p>
    <w:p w:rsidR="00000000" w:rsidDel="00000000" w:rsidP="00000000" w:rsidRDefault="00000000" w:rsidRPr="00000000" w14:paraId="000001EA">
      <w:pPr>
        <w:spacing w:after="240" w:before="80" w:line="240" w:lineRule="auto"/>
        <w:rPr/>
      </w:pPr>
      <w:r>
        <w:rPr>
          <w:rFonts w:ascii="Times New Roman" w:cs="Times New Roman" w:eastAsia="Times New Roman" w:hAnsi="Times New Roman"/>
          <w:i w:val="1"/>
          <w:iCs w:val="1"/>
          <w:sz w:val="20"/>
          <w:szCs w:val="20"/>
          <w:rtl w:val="0"/>
        </w:rPr>
        <w:t xml:space="preserve">Nota.</w:t>
      </w:r>
      <w:r>
        <w:rPr>
          <w:rFonts w:ascii="Times New Roman" w:cs="Times New Roman" w:eastAsia="Times New Roman" w:hAnsi="Times New Roman"/>
          <w:sz w:val="20"/>
          <w:szCs w:val="20"/>
          <w:rtl w:val="0"/>
        </w:rPr>
        <w:t xml:space="preserve"> Elaboración propia. Cada submuestra conserva el 80 % de las observaciones; se compara su lista con la de la matriz completa restringida a las mismas filas, ambas con el filtro de evidencia observada.</w:t>
      </w:r>
    </w:p>
    <w:p w:rsidR="00000000" w:rsidDel="00000000" w:rsidP="00000000" w:rsidRDefault="00000000" w:rsidRPr="00000000" w14:paraId="00000149">
      <w:pPr>
        <w:spacing w:after="0" w:line="480" w:lineRule="auto"/>
        <w:ind w:firstLine="709"/>
        <w:jc w:val="both"/>
        <w:rPr/>
      </w:pPr>
      <w:r>
        <w:rPr>
          <w:rFonts w:ascii="Times New Roman" w:cs="Times New Roman" w:eastAsia="Times New Roman" w:hAnsi="Times New Roman"/>
          <w:sz w:val="24"/>
          <w:szCs w:val="24"/>
          <w:rtl w:val="0"/>
        </w:rPr>
        <w:t xml:space="preserve">El imputador por historia se eligió con la prueba de la Tabla 14: se ocultó el 10 % de los valores observados, 10 veces, y se midió el error al recuperarlos. La historia del propio cantón tiene casi la mitad del error de la media de la columna y de KNN, porque el nivel de un cantón es el factor que más explica su valor en cualquier año.</w:t>
      </w:r>
    </w:p>
    <w:p w:rsidR="00000000" w:rsidDel="00000000" w:rsidP="00000000" w:rsidRDefault="00000000" w:rsidRPr="00000000" w14:paraId="00000193">
      <w:pPr>
        <w:keepNext w:val="1"/>
        <w:spacing w:after="0" w:line="480" w:lineRule="auto"/>
        <w:rPr/>
      </w:pPr>
      <w:bookmarkStart w:id="9018" w:name="_v4_Tabla_14"/>
      <w:r>
        <w:rPr>
          <w:rFonts w:ascii="Times New Roman" w:cs="Times New Roman" w:eastAsia="Times New Roman" w:hAnsi="Times New Roman"/>
          <w:b w:val="1"/>
          <w:bCs w:val="1"/>
          <w:sz w:val="24"/>
          <w:szCs w:val="24"/>
          <w:rtl w:val="0"/>
        </w:rPr>
        <w:t xml:space="preserve">Tabla 14</w:t>
      </w:r>
      <w:bookmarkEnd w:id="9018"/>
    </w:p>
    <w:p w:rsidR="00000000" w:rsidDel="00000000" w:rsidP="00000000" w:rsidRDefault="00000000" w:rsidRPr="00000000" w14:paraId="00000194">
      <w:pPr>
        <w:keepNext w:val="1"/>
        <w:spacing w:after="0" w:line="480" w:lineRule="auto"/>
        <w:rPr/>
      </w:pPr>
      <w:r>
        <w:rPr>
          <w:rFonts w:ascii="Times New Roman" w:cs="Times New Roman" w:eastAsia="Times New Roman" w:hAnsi="Times New Roman"/>
          <w:i w:val="1"/>
          <w:iCs w:val="1"/>
          <w:sz w:val="24"/>
          <w:szCs w:val="24"/>
          <w:rtl w:val="0"/>
        </w:rPr>
        <w:t xml:space="preserve">Error al recuperar valores observados que se ocultan, por imputador</w:t>
      </w:r>
    </w:p>
    <w:tbl>
      <w:tblPr>
        <w:tblStyle w:val="Table7"/>
        <w:tblW w:w="9228"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400"/>
      </w:tblPr>
      <w:tblGrid>
        <w:gridCol w:w="5000"/>
        <w:gridCol w:w="2000"/>
        <w:gridCol w:w="2228"/>
      </w:tblGrid>
      <w:tr>
        <w:trPr>
          <w:cantSplit w:val="1"/>
          <w:tblHeader w:val="1"/>
        </w:trPr>
        <w:tc>
          <w:tcPr>
            <w:tcW w:w="5000" w:type="dxa"/>
            <w:tcBorders>
              <w:bottom w:val="single" w:sz="8" w:space="0" w:color="000000"/>
            </w:tcBorders>
          </w:tcPr>
          <w:p>
            <w:pPr>
              <w:keepNext w:val="1"/>
              <w:spacing w:after="20" w:before="20" w:line="240" w:lineRule="auto"/>
            </w:pPr>
            <w:r>
              <w:rPr>
                <w:rFonts w:ascii="Times New Roman" w:cs="Times New Roman" w:eastAsia="Times New Roman" w:hAnsi="Times New Roman"/>
                <w:b w:val="1"/>
                <w:bCs w:val="1"/>
                <w:rtl w:val="0"/>
                <w:sz w:val="20"/>
                <w:szCs w:val="20"/>
              </w:rPr>
              <w:t xml:space="preserve">Imputador</w:t>
            </w:r>
          </w:p>
        </w:tc>
        <w:tc>
          <w:tcPr>
            <w:tcW w:w="2000" w:type="dxa"/>
            <w:tcBorders>
              <w:bottom w:val="single" w:sz="8" w:space="0" w:color="000000"/>
            </w:tcBorders>
          </w:tcPr>
          <w:p>
            <w:pPr>
              <w:keepNext w:val="1"/>
              <w:spacing w:after="20" w:before="20" w:line="240" w:lineRule="auto"/>
              <w:jc w:val="center"/>
            </w:pPr>
            <w:r>
              <w:rPr>
                <w:rFonts w:ascii="Times New Roman" w:cs="Times New Roman" w:eastAsia="Times New Roman" w:hAnsi="Times New Roman"/>
                <w:b w:val="1"/>
                <w:bCs w:val="1"/>
                <w:rtl w:val="0"/>
                <w:sz w:val="20"/>
                <w:szCs w:val="20"/>
              </w:rPr>
              <w:t xml:space="preserve">RMSE medio</w:t>
            </w:r>
          </w:p>
        </w:tc>
        <w:tc>
          <w:tcPr>
            <w:tcW w:w="2228" w:type="dxa"/>
            <w:tcBorders>
              <w:bottom w:val="single" w:sz="8" w:space="0" w:color="000000"/>
            </w:tcBorders>
          </w:tcPr>
          <w:p>
            <w:pPr>
              <w:keepNext w:val="1"/>
              <w:spacing w:after="20" w:before="20" w:line="240" w:lineRule="auto"/>
              <w:jc w:val="center"/>
            </w:pPr>
            <w:r>
              <w:rPr>
                <w:rFonts w:ascii="Times New Roman" w:cs="Times New Roman" w:eastAsia="Times New Roman" w:hAnsi="Times New Roman"/>
                <w:b w:val="1"/>
                <w:bCs w:val="1"/>
                <w:rtl w:val="0"/>
                <w:sz w:val="20"/>
                <w:szCs w:val="20"/>
              </w:rPr>
              <w:t xml:space="preserve">Desviación estándar</w:t>
            </w:r>
          </w:p>
        </w:tc>
      </w:tr>
      <w:tr>
        <w:trPr>
          <w:cantSplit w:val="1"/>
        </w:trPr>
        <w:tc>
          <w:tcPr>
            <w:tcW w:w="5000" w:type="dxa"/>
          </w:tcPr>
          <w:p>
            <w:pPr>
              <w:keepNext w:val="1"/>
              <w:spacing w:after="20" w:before="20" w:line="240" w:lineRule="auto"/>
            </w:pPr>
            <w:r>
              <w:rPr>
                <w:rFonts w:ascii="Times New Roman" w:cs="Times New Roman" w:eastAsia="Times New Roman" w:hAnsi="Times New Roman"/>
                <w:rtl w:val="0"/>
                <w:sz w:val="20"/>
                <w:szCs w:val="20"/>
              </w:rPr>
              <w:t xml:space="preserve">Media de la columna</w:t>
            </w:r>
          </w:p>
        </w:tc>
        <w:tc>
          <w:tcPr>
            <w:tcW w:w="2000" w:type="dxa"/>
          </w:tcPr>
          <w:p>
            <w:pPr>
              <w:keepNext w:val="1"/>
              <w:spacing w:after="20" w:before="20" w:line="240" w:lineRule="auto"/>
              <w:jc w:val="center"/>
            </w:pPr>
            <w:r>
              <w:rPr>
                <w:rFonts w:ascii="Times New Roman" w:cs="Times New Roman" w:eastAsia="Times New Roman" w:hAnsi="Times New Roman"/>
                <w:rtl w:val="0"/>
                <w:sz w:val="20"/>
                <w:szCs w:val="20"/>
              </w:rPr>
              <w:t xml:space="preserve">1,33</w:t>
            </w:r>
          </w:p>
        </w:tc>
        <w:tc>
          <w:tcPr>
            <w:tcW w:w="2228" w:type="dxa"/>
          </w:tcPr>
          <w:p>
            <w:pPr>
              <w:keepNext w:val="1"/>
              <w:spacing w:after="20" w:before="20" w:line="240" w:lineRule="auto"/>
              <w:jc w:val="center"/>
            </w:pPr>
            <w:r>
              <w:rPr>
                <w:rFonts w:ascii="Times New Roman" w:cs="Times New Roman" w:eastAsia="Times New Roman" w:hAnsi="Times New Roman"/>
                <w:rtl w:val="0"/>
                <w:sz w:val="20"/>
                <w:szCs w:val="20"/>
              </w:rPr>
              <w:t xml:space="preserve">0,06</w:t>
            </w:r>
          </w:p>
        </w:tc>
      </w:tr>
      <w:tr>
        <w:trPr>
          <w:cantSplit w:val="1"/>
        </w:trPr>
        <w:tc>
          <w:tcPr>
            <w:tcW w:w="5000" w:type="dxa"/>
          </w:tcPr>
          <w:p>
            <w:pPr>
              <w:keepNext w:val="1"/>
              <w:spacing w:after="20" w:before="20" w:line="240" w:lineRule="auto"/>
            </w:pPr>
            <w:r>
              <w:rPr>
                <w:rFonts w:ascii="Times New Roman" w:cs="Times New Roman" w:eastAsia="Times New Roman" w:hAnsi="Times New Roman"/>
                <w:rtl w:val="0"/>
                <w:sz w:val="20"/>
                <w:szCs w:val="20"/>
              </w:rPr>
              <w:t xml:space="preserve">Mediana de la columna</w:t>
            </w:r>
          </w:p>
        </w:tc>
        <w:tc>
          <w:tcPr>
            <w:tcW w:w="2000" w:type="dxa"/>
          </w:tcPr>
          <w:p>
            <w:pPr>
              <w:keepNext w:val="1"/>
              <w:spacing w:after="20" w:before="20" w:line="240" w:lineRule="auto"/>
              <w:jc w:val="center"/>
            </w:pPr>
            <w:r>
              <w:rPr>
                <w:rFonts w:ascii="Times New Roman" w:cs="Times New Roman" w:eastAsia="Times New Roman" w:hAnsi="Times New Roman"/>
                <w:rtl w:val="0"/>
                <w:sz w:val="20"/>
                <w:szCs w:val="20"/>
              </w:rPr>
              <w:t xml:space="preserve">1,35</w:t>
            </w:r>
          </w:p>
        </w:tc>
        <w:tc>
          <w:tcPr>
            <w:tcW w:w="2228" w:type="dxa"/>
          </w:tcPr>
          <w:p>
            <w:pPr>
              <w:keepNext w:val="1"/>
              <w:spacing w:after="20" w:before="20" w:line="240" w:lineRule="auto"/>
              <w:jc w:val="center"/>
            </w:pPr>
            <w:r>
              <w:rPr>
                <w:rFonts w:ascii="Times New Roman" w:cs="Times New Roman" w:eastAsia="Times New Roman" w:hAnsi="Times New Roman"/>
                <w:rtl w:val="0"/>
                <w:sz w:val="20"/>
                <w:szCs w:val="20"/>
              </w:rPr>
              <w:t xml:space="preserve">0,07</w:t>
            </w:r>
          </w:p>
        </w:tc>
      </w:tr>
      <w:tr>
        <w:trPr>
          <w:cantSplit w:val="1"/>
        </w:trPr>
        <w:tc>
          <w:tcPr>
            <w:tcW w:w="5000" w:type="dxa"/>
          </w:tcPr>
          <w:p>
            <w:pPr>
              <w:keepNext w:val="1"/>
              <w:spacing w:after="20" w:before="20" w:line="240" w:lineRule="auto"/>
            </w:pPr>
            <w:r>
              <w:rPr>
                <w:rFonts w:ascii="Times New Roman" w:cs="Times New Roman" w:eastAsia="Times New Roman" w:hAnsi="Times New Roman"/>
                <w:rtl w:val="0"/>
                <w:sz w:val="20"/>
                <w:szCs w:val="20"/>
              </w:rPr>
              <w:t xml:space="preserve">KNN k=5</w:t>
            </w:r>
          </w:p>
        </w:tc>
        <w:tc>
          <w:tcPr>
            <w:tcW w:w="2000" w:type="dxa"/>
          </w:tcPr>
          <w:p>
            <w:pPr>
              <w:keepNext w:val="1"/>
              <w:spacing w:after="20" w:before="20" w:line="240" w:lineRule="auto"/>
              <w:jc w:val="center"/>
            </w:pPr>
            <w:r>
              <w:rPr>
                <w:rFonts w:ascii="Times New Roman" w:cs="Times New Roman" w:eastAsia="Times New Roman" w:hAnsi="Times New Roman"/>
                <w:rtl w:val="0"/>
                <w:sz w:val="20"/>
                <w:szCs w:val="20"/>
              </w:rPr>
              <w:t xml:space="preserve">1,41</w:t>
            </w:r>
          </w:p>
        </w:tc>
        <w:tc>
          <w:tcPr>
            <w:tcW w:w="2228" w:type="dxa"/>
          </w:tcPr>
          <w:p>
            <w:pPr>
              <w:keepNext w:val="1"/>
              <w:spacing w:after="20" w:before="20" w:line="240" w:lineRule="auto"/>
              <w:jc w:val="center"/>
            </w:pPr>
            <w:r>
              <w:rPr>
                <w:rFonts w:ascii="Times New Roman" w:cs="Times New Roman" w:eastAsia="Times New Roman" w:hAnsi="Times New Roman"/>
                <w:rtl w:val="0"/>
                <w:sz w:val="20"/>
                <w:szCs w:val="20"/>
              </w:rPr>
              <w:t xml:space="preserve">0,08</w:t>
            </w:r>
          </w:p>
        </w:tc>
      </w:tr>
      <w:tr>
        <w:trPr>
          <w:cantSplit w:val="1"/>
        </w:trPr>
        <w:tc>
          <w:tcPr>
            <w:tcW w:w="5000" w:type="dxa"/>
          </w:tcPr>
          <w:p>
            <w:pPr>
              <w:keepNext w:val="1"/>
              <w:spacing w:after="20" w:before="20" w:line="240" w:lineRule="auto"/>
            </w:pPr>
            <w:r>
              <w:rPr>
                <w:rFonts w:ascii="Times New Roman" w:cs="Times New Roman" w:eastAsia="Times New Roman" w:hAnsi="Times New Roman"/>
                <w:rtl w:val="0"/>
                <w:sz w:val="20"/>
                <w:szCs w:val="20"/>
              </w:rPr>
              <w:t xml:space="preserve">KNN k=20</w:t>
            </w:r>
          </w:p>
        </w:tc>
        <w:tc>
          <w:tcPr>
            <w:tcW w:w="2000" w:type="dxa"/>
          </w:tcPr>
          <w:p>
            <w:pPr>
              <w:keepNext w:val="1"/>
              <w:spacing w:after="20" w:before="20" w:line="240" w:lineRule="auto"/>
              <w:jc w:val="center"/>
            </w:pPr>
            <w:r>
              <w:rPr>
                <w:rFonts w:ascii="Times New Roman" w:cs="Times New Roman" w:eastAsia="Times New Roman" w:hAnsi="Times New Roman"/>
                <w:rtl w:val="0"/>
                <w:sz w:val="20"/>
                <w:szCs w:val="20"/>
              </w:rPr>
              <w:t xml:space="preserve">1,30</w:t>
            </w:r>
          </w:p>
        </w:tc>
        <w:tc>
          <w:tcPr>
            <w:tcW w:w="2228" w:type="dxa"/>
          </w:tcPr>
          <w:p>
            <w:pPr>
              <w:keepNext w:val="1"/>
              <w:spacing w:after="20" w:before="20" w:line="240" w:lineRule="auto"/>
              <w:jc w:val="center"/>
            </w:pPr>
            <w:r>
              <w:rPr>
                <w:rFonts w:ascii="Times New Roman" w:cs="Times New Roman" w:eastAsia="Times New Roman" w:hAnsi="Times New Roman"/>
                <w:rtl w:val="0"/>
                <w:sz w:val="20"/>
                <w:szCs w:val="20"/>
              </w:rPr>
              <w:t xml:space="preserve">0,06</w:t>
            </w:r>
          </w:p>
        </w:tc>
      </w:tr>
      <w:tr>
        <w:trPr>
          <w:cantSplit w:val="1"/>
        </w:trPr>
        <w:tc>
          <w:tcPr>
            <w:tcW w:w="5000" w:type="dxa"/>
          </w:tcPr>
          <w:p>
            <w:pPr>
              <w:keepNext w:val="1"/>
              <w:spacing w:after="20" w:before="20" w:line="240" w:lineRule="auto"/>
            </w:pPr>
            <w:r>
              <w:rPr>
                <w:rFonts w:ascii="Times New Roman" w:cs="Times New Roman" w:eastAsia="Times New Roman" w:hAnsi="Times New Roman"/>
                <w:rtl w:val="0"/>
                <w:sz w:val="20"/>
                <w:szCs w:val="20"/>
              </w:rPr>
              <w:t xml:space="preserve">KNN k=100</w:t>
            </w:r>
          </w:p>
        </w:tc>
        <w:tc>
          <w:tcPr>
            <w:tcW w:w="2000" w:type="dxa"/>
          </w:tcPr>
          <w:p>
            <w:pPr>
              <w:keepNext w:val="1"/>
              <w:spacing w:after="20" w:before="20" w:line="240" w:lineRule="auto"/>
              <w:jc w:val="center"/>
            </w:pPr>
            <w:r>
              <w:rPr>
                <w:rFonts w:ascii="Times New Roman" w:cs="Times New Roman" w:eastAsia="Times New Roman" w:hAnsi="Times New Roman"/>
                <w:rtl w:val="0"/>
                <w:sz w:val="20"/>
                <w:szCs w:val="20"/>
              </w:rPr>
              <w:t xml:space="preserve">1,24</w:t>
            </w:r>
          </w:p>
        </w:tc>
        <w:tc>
          <w:tcPr>
            <w:tcW w:w="2228" w:type="dxa"/>
          </w:tcPr>
          <w:p>
            <w:pPr>
              <w:keepNext w:val="1"/>
              <w:spacing w:after="20" w:before="20" w:line="240" w:lineRule="auto"/>
              <w:jc w:val="center"/>
            </w:pPr>
            <w:r>
              <w:rPr>
                <w:rFonts w:ascii="Times New Roman" w:cs="Times New Roman" w:eastAsia="Times New Roman" w:hAnsi="Times New Roman"/>
                <w:rtl w:val="0"/>
                <w:sz w:val="20"/>
                <w:szCs w:val="20"/>
              </w:rPr>
              <w:t xml:space="preserve">0,07</w:t>
            </w:r>
          </w:p>
        </w:tc>
      </w:tr>
      <w:tr>
        <w:trPr>
          <w:cantSplit w:val="1"/>
        </w:trPr>
        <w:tc>
          <w:tcPr>
            <w:tcW w:w="5000" w:type="dxa"/>
          </w:tcPr>
          <w:p>
            <w:pPr>
              <w:keepNext w:val="1"/>
              <w:spacing w:after="20" w:before="20" w:line="240" w:lineRule="auto"/>
            </w:pPr>
            <w:r>
              <w:rPr>
                <w:rFonts w:ascii="Times New Roman" w:cs="Times New Roman" w:eastAsia="Times New Roman" w:hAnsi="Times New Roman"/>
                <w:rtl w:val="0"/>
                <w:sz w:val="20"/>
                <w:szCs w:val="20"/>
              </w:rPr>
              <w:t xml:space="preserve">Historia del cantón (mediana otros años)</w:t>
            </w:r>
          </w:p>
        </w:tc>
        <w:tc>
          <w:tcPr>
            <w:tcW w:w="2000" w:type="dxa"/>
          </w:tcPr>
          <w:p>
            <w:pPr>
              <w:keepNext w:val="1"/>
              <w:spacing w:after="20" w:before="20" w:line="240" w:lineRule="auto"/>
              <w:jc w:val="center"/>
            </w:pPr>
            <w:r>
              <w:rPr>
                <w:rFonts w:ascii="Times New Roman" w:cs="Times New Roman" w:eastAsia="Times New Roman" w:hAnsi="Times New Roman"/>
                <w:rtl w:val="0"/>
                <w:sz w:val="20"/>
                <w:szCs w:val="20"/>
              </w:rPr>
              <w:t xml:space="preserve">0,74</w:t>
            </w:r>
          </w:p>
        </w:tc>
        <w:tc>
          <w:tcPr>
            <w:tcW w:w="2228" w:type="dxa"/>
          </w:tcPr>
          <w:p>
            <w:pPr>
              <w:keepNext w:val="1"/>
              <w:spacing w:after="20" w:before="20" w:line="240" w:lineRule="auto"/>
              <w:jc w:val="center"/>
            </w:pPr>
            <w:r>
              <w:rPr>
                <w:rFonts w:ascii="Times New Roman" w:cs="Times New Roman" w:eastAsia="Times New Roman" w:hAnsi="Times New Roman"/>
                <w:rtl w:val="0"/>
                <w:sz w:val="20"/>
                <w:szCs w:val="20"/>
              </w:rPr>
              <w:t xml:space="preserve">0,02</w:t>
            </w:r>
          </w:p>
        </w:tc>
      </w:tr>
    </w:tbl>
    <w:p w:rsidR="00000000" w:rsidDel="00000000" w:rsidP="00000000" w:rsidRDefault="00000000" w:rsidRPr="00000000" w14:paraId="000001EA">
      <w:pPr>
        <w:spacing w:after="240" w:before="80" w:line="240" w:lineRule="auto"/>
        <w:rPr/>
      </w:pPr>
      <w:r>
        <w:rPr>
          <w:rFonts w:ascii="Times New Roman" w:cs="Times New Roman" w:eastAsia="Times New Roman" w:hAnsi="Times New Roman"/>
          <w:i w:val="1"/>
          <w:iCs w:val="1"/>
          <w:sz w:val="20"/>
          <w:szCs w:val="20"/>
          <w:rtl w:val="0"/>
        </w:rPr>
        <w:t xml:space="preserve">Nota.</w:t>
      </w:r>
      <w:r>
        <w:rPr>
          <w:rFonts w:ascii="Times New Roman" w:cs="Times New Roman" w:eastAsia="Times New Roman" w:hAnsi="Times New Roman"/>
          <w:sz w:val="20"/>
          <w:szCs w:val="20"/>
          <w:rtl w:val="0"/>
        </w:rPr>
        <w:t xml:space="preserve"> Elaboración propia a partir de resultados_cap3_v2.json (matriz de la versión 3, escala log(1 + conteo)). Se oculta el 10 % de las celdas observadas en 10 repeticiones.</w:t>
      </w:r>
    </w:p>
    <w:p w:rsidR="00000000" w:rsidDel="00000000" w:rsidP="00000000" w:rsidRDefault="00000000" w:rsidRPr="00000000" w14:paraId="00000149">
      <w:pPr>
        <w:spacing w:after="0" w:line="480" w:lineRule="auto"/>
        <w:ind w:firstLine="709"/>
        <w:jc w:val="both"/>
        <w:rPr/>
      </w:pPr>
      <w:r>
        <w:rPr>
          <w:rFonts w:ascii="Times New Roman" w:cs="Times New Roman" w:eastAsia="Times New Roman" w:hAnsi="Times New Roman"/>
          <w:sz w:val="24"/>
          <w:szCs w:val="24"/>
          <w:rtl w:val="0"/>
        </w:rPr>
        <w:t xml:space="preserve">Como prueba complementaria de generalización, un perceptrón multicapa entrenado para reproducir el consenso mantuvo un F1 de 0,63 en cantones que no vio y de 0,55 en provincias que no vio, frente a 0,25 y 0,20 de una regresión logística (Tabla 15). La frontera del consenso es no lineal y se reproduce en territorios nuevos; eso no prueba que las anomalías sean reales, solo que el criterio es consistente.</w:t>
      </w:r>
    </w:p>
    <w:p w:rsidR="00000000" w:rsidDel="00000000" w:rsidP="00000000" w:rsidRDefault="00000000" w:rsidRPr="00000000" w14:paraId="00000193">
      <w:pPr>
        <w:keepNext w:val="1"/>
        <w:spacing w:after="0" w:line="480" w:lineRule="auto"/>
        <w:rPr/>
      </w:pPr>
      <w:bookmarkStart w:id="9019" w:name="_v4_Tabla_15"/>
      <w:r>
        <w:rPr>
          <w:rFonts w:ascii="Times New Roman" w:cs="Times New Roman" w:eastAsia="Times New Roman" w:hAnsi="Times New Roman"/>
          <w:b w:val="1"/>
          <w:bCs w:val="1"/>
          <w:sz w:val="24"/>
          <w:szCs w:val="24"/>
          <w:rtl w:val="0"/>
        </w:rPr>
        <w:t xml:space="preserve">Tabla 15</w:t>
      </w:r>
      <w:bookmarkEnd w:id="9019"/>
    </w:p>
    <w:p w:rsidR="00000000" w:rsidDel="00000000" w:rsidP="00000000" w:rsidRDefault="00000000" w:rsidRPr="00000000" w14:paraId="00000194">
      <w:pPr>
        <w:keepNext w:val="1"/>
        <w:spacing w:after="0" w:line="480" w:lineRule="auto"/>
        <w:rPr/>
      </w:pPr>
      <w:r>
        <w:rPr>
          <w:rFonts w:ascii="Times New Roman" w:cs="Times New Roman" w:eastAsia="Times New Roman" w:hAnsi="Times New Roman"/>
          <w:i w:val="1"/>
          <w:iCs w:val="1"/>
          <w:sz w:val="24"/>
          <w:szCs w:val="24"/>
          <w:rtl w:val="0"/>
        </w:rPr>
        <w:t xml:space="preserve">Generalización del consenso a territorios no vistos</w:t>
      </w:r>
    </w:p>
    <w:tbl>
      <w:tblPr>
        <w:tblStyle w:val="Table7"/>
        <w:tblW w:w="9228"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400"/>
      </w:tblPr>
      <w:tblGrid>
        <w:gridCol w:w="2600"/>
        <w:gridCol w:w="2400"/>
        <w:gridCol w:w="2100"/>
        <w:gridCol w:w="2128"/>
      </w:tblGrid>
      <w:tr>
        <w:trPr>
          <w:cantSplit w:val="1"/>
          <w:tblHeader w:val="1"/>
        </w:trPr>
        <w:tc>
          <w:tcPr>
            <w:tcW w:w="2600" w:type="dxa"/>
            <w:tcBorders>
              <w:bottom w:val="single" w:sz="8" w:space="0" w:color="000000"/>
            </w:tcBorders>
          </w:tcPr>
          <w:p>
            <w:pPr>
              <w:keepNext w:val="1"/>
              <w:spacing w:after="20" w:before="20" w:line="240" w:lineRule="auto"/>
            </w:pPr>
            <w:r>
              <w:rPr>
                <w:rFonts w:ascii="Times New Roman" w:cs="Times New Roman" w:eastAsia="Times New Roman" w:hAnsi="Times New Roman"/>
                <w:b w:val="1"/>
                <w:bCs w:val="1"/>
                <w:rtl w:val="0"/>
                <w:sz w:val="20"/>
                <w:szCs w:val="20"/>
              </w:rPr>
              <w:t xml:space="preserve">División</w:t>
            </w:r>
          </w:p>
        </w:tc>
        <w:tc>
          <w:tcPr>
            <w:tcW w:w="2400" w:type="dxa"/>
            <w:tcBorders>
              <w:bottom w:val="single" w:sz="8" w:space="0" w:color="000000"/>
            </w:tcBorders>
          </w:tcPr>
          <w:p>
            <w:pPr>
              <w:keepNext w:val="1"/>
              <w:spacing w:after="20" w:before="20" w:line="240" w:lineRule="auto"/>
              <w:jc w:val="center"/>
            </w:pPr>
            <w:r>
              <w:rPr>
                <w:rFonts w:ascii="Times New Roman" w:cs="Times New Roman" w:eastAsia="Times New Roman" w:hAnsi="Times New Roman"/>
                <w:b w:val="1"/>
                <w:bCs w:val="1"/>
                <w:rtl w:val="0"/>
                <w:sz w:val="20"/>
                <w:szCs w:val="20"/>
              </w:rPr>
              <w:t xml:space="preserve">Modelo</w:t>
            </w:r>
          </w:p>
        </w:tc>
        <w:tc>
          <w:tcPr>
            <w:tcW w:w="2100" w:type="dxa"/>
            <w:tcBorders>
              <w:bottom w:val="single" w:sz="8" w:space="0" w:color="000000"/>
            </w:tcBorders>
          </w:tcPr>
          <w:p>
            <w:pPr>
              <w:keepNext w:val="1"/>
              <w:spacing w:after="20" w:before="20" w:line="240" w:lineRule="auto"/>
              <w:jc w:val="center"/>
            </w:pPr>
            <w:r>
              <w:rPr>
                <w:rFonts w:ascii="Times New Roman" w:cs="Times New Roman" w:eastAsia="Times New Roman" w:hAnsi="Times New Roman"/>
                <w:b w:val="1"/>
                <w:bCs w:val="1"/>
                <w:rtl w:val="0"/>
                <w:sz w:val="20"/>
                <w:szCs w:val="20"/>
              </w:rPr>
              <w:t xml:space="preserve">F1</w:t>
            </w:r>
          </w:p>
        </w:tc>
        <w:tc>
          <w:tcPr>
            <w:tcW w:w="2128" w:type="dxa"/>
            <w:tcBorders>
              <w:bottom w:val="single" w:sz="8" w:space="0" w:color="000000"/>
            </w:tcBorders>
          </w:tcPr>
          <w:p>
            <w:pPr>
              <w:keepNext w:val="1"/>
              <w:spacing w:after="20" w:before="20" w:line="240" w:lineRule="auto"/>
              <w:jc w:val="center"/>
            </w:pPr>
            <w:r>
              <w:rPr>
                <w:rFonts w:ascii="Times New Roman" w:cs="Times New Roman" w:eastAsia="Times New Roman" w:hAnsi="Times New Roman"/>
                <w:b w:val="1"/>
                <w:bCs w:val="1"/>
                <w:rtl w:val="0"/>
                <w:sz w:val="20"/>
                <w:szCs w:val="20"/>
              </w:rPr>
              <w:t xml:space="preserve">PR-AUC</w:t>
            </w:r>
          </w:p>
        </w:tc>
      </w:tr>
      <w:tr>
        <w:trPr>
          <w:cantSplit w:val="1"/>
        </w:trPr>
        <w:tc>
          <w:tcPr>
            <w:tcW w:w="2600" w:type="dxa"/>
          </w:tcPr>
          <w:p>
            <w:pPr>
              <w:keepNext w:val="1"/>
              <w:spacing w:after="20" w:before="20" w:line="240" w:lineRule="auto"/>
            </w:pPr>
            <w:r>
              <w:rPr>
                <w:rFonts w:ascii="Times New Roman" w:cs="Times New Roman" w:eastAsia="Times New Roman" w:hAnsi="Times New Roman"/>
                <w:rtl w:val="0"/>
                <w:sz w:val="20"/>
                <w:szCs w:val="20"/>
              </w:rPr>
              <w:t xml:space="preserve">Filas al azar</w:t>
            </w:r>
          </w:p>
        </w:tc>
        <w:tc>
          <w:tcPr>
            <w:tcW w:w="2400" w:type="dxa"/>
          </w:tcPr>
          <w:p>
            <w:pPr>
              <w:keepNext w:val="1"/>
              <w:spacing w:after="20" w:before="20" w:line="240" w:lineRule="auto"/>
            </w:pPr>
            <w:r>
              <w:rPr>
                <w:rFonts w:ascii="Times New Roman" w:cs="Times New Roman" w:eastAsia="Times New Roman" w:hAnsi="Times New Roman"/>
                <w:rtl w:val="0"/>
                <w:sz w:val="20"/>
                <w:szCs w:val="20"/>
              </w:rPr>
              <w:t xml:space="preserve">MLP</w:t>
            </w:r>
          </w:p>
        </w:tc>
        <w:tc>
          <w:tcPr>
            <w:tcW w:w="2100" w:type="dxa"/>
          </w:tcPr>
          <w:p>
            <w:pPr>
              <w:keepNext w:val="1"/>
              <w:spacing w:after="20" w:before="20" w:line="240" w:lineRule="auto"/>
              <w:jc w:val="center"/>
            </w:pPr>
            <w:r>
              <w:rPr>
                <w:rFonts w:ascii="Times New Roman" w:cs="Times New Roman" w:eastAsia="Times New Roman" w:hAnsi="Times New Roman"/>
                <w:rtl w:val="0"/>
                <w:sz w:val="20"/>
                <w:szCs w:val="20"/>
              </w:rPr>
              <w:t xml:space="preserve">0,66 ± 0,14</w:t>
            </w:r>
          </w:p>
        </w:tc>
        <w:tc>
          <w:tcPr>
            <w:tcW w:w="2128" w:type="dxa"/>
          </w:tcPr>
          <w:p>
            <w:pPr>
              <w:keepNext w:val="1"/>
              <w:spacing w:after="20" w:before="20" w:line="240" w:lineRule="auto"/>
              <w:jc w:val="center"/>
            </w:pPr>
            <w:r>
              <w:rPr>
                <w:rFonts w:ascii="Times New Roman" w:cs="Times New Roman" w:eastAsia="Times New Roman" w:hAnsi="Times New Roman"/>
                <w:rtl w:val="0"/>
                <w:sz w:val="20"/>
                <w:szCs w:val="20"/>
              </w:rPr>
              <w:t xml:space="preserve">0,79 ± 0,15</w:t>
            </w:r>
          </w:p>
        </w:tc>
      </w:tr>
      <w:tr>
        <w:trPr>
          <w:cantSplit w:val="1"/>
        </w:trPr>
        <w:tc>
          <w:tcPr>
            <w:tcW w:w="2600" w:type="dxa"/>
          </w:tcPr>
          <w:p>
            <w:pPr>
              <w:keepNext w:val="1"/>
              <w:spacing w:after="20" w:before="20" w:line="240" w:lineRule="auto"/>
            </w:pPr>
            <w:r>
              <w:rPr>
                <w:rFonts w:ascii="Times New Roman" w:cs="Times New Roman" w:eastAsia="Times New Roman" w:hAnsi="Times New Roman"/>
                <w:rtl w:val="0"/>
                <w:sz w:val="20"/>
                <w:szCs w:val="20"/>
              </w:rPr>
              <w:t xml:space="preserve">Filas al azar</w:t>
            </w:r>
          </w:p>
        </w:tc>
        <w:tc>
          <w:tcPr>
            <w:tcW w:w="2400" w:type="dxa"/>
          </w:tcPr>
          <w:p>
            <w:pPr>
              <w:keepNext w:val="1"/>
              <w:spacing w:after="20" w:before="20" w:line="240" w:lineRule="auto"/>
            </w:pPr>
            <w:r>
              <w:rPr>
                <w:rFonts w:ascii="Times New Roman" w:cs="Times New Roman" w:eastAsia="Times New Roman" w:hAnsi="Times New Roman"/>
                <w:rtl w:val="0"/>
                <w:sz w:val="20"/>
                <w:szCs w:val="20"/>
              </w:rPr>
              <w:t xml:space="preserve">Regresión logística</w:t>
            </w:r>
          </w:p>
        </w:tc>
        <w:tc>
          <w:tcPr>
            <w:tcW w:w="2100" w:type="dxa"/>
          </w:tcPr>
          <w:p>
            <w:pPr>
              <w:keepNext w:val="1"/>
              <w:spacing w:after="20" w:before="20" w:line="240" w:lineRule="auto"/>
              <w:jc w:val="center"/>
            </w:pPr>
            <w:r>
              <w:rPr>
                <w:rFonts w:ascii="Times New Roman" w:cs="Times New Roman" w:eastAsia="Times New Roman" w:hAnsi="Times New Roman"/>
                <w:rtl w:val="0"/>
                <w:sz w:val="20"/>
                <w:szCs w:val="20"/>
              </w:rPr>
              <w:t xml:space="preserve">0,29 ± 0,06</w:t>
            </w:r>
          </w:p>
        </w:tc>
        <w:tc>
          <w:tcPr>
            <w:tcW w:w="2128" w:type="dxa"/>
          </w:tcPr>
          <w:p>
            <w:pPr>
              <w:keepNext w:val="1"/>
              <w:spacing w:after="20" w:before="20" w:line="240" w:lineRule="auto"/>
              <w:jc w:val="center"/>
            </w:pPr>
            <w:r>
              <w:rPr>
                <w:rFonts w:ascii="Times New Roman" w:cs="Times New Roman" w:eastAsia="Times New Roman" w:hAnsi="Times New Roman"/>
                <w:rtl w:val="0"/>
                <w:sz w:val="20"/>
                <w:szCs w:val="20"/>
              </w:rPr>
              <w:t xml:space="preserve">0,53 ± 0,13</w:t>
            </w:r>
          </w:p>
        </w:tc>
      </w:tr>
      <w:tr>
        <w:trPr>
          <w:cantSplit w:val="1"/>
        </w:trPr>
        <w:tc>
          <w:tcPr>
            <w:tcW w:w="2600" w:type="dxa"/>
          </w:tcPr>
          <w:p>
            <w:pPr>
              <w:keepNext w:val="1"/>
              <w:spacing w:after="20" w:before="20" w:line="240" w:lineRule="auto"/>
            </w:pPr>
            <w:r>
              <w:rPr>
                <w:rFonts w:ascii="Times New Roman" w:cs="Times New Roman" w:eastAsia="Times New Roman" w:hAnsi="Times New Roman"/>
                <w:rtl w:val="0"/>
                <w:sz w:val="20"/>
                <w:szCs w:val="20"/>
              </w:rPr>
              <w:t xml:space="preserve">Cantones nuevos</w:t>
            </w:r>
          </w:p>
        </w:tc>
        <w:tc>
          <w:tcPr>
            <w:tcW w:w="2400" w:type="dxa"/>
          </w:tcPr>
          <w:p>
            <w:pPr>
              <w:keepNext w:val="1"/>
              <w:spacing w:after="20" w:before="20" w:line="240" w:lineRule="auto"/>
            </w:pPr>
            <w:r>
              <w:rPr>
                <w:rFonts w:ascii="Times New Roman" w:cs="Times New Roman" w:eastAsia="Times New Roman" w:hAnsi="Times New Roman"/>
                <w:rtl w:val="0"/>
                <w:sz w:val="20"/>
                <w:szCs w:val="20"/>
              </w:rPr>
              <w:t xml:space="preserve">MLP</w:t>
            </w:r>
          </w:p>
        </w:tc>
        <w:tc>
          <w:tcPr>
            <w:tcW w:w="2100" w:type="dxa"/>
          </w:tcPr>
          <w:p>
            <w:pPr>
              <w:keepNext w:val="1"/>
              <w:spacing w:after="20" w:before="20" w:line="240" w:lineRule="auto"/>
              <w:jc w:val="center"/>
            </w:pPr>
            <w:r>
              <w:rPr>
                <w:rFonts w:ascii="Times New Roman" w:cs="Times New Roman" w:eastAsia="Times New Roman" w:hAnsi="Times New Roman"/>
                <w:rtl w:val="0"/>
                <w:sz w:val="20"/>
                <w:szCs w:val="20"/>
              </w:rPr>
              <w:t xml:space="preserve">0,63 ± 0,20</w:t>
            </w:r>
          </w:p>
        </w:tc>
        <w:tc>
          <w:tcPr>
            <w:tcW w:w="2128" w:type="dxa"/>
          </w:tcPr>
          <w:p>
            <w:pPr>
              <w:keepNext w:val="1"/>
              <w:spacing w:after="20" w:before="20" w:line="240" w:lineRule="auto"/>
              <w:jc w:val="center"/>
            </w:pPr>
            <w:r>
              <w:rPr>
                <w:rFonts w:ascii="Times New Roman" w:cs="Times New Roman" w:eastAsia="Times New Roman" w:hAnsi="Times New Roman"/>
                <w:rtl w:val="0"/>
                <w:sz w:val="20"/>
                <w:szCs w:val="20"/>
              </w:rPr>
              <w:t xml:space="preserve">0,73 ± 0,23</w:t>
            </w:r>
          </w:p>
        </w:tc>
      </w:tr>
      <w:tr>
        <w:trPr>
          <w:cantSplit w:val="1"/>
        </w:trPr>
        <w:tc>
          <w:tcPr>
            <w:tcW w:w="2600" w:type="dxa"/>
          </w:tcPr>
          <w:p>
            <w:pPr>
              <w:keepNext w:val="1"/>
              <w:spacing w:after="20" w:before="20" w:line="240" w:lineRule="auto"/>
            </w:pPr>
            <w:r>
              <w:rPr>
                <w:rFonts w:ascii="Times New Roman" w:cs="Times New Roman" w:eastAsia="Times New Roman" w:hAnsi="Times New Roman"/>
                <w:rtl w:val="0"/>
                <w:sz w:val="20"/>
                <w:szCs w:val="20"/>
              </w:rPr>
              <w:t xml:space="preserve">Cantones nuevos</w:t>
            </w:r>
          </w:p>
        </w:tc>
        <w:tc>
          <w:tcPr>
            <w:tcW w:w="2400" w:type="dxa"/>
          </w:tcPr>
          <w:p>
            <w:pPr>
              <w:keepNext w:val="1"/>
              <w:spacing w:after="20" w:before="20" w:line="240" w:lineRule="auto"/>
            </w:pPr>
            <w:r>
              <w:rPr>
                <w:rFonts w:ascii="Times New Roman" w:cs="Times New Roman" w:eastAsia="Times New Roman" w:hAnsi="Times New Roman"/>
                <w:rtl w:val="0"/>
                <w:sz w:val="20"/>
                <w:szCs w:val="20"/>
              </w:rPr>
              <w:t xml:space="preserve">Regresión logística</w:t>
            </w:r>
          </w:p>
        </w:tc>
        <w:tc>
          <w:tcPr>
            <w:tcW w:w="2100" w:type="dxa"/>
          </w:tcPr>
          <w:p>
            <w:pPr>
              <w:keepNext w:val="1"/>
              <w:spacing w:after="20" w:before="20" w:line="240" w:lineRule="auto"/>
              <w:jc w:val="center"/>
            </w:pPr>
            <w:r>
              <w:rPr>
                <w:rFonts w:ascii="Times New Roman" w:cs="Times New Roman" w:eastAsia="Times New Roman" w:hAnsi="Times New Roman"/>
                <w:rtl w:val="0"/>
                <w:sz w:val="20"/>
                <w:szCs w:val="20"/>
              </w:rPr>
              <w:t xml:space="preserve">0,25 ± 0,15</w:t>
            </w:r>
          </w:p>
        </w:tc>
        <w:tc>
          <w:tcPr>
            <w:tcW w:w="2128" w:type="dxa"/>
          </w:tcPr>
          <w:p>
            <w:pPr>
              <w:keepNext w:val="1"/>
              <w:spacing w:after="20" w:before="20" w:line="240" w:lineRule="auto"/>
              <w:jc w:val="center"/>
            </w:pPr>
            <w:r>
              <w:rPr>
                <w:rFonts w:ascii="Times New Roman" w:cs="Times New Roman" w:eastAsia="Times New Roman" w:hAnsi="Times New Roman"/>
                <w:rtl w:val="0"/>
                <w:sz w:val="20"/>
                <w:szCs w:val="20"/>
              </w:rPr>
              <w:t xml:space="preserve">0,40 ± 0,28</w:t>
            </w:r>
          </w:p>
        </w:tc>
      </w:tr>
      <w:tr>
        <w:trPr>
          <w:cantSplit w:val="1"/>
        </w:trPr>
        <w:tc>
          <w:tcPr>
            <w:tcW w:w="2600" w:type="dxa"/>
          </w:tcPr>
          <w:p>
            <w:pPr>
              <w:keepNext w:val="1"/>
              <w:spacing w:after="20" w:before="20" w:line="240" w:lineRule="auto"/>
            </w:pPr>
            <w:r>
              <w:rPr>
                <w:rFonts w:ascii="Times New Roman" w:cs="Times New Roman" w:eastAsia="Times New Roman" w:hAnsi="Times New Roman"/>
                <w:rtl w:val="0"/>
                <w:sz w:val="20"/>
                <w:szCs w:val="20"/>
              </w:rPr>
              <w:t xml:space="preserve">Provincias nuevas</w:t>
            </w:r>
          </w:p>
        </w:tc>
        <w:tc>
          <w:tcPr>
            <w:tcW w:w="2400" w:type="dxa"/>
          </w:tcPr>
          <w:p>
            <w:pPr>
              <w:keepNext w:val="1"/>
              <w:spacing w:after="20" w:before="20" w:line="240" w:lineRule="auto"/>
            </w:pPr>
            <w:r>
              <w:rPr>
                <w:rFonts w:ascii="Times New Roman" w:cs="Times New Roman" w:eastAsia="Times New Roman" w:hAnsi="Times New Roman"/>
                <w:rtl w:val="0"/>
                <w:sz w:val="20"/>
                <w:szCs w:val="20"/>
              </w:rPr>
              <w:t xml:space="preserve">MLP</w:t>
            </w:r>
          </w:p>
        </w:tc>
        <w:tc>
          <w:tcPr>
            <w:tcW w:w="2100" w:type="dxa"/>
          </w:tcPr>
          <w:p>
            <w:pPr>
              <w:keepNext w:val="1"/>
              <w:spacing w:after="20" w:before="20" w:line="240" w:lineRule="auto"/>
              <w:jc w:val="center"/>
            </w:pPr>
            <w:r>
              <w:rPr>
                <w:rFonts w:ascii="Times New Roman" w:cs="Times New Roman" w:eastAsia="Times New Roman" w:hAnsi="Times New Roman"/>
                <w:rtl w:val="0"/>
                <w:sz w:val="20"/>
                <w:szCs w:val="20"/>
              </w:rPr>
              <w:t xml:space="preserve">0,55 ± 0,21</w:t>
            </w:r>
          </w:p>
        </w:tc>
        <w:tc>
          <w:tcPr>
            <w:tcW w:w="2128" w:type="dxa"/>
          </w:tcPr>
          <w:p>
            <w:pPr>
              <w:keepNext w:val="1"/>
              <w:spacing w:after="20" w:before="20" w:line="240" w:lineRule="auto"/>
              <w:jc w:val="center"/>
            </w:pPr>
            <w:r>
              <w:rPr>
                <w:rFonts w:ascii="Times New Roman" w:cs="Times New Roman" w:eastAsia="Times New Roman" w:hAnsi="Times New Roman"/>
                <w:rtl w:val="0"/>
                <w:sz w:val="20"/>
                <w:szCs w:val="20"/>
              </w:rPr>
              <w:t xml:space="preserve">0,61 ± 0,25</w:t>
            </w:r>
          </w:p>
        </w:tc>
      </w:tr>
      <w:tr>
        <w:trPr>
          <w:cantSplit w:val="1"/>
        </w:trPr>
        <w:tc>
          <w:tcPr>
            <w:tcW w:w="2600" w:type="dxa"/>
          </w:tcPr>
          <w:p>
            <w:pPr>
              <w:keepNext w:val="1"/>
              <w:spacing w:after="20" w:before="20" w:line="240" w:lineRule="auto"/>
            </w:pPr>
            <w:r>
              <w:rPr>
                <w:rFonts w:ascii="Times New Roman" w:cs="Times New Roman" w:eastAsia="Times New Roman" w:hAnsi="Times New Roman"/>
                <w:rtl w:val="0"/>
                <w:sz w:val="20"/>
                <w:szCs w:val="20"/>
              </w:rPr>
              <w:t xml:space="preserve">Provincias nuevas</w:t>
            </w:r>
          </w:p>
        </w:tc>
        <w:tc>
          <w:tcPr>
            <w:tcW w:w="2400" w:type="dxa"/>
          </w:tcPr>
          <w:p>
            <w:pPr>
              <w:keepNext w:val="1"/>
              <w:spacing w:after="20" w:before="20" w:line="240" w:lineRule="auto"/>
            </w:pPr>
            <w:r>
              <w:rPr>
                <w:rFonts w:ascii="Times New Roman" w:cs="Times New Roman" w:eastAsia="Times New Roman" w:hAnsi="Times New Roman"/>
                <w:rtl w:val="0"/>
                <w:sz w:val="20"/>
                <w:szCs w:val="20"/>
              </w:rPr>
              <w:t xml:space="preserve">Regresión logística</w:t>
            </w:r>
          </w:p>
        </w:tc>
        <w:tc>
          <w:tcPr>
            <w:tcW w:w="2100" w:type="dxa"/>
          </w:tcPr>
          <w:p>
            <w:pPr>
              <w:keepNext w:val="1"/>
              <w:spacing w:after="20" w:before="20" w:line="240" w:lineRule="auto"/>
              <w:jc w:val="center"/>
            </w:pPr>
            <w:r>
              <w:rPr>
                <w:rFonts w:ascii="Times New Roman" w:cs="Times New Roman" w:eastAsia="Times New Roman" w:hAnsi="Times New Roman"/>
                <w:rtl w:val="0"/>
                <w:sz w:val="20"/>
                <w:szCs w:val="20"/>
              </w:rPr>
              <w:t xml:space="preserve">0,20 ± 0,11</w:t>
            </w:r>
          </w:p>
        </w:tc>
        <w:tc>
          <w:tcPr>
            <w:tcW w:w="2128" w:type="dxa"/>
          </w:tcPr>
          <w:p>
            <w:pPr>
              <w:keepNext w:val="1"/>
              <w:spacing w:after="20" w:before="20" w:line="240" w:lineRule="auto"/>
              <w:jc w:val="center"/>
            </w:pPr>
            <w:r>
              <w:rPr>
                <w:rFonts w:ascii="Times New Roman" w:cs="Times New Roman" w:eastAsia="Times New Roman" w:hAnsi="Times New Roman"/>
                <w:rtl w:val="0"/>
                <w:sz w:val="20"/>
                <w:szCs w:val="20"/>
              </w:rPr>
              <w:t xml:space="preserve">0,31 ± 0,18</w:t>
            </w:r>
          </w:p>
        </w:tc>
      </w:tr>
    </w:tbl>
    <w:p w:rsidR="00000000" w:rsidDel="00000000" w:rsidP="00000000" w:rsidRDefault="00000000" w:rsidRPr="00000000" w14:paraId="000001EA">
      <w:pPr>
        <w:spacing w:after="240" w:before="80" w:line="240" w:lineRule="auto"/>
        <w:rPr/>
      </w:pPr>
      <w:r>
        <w:rPr>
          <w:rFonts w:ascii="Times New Roman" w:cs="Times New Roman" w:eastAsia="Times New Roman" w:hAnsi="Times New Roman"/>
          <w:i w:val="1"/>
          <w:iCs w:val="1"/>
          <w:sz w:val="20"/>
          <w:szCs w:val="20"/>
          <w:rtl w:val="0"/>
        </w:rPr>
        <w:t xml:space="preserve">Nota.</w:t>
      </w:r>
      <w:r>
        <w:rPr>
          <w:rFonts w:ascii="Times New Roman" w:cs="Times New Roman" w:eastAsia="Times New Roman" w:hAnsi="Times New Roman"/>
          <w:sz w:val="20"/>
          <w:szCs w:val="20"/>
          <w:rtl w:val="0"/>
        </w:rPr>
        <w:t xml:space="preserve"> Elaboración propia a partir de resultados_cap3_v2.json. 20 repeticiones por esquema; media ± desviación estándar. Todo lo que aprende de los datos se ajusta solo con la partición de entrenamiento.</w:t>
      </w:r>
    </w:p>
    <w:p w:rsidR="00000000" w:rsidDel="00000000" w:rsidP="00000000" w:rsidRDefault="00000000" w:rsidRPr="00000000" w14:paraId="0000015D">
      <w:pPr>
        <w:keepNext w:val="1"/>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4536"/>
        </w:tabs>
        <w:spacing w:after="0" w:before="0" w:line="360" w:lineRule="auto"/>
        <w:ind w:left="1800" w:right="0" w:hanging="720"/>
        <w:jc w:val="both"/>
        <w:outlineLvl w:val="2"/>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9062" w:name="_v4_h40"/>
      <w:r>
        <w:rPr>
          <w:rFonts w:ascii="Times New Roman" w:cs="Times New Roman" w:eastAsia="Times New Roman" w:hAnsi="Times New Roman"/>
          <w:smallCaps w:val="0"/>
          <w:strike w:val="0"/>
          <w:color w:val="000000"/>
          <w:sz w:val="24"/>
          <w:szCs w:val="24"/>
          <w:u w:val="none"/>
          <w:shd w:fill="auto" w:val="clear"/>
          <w:vertAlign w:val="baseline"/>
          <w:rtl w:val="0"/>
        </w:rPr>
        <w:t xml:space="preserve">Casos priorizados para la decisión</w:t>
      </w:r>
      <w:bookmarkEnd w:id="9062"/>
    </w:p>
    <w:p w:rsidR="00000000" w:rsidDel="00000000" w:rsidP="00000000" w:rsidRDefault="00000000" w:rsidRPr="00000000" w14:paraId="00000149">
      <w:pPr>
        <w:spacing w:after="0" w:line="480" w:lineRule="auto"/>
        <w:ind w:firstLine="709"/>
        <w:jc w:val="both"/>
        <w:rPr/>
      </w:pPr>
      <w:r>
        <w:rPr>
          <w:rFonts w:ascii="Times New Roman" w:cs="Times New Roman" w:eastAsia="Times New Roman" w:hAnsi="Times New Roman"/>
          <w:sz w:val="24"/>
          <w:szCs w:val="24"/>
          <w:rtl w:val="0"/>
        </w:rPr>
        <w:t xml:space="preserve">La lista de 30 casos reúne 25 cantones distintos y ninguno de los tres mayores del país. La Tabla 16 muestra los diez primeros; la lista completa, con el indicador que más se aparta en cada caso, está en el Apéndice B.</w:t>
      </w:r>
    </w:p>
    <w:p w:rsidR="00000000" w:rsidDel="00000000" w:rsidP="00000000" w:rsidRDefault="00000000" w:rsidRPr="00000000" w14:paraId="00000193">
      <w:pPr>
        <w:keepNext w:val="1"/>
        <w:spacing w:after="0" w:line="480" w:lineRule="auto"/>
        <w:rPr/>
      </w:pPr>
      <w:bookmarkStart w:id="9020" w:name="_v4_Tabla_16"/>
      <w:r>
        <w:rPr>
          <w:rFonts w:ascii="Times New Roman" w:cs="Times New Roman" w:eastAsia="Times New Roman" w:hAnsi="Times New Roman"/>
          <w:b w:val="1"/>
          <w:bCs w:val="1"/>
          <w:sz w:val="24"/>
          <w:szCs w:val="24"/>
          <w:rtl w:val="0"/>
        </w:rPr>
        <w:t xml:space="preserve">Tabla 16</w:t>
      </w:r>
      <w:bookmarkEnd w:id="9020"/>
    </w:p>
    <w:p w:rsidR="00000000" w:rsidDel="00000000" w:rsidP="00000000" w:rsidRDefault="00000000" w:rsidRPr="00000000" w14:paraId="00000194">
      <w:pPr>
        <w:keepNext w:val="1"/>
        <w:spacing w:after="0" w:line="480" w:lineRule="auto"/>
        <w:rPr/>
      </w:pPr>
      <w:r>
        <w:rPr>
          <w:rFonts w:ascii="Times New Roman" w:cs="Times New Roman" w:eastAsia="Times New Roman" w:hAnsi="Times New Roman"/>
          <w:i w:val="1"/>
          <w:iCs w:val="1"/>
          <w:sz w:val="24"/>
          <w:szCs w:val="24"/>
          <w:rtl w:val="0"/>
        </w:rPr>
        <w:t xml:space="preserve">Diez primeros casos de la lista priorizada</w:t>
      </w:r>
    </w:p>
    <w:tbl>
      <w:tblPr>
        <w:tblStyle w:val="Table7"/>
        <w:tblW w:w="9228"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400"/>
      </w:tblPr>
      <w:tblGrid>
        <w:gridCol w:w="600"/>
        <w:gridCol w:w="2400"/>
        <w:gridCol w:w="650"/>
        <w:gridCol w:w="800"/>
        <w:gridCol w:w="750"/>
        <w:gridCol w:w="4028"/>
      </w:tblGrid>
      <w:tr>
        <w:trPr>
          <w:cantSplit w:val="1"/>
          <w:tblHeader w:val="1"/>
        </w:trPr>
        <w:tc>
          <w:tcPr>
            <w:tcW w:w="600" w:type="dxa"/>
            <w:tcBorders>
              <w:bottom w:val="single" w:sz="8" w:space="0" w:color="000000"/>
            </w:tcBorders>
          </w:tcPr>
          <w:p>
            <w:pPr>
              <w:keepNext w:val="1"/>
              <w:spacing w:after="20" w:before="20" w:line="240" w:lineRule="auto"/>
            </w:pPr>
            <w:r>
              <w:rPr>
                <w:rFonts w:ascii="Times New Roman" w:cs="Times New Roman" w:eastAsia="Times New Roman" w:hAnsi="Times New Roman"/>
                <w:b w:val="1"/>
                <w:bCs w:val="1"/>
                <w:rtl w:val="0"/>
                <w:sz w:val="20"/>
                <w:szCs w:val="20"/>
              </w:rPr>
              <w:t xml:space="preserve">N.º</w:t>
            </w:r>
          </w:p>
        </w:tc>
        <w:tc>
          <w:tcPr>
            <w:tcW w:w="2400" w:type="dxa"/>
            <w:tcBorders>
              <w:bottom w:val="single" w:sz="8" w:space="0" w:color="000000"/>
            </w:tcBorders>
          </w:tcPr>
          <w:p>
            <w:pPr>
              <w:keepNext w:val="1"/>
              <w:spacing w:after="20" w:before="20" w:line="240" w:lineRule="auto"/>
              <w:jc w:val="center"/>
            </w:pPr>
            <w:r>
              <w:rPr>
                <w:rFonts w:ascii="Times New Roman" w:cs="Times New Roman" w:eastAsia="Times New Roman" w:hAnsi="Times New Roman"/>
                <w:b w:val="1"/>
                <w:bCs w:val="1"/>
                <w:rtl w:val="0"/>
                <w:sz w:val="20"/>
                <w:szCs w:val="20"/>
              </w:rPr>
              <w:t xml:space="preserve">Cantón (provincia)</w:t>
            </w:r>
          </w:p>
        </w:tc>
        <w:tc>
          <w:tcPr>
            <w:tcW w:w="650" w:type="dxa"/>
            <w:tcBorders>
              <w:bottom w:val="single" w:sz="8" w:space="0" w:color="000000"/>
            </w:tcBorders>
          </w:tcPr>
          <w:p>
            <w:pPr>
              <w:keepNext w:val="1"/>
              <w:spacing w:after="20" w:before="20" w:line="240" w:lineRule="auto"/>
              <w:jc w:val="center"/>
            </w:pPr>
            <w:r>
              <w:rPr>
                <w:rFonts w:ascii="Times New Roman" w:cs="Times New Roman" w:eastAsia="Times New Roman" w:hAnsi="Times New Roman"/>
                <w:b w:val="1"/>
                <w:bCs w:val="1"/>
                <w:rtl w:val="0"/>
                <w:sz w:val="20"/>
                <w:szCs w:val="20"/>
              </w:rPr>
              <w:t xml:space="preserve">Año</w:t>
            </w:r>
          </w:p>
        </w:tc>
        <w:tc>
          <w:tcPr>
            <w:tcW w:w="800" w:type="dxa"/>
            <w:tcBorders>
              <w:bottom w:val="single" w:sz="8" w:space="0" w:color="000000"/>
            </w:tcBorders>
          </w:tcPr>
          <w:p>
            <w:pPr>
              <w:keepNext w:val="1"/>
              <w:spacing w:after="20" w:before="20" w:line="240" w:lineRule="auto"/>
              <w:jc w:val="center"/>
            </w:pPr>
            <w:r>
              <w:rPr>
                <w:rFonts w:ascii="Times New Roman" w:cs="Times New Roman" w:eastAsia="Times New Roman" w:hAnsi="Times New Roman"/>
                <w:b w:val="1"/>
                <w:bCs w:val="1"/>
                <w:rtl w:val="0"/>
                <w:sz w:val="20"/>
                <w:szCs w:val="20"/>
              </w:rPr>
              <w:t xml:space="preserve">Votos</w:t>
            </w:r>
          </w:p>
        </w:tc>
        <w:tc>
          <w:tcPr>
            <w:tcW w:w="750" w:type="dxa"/>
            <w:tcBorders>
              <w:bottom w:val="single" w:sz="8" w:space="0" w:color="000000"/>
            </w:tcBorders>
          </w:tcPr>
          <w:p>
            <w:pPr>
              <w:keepNext w:val="1"/>
              <w:spacing w:after="20" w:before="20" w:line="240" w:lineRule="auto"/>
              <w:jc w:val="center"/>
            </w:pPr>
            <w:r>
              <w:rPr>
                <w:rFonts w:ascii="Times New Roman" w:cs="Times New Roman" w:eastAsia="Times New Roman" w:hAnsi="Times New Roman"/>
                <w:b w:val="1"/>
                <w:bCs w:val="1"/>
                <w:rtl w:val="0"/>
                <w:sz w:val="20"/>
                <w:szCs w:val="20"/>
              </w:rPr>
              <w:t xml:space="preserve">S_ens</w:t>
            </w:r>
          </w:p>
        </w:tc>
        <w:tc>
          <w:tcPr>
            <w:tcW w:w="4028" w:type="dxa"/>
            <w:tcBorders>
              <w:bottom w:val="single" w:sz="8" w:space="0" w:color="000000"/>
            </w:tcBorders>
          </w:tcPr>
          <w:p>
            <w:pPr>
              <w:keepNext w:val="1"/>
              <w:spacing w:after="20" w:before="20" w:line="240" w:lineRule="auto"/>
              <w:jc w:val="center"/>
            </w:pPr>
            <w:r>
              <w:rPr>
                <w:rFonts w:ascii="Times New Roman" w:cs="Times New Roman" w:eastAsia="Times New Roman" w:hAnsi="Times New Roman"/>
                <w:b w:val="1"/>
                <w:bCs w:val="1"/>
                <w:rtl w:val="0"/>
                <w:sz w:val="20"/>
                <w:szCs w:val="20"/>
              </w:rPr>
              <w:t xml:space="preserve">Indicador que más se aparta</w:t>
            </w:r>
          </w:p>
        </w:tc>
      </w:tr>
      <w:tr>
        <w:trPr>
          <w:cantSplit w:val="1"/>
        </w:trPr>
        <w:tc>
          <w:tcPr>
            <w:tcW w:w="600" w:type="dxa"/>
          </w:tcPr>
          <w:p>
            <w:pPr>
              <w:keepNext w:val="1"/>
              <w:spacing w:after="20" w:before="20" w:line="240" w:lineRule="auto"/>
            </w:pPr>
            <w:r>
              <w:rPr>
                <w:rFonts w:ascii="Times New Roman" w:cs="Times New Roman" w:eastAsia="Times New Roman" w:hAnsi="Times New Roman"/>
                <w:rtl w:val="0"/>
                <w:sz w:val="20"/>
                <w:szCs w:val="20"/>
              </w:rPr>
              <w:t xml:space="preserve">1</w:t>
            </w:r>
          </w:p>
        </w:tc>
        <w:tc>
          <w:tcPr>
            <w:tcW w:w="2400" w:type="dxa"/>
          </w:tcPr>
          <w:p>
            <w:pPr>
              <w:keepNext w:val="1"/>
              <w:spacing w:after="20" w:before="20" w:line="240" w:lineRule="auto"/>
            </w:pPr>
            <w:r>
              <w:rPr>
                <w:rFonts w:ascii="Times New Roman" w:cs="Times New Roman" w:eastAsia="Times New Roman" w:hAnsi="Times New Roman"/>
                <w:rtl w:val="0"/>
                <w:sz w:val="20"/>
                <w:szCs w:val="20"/>
              </w:rPr>
              <w:t xml:space="preserve">Rumiñahui (Pichincha)</w:t>
            </w:r>
          </w:p>
        </w:tc>
        <w:tc>
          <w:tcPr>
            <w:tcW w:w="650" w:type="dxa"/>
          </w:tcPr>
          <w:p>
            <w:pPr>
              <w:keepNext w:val="1"/>
              <w:spacing w:after="20" w:before="20" w:line="240" w:lineRule="auto"/>
              <w:jc w:val="center"/>
            </w:pPr>
            <w:r>
              <w:rPr>
                <w:rFonts w:ascii="Times New Roman" w:cs="Times New Roman" w:eastAsia="Times New Roman" w:hAnsi="Times New Roman"/>
                <w:rtl w:val="0"/>
                <w:sz w:val="20"/>
                <w:szCs w:val="20"/>
              </w:rPr>
              <w:t xml:space="preserve">2025</w:t>
            </w:r>
          </w:p>
        </w:tc>
        <w:tc>
          <w:tcPr>
            <w:tcW w:w="800" w:type="dxa"/>
          </w:tcPr>
          <w:p>
            <w:pPr>
              <w:keepNext w:val="1"/>
              <w:spacing w:after="20" w:before="20" w:line="240" w:lineRule="auto"/>
              <w:jc w:val="center"/>
            </w:pPr>
            <w:r>
              <w:rPr>
                <w:rFonts w:ascii="Times New Roman" w:cs="Times New Roman" w:eastAsia="Times New Roman" w:hAnsi="Times New Roman"/>
                <w:rtl w:val="0"/>
                <w:sz w:val="20"/>
                <w:szCs w:val="20"/>
              </w:rPr>
              <w:t xml:space="preserve">3</w:t>
            </w:r>
          </w:p>
        </w:tc>
        <w:tc>
          <w:tcPr>
            <w:tcW w:w="750" w:type="dxa"/>
          </w:tcPr>
          <w:p>
            <w:pPr>
              <w:keepNext w:val="1"/>
              <w:spacing w:after="20" w:before="20" w:line="240" w:lineRule="auto"/>
              <w:jc w:val="center"/>
            </w:pPr>
            <w:r>
              <w:rPr>
                <w:rFonts w:ascii="Times New Roman" w:cs="Times New Roman" w:eastAsia="Times New Roman" w:hAnsi="Times New Roman"/>
                <w:rtl w:val="0"/>
                <w:sz w:val="20"/>
                <w:szCs w:val="20"/>
              </w:rPr>
              <w:t xml:space="preserve">0,995</w:t>
            </w:r>
          </w:p>
        </w:tc>
        <w:tc>
          <w:tcPr>
            <w:tcW w:w="4028" w:type="dxa"/>
          </w:tcPr>
          <w:p>
            <w:pPr>
              <w:keepNext w:val="1"/>
              <w:spacing w:after="20" w:before="20" w:line="240" w:lineRule="auto"/>
            </w:pPr>
            <w:r>
              <w:rPr>
                <w:rFonts w:ascii="Times New Roman" w:cs="Times New Roman" w:eastAsia="Times New Roman" w:hAnsi="Times New Roman"/>
                <w:rtl w:val="0"/>
                <w:sz w:val="20"/>
                <w:szCs w:val="20"/>
              </w:rPr>
              <w:t xml:space="preserve">PRESIDENCIA atención ciudadana (alto, z = 3,2); 8 de 10 con dato</w:t>
            </w:r>
          </w:p>
        </w:tc>
      </w:tr>
      <w:tr>
        <w:trPr>
          <w:cantSplit w:val="1"/>
        </w:trPr>
        <w:tc>
          <w:tcPr>
            <w:tcW w:w="600" w:type="dxa"/>
          </w:tcPr>
          <w:p>
            <w:pPr>
              <w:keepNext w:val="1"/>
              <w:spacing w:after="20" w:before="20" w:line="240" w:lineRule="auto"/>
            </w:pPr>
            <w:r>
              <w:rPr>
                <w:rFonts w:ascii="Times New Roman" w:cs="Times New Roman" w:eastAsia="Times New Roman" w:hAnsi="Times New Roman"/>
                <w:rtl w:val="0"/>
                <w:sz w:val="20"/>
                <w:szCs w:val="20"/>
              </w:rPr>
              <w:t xml:space="preserve">2</w:t>
            </w:r>
          </w:p>
        </w:tc>
        <w:tc>
          <w:tcPr>
            <w:tcW w:w="2400" w:type="dxa"/>
          </w:tcPr>
          <w:p>
            <w:pPr>
              <w:keepNext w:val="1"/>
              <w:spacing w:after="20" w:before="20" w:line="240" w:lineRule="auto"/>
            </w:pPr>
            <w:r>
              <w:rPr>
                <w:rFonts w:ascii="Times New Roman" w:cs="Times New Roman" w:eastAsia="Times New Roman" w:hAnsi="Times New Roman"/>
                <w:rtl w:val="0"/>
                <w:sz w:val="20"/>
                <w:szCs w:val="20"/>
              </w:rPr>
              <w:t xml:space="preserve">Baños de Agua Santa (Tungurahua)</w:t>
            </w:r>
          </w:p>
        </w:tc>
        <w:tc>
          <w:tcPr>
            <w:tcW w:w="650" w:type="dxa"/>
          </w:tcPr>
          <w:p>
            <w:pPr>
              <w:keepNext w:val="1"/>
              <w:spacing w:after="20" w:before="20" w:line="240" w:lineRule="auto"/>
              <w:jc w:val="center"/>
            </w:pPr>
            <w:r>
              <w:rPr>
                <w:rFonts w:ascii="Times New Roman" w:cs="Times New Roman" w:eastAsia="Times New Roman" w:hAnsi="Times New Roman"/>
                <w:rtl w:val="0"/>
                <w:sz w:val="20"/>
                <w:szCs w:val="20"/>
              </w:rPr>
              <w:t xml:space="preserve">2025</w:t>
            </w:r>
          </w:p>
        </w:tc>
        <w:tc>
          <w:tcPr>
            <w:tcW w:w="800" w:type="dxa"/>
          </w:tcPr>
          <w:p>
            <w:pPr>
              <w:keepNext w:val="1"/>
              <w:spacing w:after="20" w:before="20" w:line="240" w:lineRule="auto"/>
              <w:jc w:val="center"/>
            </w:pPr>
            <w:r>
              <w:rPr>
                <w:rFonts w:ascii="Times New Roman" w:cs="Times New Roman" w:eastAsia="Times New Roman" w:hAnsi="Times New Roman"/>
                <w:rtl w:val="0"/>
                <w:sz w:val="20"/>
                <w:szCs w:val="20"/>
              </w:rPr>
              <w:t xml:space="preserve">3</w:t>
            </w:r>
          </w:p>
        </w:tc>
        <w:tc>
          <w:tcPr>
            <w:tcW w:w="750" w:type="dxa"/>
          </w:tcPr>
          <w:p>
            <w:pPr>
              <w:keepNext w:val="1"/>
              <w:spacing w:after="20" w:before="20" w:line="240" w:lineRule="auto"/>
              <w:jc w:val="center"/>
            </w:pPr>
            <w:r>
              <w:rPr>
                <w:rFonts w:ascii="Times New Roman" w:cs="Times New Roman" w:eastAsia="Times New Roman" w:hAnsi="Times New Roman"/>
                <w:rtl w:val="0"/>
                <w:sz w:val="20"/>
                <w:szCs w:val="20"/>
              </w:rPr>
              <w:t xml:space="preserve">0,988</w:t>
            </w:r>
          </w:p>
        </w:tc>
        <w:tc>
          <w:tcPr>
            <w:tcW w:w="4028" w:type="dxa"/>
          </w:tcPr>
          <w:p>
            <w:pPr>
              <w:keepNext w:val="1"/>
              <w:spacing w:after="20" w:before="20" w:line="240" w:lineRule="auto"/>
            </w:pPr>
            <w:r>
              <w:rPr>
                <w:rFonts w:ascii="Times New Roman" w:cs="Times New Roman" w:eastAsia="Times New Roman" w:hAnsi="Times New Roman"/>
                <w:rtl w:val="0"/>
                <w:sz w:val="20"/>
                <w:szCs w:val="20"/>
              </w:rPr>
              <w:t xml:space="preserve">STECSDI gestantes en programas MIES (bajo, z = -3,2); 7 de 10 con dato</w:t>
            </w:r>
          </w:p>
        </w:tc>
      </w:tr>
      <w:tr>
        <w:trPr>
          <w:cantSplit w:val="1"/>
        </w:trPr>
        <w:tc>
          <w:tcPr>
            <w:tcW w:w="600" w:type="dxa"/>
          </w:tcPr>
          <w:p>
            <w:pPr>
              <w:keepNext w:val="1"/>
              <w:spacing w:after="20" w:before="20" w:line="240" w:lineRule="auto"/>
            </w:pPr>
            <w:r>
              <w:rPr>
                <w:rFonts w:ascii="Times New Roman" w:cs="Times New Roman" w:eastAsia="Times New Roman" w:hAnsi="Times New Roman"/>
                <w:rtl w:val="0"/>
                <w:sz w:val="20"/>
                <w:szCs w:val="20"/>
              </w:rPr>
              <w:t xml:space="preserve">3</w:t>
            </w:r>
          </w:p>
        </w:tc>
        <w:tc>
          <w:tcPr>
            <w:tcW w:w="2400" w:type="dxa"/>
          </w:tcPr>
          <w:p>
            <w:pPr>
              <w:keepNext w:val="1"/>
              <w:spacing w:after="20" w:before="20" w:line="240" w:lineRule="auto"/>
            </w:pPr>
            <w:r>
              <w:rPr>
                <w:rFonts w:ascii="Times New Roman" w:cs="Times New Roman" w:eastAsia="Times New Roman" w:hAnsi="Times New Roman"/>
                <w:rtl w:val="0"/>
                <w:sz w:val="20"/>
                <w:szCs w:val="20"/>
              </w:rPr>
              <w:t xml:space="preserve">Salinas (Santa Elena)</w:t>
            </w:r>
          </w:p>
        </w:tc>
        <w:tc>
          <w:tcPr>
            <w:tcW w:w="650" w:type="dxa"/>
          </w:tcPr>
          <w:p>
            <w:pPr>
              <w:keepNext w:val="1"/>
              <w:spacing w:after="20" w:before="20" w:line="240" w:lineRule="auto"/>
              <w:jc w:val="center"/>
            </w:pPr>
            <w:r>
              <w:rPr>
                <w:rFonts w:ascii="Times New Roman" w:cs="Times New Roman" w:eastAsia="Times New Roman" w:hAnsi="Times New Roman"/>
                <w:rtl w:val="0"/>
                <w:sz w:val="20"/>
                <w:szCs w:val="20"/>
              </w:rPr>
              <w:t xml:space="preserve">2022</w:t>
            </w:r>
          </w:p>
        </w:tc>
        <w:tc>
          <w:tcPr>
            <w:tcW w:w="800" w:type="dxa"/>
          </w:tcPr>
          <w:p>
            <w:pPr>
              <w:keepNext w:val="1"/>
              <w:spacing w:after="20" w:before="20" w:line="240" w:lineRule="auto"/>
              <w:jc w:val="center"/>
            </w:pPr>
            <w:r>
              <w:rPr>
                <w:rFonts w:ascii="Times New Roman" w:cs="Times New Roman" w:eastAsia="Times New Roman" w:hAnsi="Times New Roman"/>
                <w:rtl w:val="0"/>
                <w:sz w:val="20"/>
                <w:szCs w:val="20"/>
              </w:rPr>
              <w:t xml:space="preserve">3</w:t>
            </w:r>
          </w:p>
        </w:tc>
        <w:tc>
          <w:tcPr>
            <w:tcW w:w="750" w:type="dxa"/>
          </w:tcPr>
          <w:p>
            <w:pPr>
              <w:keepNext w:val="1"/>
              <w:spacing w:after="20" w:before="20" w:line="240" w:lineRule="auto"/>
              <w:jc w:val="center"/>
            </w:pPr>
            <w:r>
              <w:rPr>
                <w:rFonts w:ascii="Times New Roman" w:cs="Times New Roman" w:eastAsia="Times New Roman" w:hAnsi="Times New Roman"/>
                <w:rtl w:val="0"/>
                <w:sz w:val="20"/>
                <w:szCs w:val="20"/>
              </w:rPr>
              <w:t xml:space="preserve">0,988</w:t>
            </w:r>
          </w:p>
        </w:tc>
        <w:tc>
          <w:tcPr>
            <w:tcW w:w="4028" w:type="dxa"/>
          </w:tcPr>
          <w:p>
            <w:pPr>
              <w:keepNext w:val="1"/>
              <w:spacing w:after="20" w:before="20" w:line="240" w:lineRule="auto"/>
            </w:pPr>
            <w:r>
              <w:rPr>
                <w:rFonts w:ascii="Times New Roman" w:cs="Times New Roman" w:eastAsia="Times New Roman" w:hAnsi="Times New Roman"/>
                <w:rtl w:val="0"/>
                <w:sz w:val="20"/>
                <w:szCs w:val="20"/>
              </w:rPr>
              <w:t xml:space="preserve">MPCEIP inspección de control posterior (bajo, z = -3,4); 6 de 10 con dato</w:t>
            </w:r>
          </w:p>
        </w:tc>
      </w:tr>
      <w:tr>
        <w:trPr>
          <w:cantSplit w:val="1"/>
        </w:trPr>
        <w:tc>
          <w:tcPr>
            <w:tcW w:w="600" w:type="dxa"/>
          </w:tcPr>
          <w:p>
            <w:pPr>
              <w:keepNext w:val="1"/>
              <w:spacing w:after="20" w:before="20" w:line="240" w:lineRule="auto"/>
            </w:pPr>
            <w:r>
              <w:rPr>
                <w:rFonts w:ascii="Times New Roman" w:cs="Times New Roman" w:eastAsia="Times New Roman" w:hAnsi="Times New Roman"/>
                <w:rtl w:val="0"/>
                <w:sz w:val="20"/>
                <w:szCs w:val="20"/>
              </w:rPr>
              <w:t xml:space="preserve">4</w:t>
            </w:r>
          </w:p>
        </w:tc>
        <w:tc>
          <w:tcPr>
            <w:tcW w:w="2400" w:type="dxa"/>
          </w:tcPr>
          <w:p>
            <w:pPr>
              <w:keepNext w:val="1"/>
              <w:spacing w:after="20" w:before="20" w:line="240" w:lineRule="auto"/>
            </w:pPr>
            <w:r>
              <w:rPr>
                <w:rFonts w:ascii="Times New Roman" w:cs="Times New Roman" w:eastAsia="Times New Roman" w:hAnsi="Times New Roman"/>
                <w:rtl w:val="0"/>
                <w:sz w:val="20"/>
                <w:szCs w:val="20"/>
              </w:rPr>
              <w:t xml:space="preserve">Riobamba (Chimborazo)</w:t>
            </w:r>
          </w:p>
        </w:tc>
        <w:tc>
          <w:tcPr>
            <w:tcW w:w="650" w:type="dxa"/>
          </w:tcPr>
          <w:p>
            <w:pPr>
              <w:keepNext w:val="1"/>
              <w:spacing w:after="20" w:before="20" w:line="240" w:lineRule="auto"/>
              <w:jc w:val="center"/>
            </w:pPr>
            <w:r>
              <w:rPr>
                <w:rFonts w:ascii="Times New Roman" w:cs="Times New Roman" w:eastAsia="Times New Roman" w:hAnsi="Times New Roman"/>
                <w:rtl w:val="0"/>
                <w:sz w:val="20"/>
                <w:szCs w:val="20"/>
              </w:rPr>
              <w:t xml:space="preserve">2025</w:t>
            </w:r>
          </w:p>
        </w:tc>
        <w:tc>
          <w:tcPr>
            <w:tcW w:w="800" w:type="dxa"/>
          </w:tcPr>
          <w:p>
            <w:pPr>
              <w:keepNext w:val="1"/>
              <w:spacing w:after="20" w:before="20" w:line="240" w:lineRule="auto"/>
              <w:jc w:val="center"/>
            </w:pPr>
            <w:r>
              <w:rPr>
                <w:rFonts w:ascii="Times New Roman" w:cs="Times New Roman" w:eastAsia="Times New Roman" w:hAnsi="Times New Roman"/>
                <w:rtl w:val="0"/>
                <w:sz w:val="20"/>
                <w:szCs w:val="20"/>
              </w:rPr>
              <w:t xml:space="preserve">3</w:t>
            </w:r>
          </w:p>
        </w:tc>
        <w:tc>
          <w:tcPr>
            <w:tcW w:w="750" w:type="dxa"/>
          </w:tcPr>
          <w:p>
            <w:pPr>
              <w:keepNext w:val="1"/>
              <w:spacing w:after="20" w:before="20" w:line="240" w:lineRule="auto"/>
              <w:jc w:val="center"/>
            </w:pPr>
            <w:r>
              <w:rPr>
                <w:rFonts w:ascii="Times New Roman" w:cs="Times New Roman" w:eastAsia="Times New Roman" w:hAnsi="Times New Roman"/>
                <w:rtl w:val="0"/>
                <w:sz w:val="20"/>
                <w:szCs w:val="20"/>
              </w:rPr>
              <w:t xml:space="preserve">0,986</w:t>
            </w:r>
          </w:p>
        </w:tc>
        <w:tc>
          <w:tcPr>
            <w:tcW w:w="4028" w:type="dxa"/>
          </w:tcPr>
          <w:p>
            <w:pPr>
              <w:keepNext w:val="1"/>
              <w:spacing w:after="20" w:before="20" w:line="240" w:lineRule="auto"/>
            </w:pPr>
            <w:r>
              <w:rPr>
                <w:rFonts w:ascii="Times New Roman" w:cs="Times New Roman" w:eastAsia="Times New Roman" w:hAnsi="Times New Roman"/>
                <w:rtl w:val="0"/>
                <w:sz w:val="20"/>
                <w:szCs w:val="20"/>
              </w:rPr>
              <w:t xml:space="preserve">MPCEIP inspección de control posterior (bajo, z = -4,6); 8 de 10 con dato</w:t>
            </w:r>
          </w:p>
        </w:tc>
      </w:tr>
      <w:tr>
        <w:trPr>
          <w:cantSplit w:val="1"/>
        </w:trPr>
        <w:tc>
          <w:tcPr>
            <w:tcW w:w="600" w:type="dxa"/>
          </w:tcPr>
          <w:p>
            <w:pPr>
              <w:keepNext w:val="1"/>
              <w:spacing w:after="20" w:before="20" w:line="240" w:lineRule="auto"/>
            </w:pPr>
            <w:r>
              <w:rPr>
                <w:rFonts w:ascii="Times New Roman" w:cs="Times New Roman" w:eastAsia="Times New Roman" w:hAnsi="Times New Roman"/>
                <w:rtl w:val="0"/>
                <w:sz w:val="20"/>
                <w:szCs w:val="20"/>
              </w:rPr>
              <w:t xml:space="preserve">5</w:t>
            </w:r>
          </w:p>
        </w:tc>
        <w:tc>
          <w:tcPr>
            <w:tcW w:w="2400" w:type="dxa"/>
          </w:tcPr>
          <w:p>
            <w:pPr>
              <w:keepNext w:val="1"/>
              <w:spacing w:after="20" w:before="20" w:line="240" w:lineRule="auto"/>
            </w:pPr>
            <w:r>
              <w:rPr>
                <w:rFonts w:ascii="Times New Roman" w:cs="Times New Roman" w:eastAsia="Times New Roman" w:hAnsi="Times New Roman"/>
                <w:rtl w:val="0"/>
                <w:sz w:val="20"/>
                <w:szCs w:val="20"/>
              </w:rPr>
              <w:t xml:space="preserve">San Cristóbal (Galápagos)</w:t>
            </w:r>
          </w:p>
        </w:tc>
        <w:tc>
          <w:tcPr>
            <w:tcW w:w="650" w:type="dxa"/>
          </w:tcPr>
          <w:p>
            <w:pPr>
              <w:keepNext w:val="1"/>
              <w:spacing w:after="20" w:before="20" w:line="240" w:lineRule="auto"/>
              <w:jc w:val="center"/>
            </w:pPr>
            <w:r>
              <w:rPr>
                <w:rFonts w:ascii="Times New Roman" w:cs="Times New Roman" w:eastAsia="Times New Roman" w:hAnsi="Times New Roman"/>
                <w:rtl w:val="0"/>
                <w:sz w:val="20"/>
                <w:szCs w:val="20"/>
              </w:rPr>
              <w:t xml:space="preserve">2025</w:t>
            </w:r>
          </w:p>
        </w:tc>
        <w:tc>
          <w:tcPr>
            <w:tcW w:w="800" w:type="dxa"/>
          </w:tcPr>
          <w:p>
            <w:pPr>
              <w:keepNext w:val="1"/>
              <w:spacing w:after="20" w:before="20" w:line="240" w:lineRule="auto"/>
              <w:jc w:val="center"/>
            </w:pPr>
            <w:r>
              <w:rPr>
                <w:rFonts w:ascii="Times New Roman" w:cs="Times New Roman" w:eastAsia="Times New Roman" w:hAnsi="Times New Roman"/>
                <w:rtl w:val="0"/>
                <w:sz w:val="20"/>
                <w:szCs w:val="20"/>
              </w:rPr>
              <w:t xml:space="preserve">3</w:t>
            </w:r>
          </w:p>
        </w:tc>
        <w:tc>
          <w:tcPr>
            <w:tcW w:w="750" w:type="dxa"/>
          </w:tcPr>
          <w:p>
            <w:pPr>
              <w:keepNext w:val="1"/>
              <w:spacing w:after="20" w:before="20" w:line="240" w:lineRule="auto"/>
              <w:jc w:val="center"/>
            </w:pPr>
            <w:r>
              <w:rPr>
                <w:rFonts w:ascii="Times New Roman" w:cs="Times New Roman" w:eastAsia="Times New Roman" w:hAnsi="Times New Roman"/>
                <w:rtl w:val="0"/>
                <w:sz w:val="20"/>
                <w:szCs w:val="20"/>
              </w:rPr>
              <w:t xml:space="preserve">0,986</w:t>
            </w:r>
          </w:p>
        </w:tc>
        <w:tc>
          <w:tcPr>
            <w:tcW w:w="4028" w:type="dxa"/>
          </w:tcPr>
          <w:p>
            <w:pPr>
              <w:keepNext w:val="1"/>
              <w:spacing w:after="20" w:before="20" w:line="240" w:lineRule="auto"/>
            </w:pPr>
            <w:r>
              <w:rPr>
                <w:rFonts w:ascii="Times New Roman" w:cs="Times New Roman" w:eastAsia="Times New Roman" w:hAnsi="Times New Roman"/>
                <w:rtl w:val="0"/>
                <w:sz w:val="20"/>
                <w:szCs w:val="20"/>
              </w:rPr>
              <w:t xml:space="preserve">STECSDI gestantes en programas MIES (bajo, z = -5,0); 7 de 10 con dato</w:t>
            </w:r>
          </w:p>
        </w:tc>
      </w:tr>
      <w:tr>
        <w:trPr>
          <w:cantSplit w:val="1"/>
        </w:trPr>
        <w:tc>
          <w:tcPr>
            <w:tcW w:w="600" w:type="dxa"/>
          </w:tcPr>
          <w:p>
            <w:pPr>
              <w:keepNext w:val="1"/>
              <w:spacing w:after="20" w:before="20" w:line="240" w:lineRule="auto"/>
            </w:pPr>
            <w:r>
              <w:rPr>
                <w:rFonts w:ascii="Times New Roman" w:cs="Times New Roman" w:eastAsia="Times New Roman" w:hAnsi="Times New Roman"/>
                <w:rtl w:val="0"/>
                <w:sz w:val="20"/>
                <w:szCs w:val="20"/>
              </w:rPr>
              <w:t xml:space="preserve">6</w:t>
            </w:r>
          </w:p>
        </w:tc>
        <w:tc>
          <w:tcPr>
            <w:tcW w:w="2400" w:type="dxa"/>
          </w:tcPr>
          <w:p>
            <w:pPr>
              <w:keepNext w:val="1"/>
              <w:spacing w:after="20" w:before="20" w:line="240" w:lineRule="auto"/>
            </w:pPr>
            <w:r>
              <w:rPr>
                <w:rFonts w:ascii="Times New Roman" w:cs="Times New Roman" w:eastAsia="Times New Roman" w:hAnsi="Times New Roman"/>
                <w:rtl w:val="0"/>
                <w:sz w:val="20"/>
                <w:szCs w:val="20"/>
              </w:rPr>
              <w:t xml:space="preserve">Santa Elena (Santa Elena)</w:t>
            </w:r>
          </w:p>
        </w:tc>
        <w:tc>
          <w:tcPr>
            <w:tcW w:w="650" w:type="dxa"/>
          </w:tcPr>
          <w:p>
            <w:pPr>
              <w:keepNext w:val="1"/>
              <w:spacing w:after="20" w:before="20" w:line="240" w:lineRule="auto"/>
              <w:jc w:val="center"/>
            </w:pPr>
            <w:r>
              <w:rPr>
                <w:rFonts w:ascii="Times New Roman" w:cs="Times New Roman" w:eastAsia="Times New Roman" w:hAnsi="Times New Roman"/>
                <w:rtl w:val="0"/>
                <w:sz w:val="20"/>
                <w:szCs w:val="20"/>
              </w:rPr>
              <w:t xml:space="preserve">2023</w:t>
            </w:r>
          </w:p>
        </w:tc>
        <w:tc>
          <w:tcPr>
            <w:tcW w:w="800" w:type="dxa"/>
          </w:tcPr>
          <w:p>
            <w:pPr>
              <w:keepNext w:val="1"/>
              <w:spacing w:after="20" w:before="20" w:line="240" w:lineRule="auto"/>
              <w:jc w:val="center"/>
            </w:pPr>
            <w:r>
              <w:rPr>
                <w:rFonts w:ascii="Times New Roman" w:cs="Times New Roman" w:eastAsia="Times New Roman" w:hAnsi="Times New Roman"/>
                <w:rtl w:val="0"/>
                <w:sz w:val="20"/>
                <w:szCs w:val="20"/>
              </w:rPr>
              <w:t xml:space="preserve">3</w:t>
            </w:r>
          </w:p>
        </w:tc>
        <w:tc>
          <w:tcPr>
            <w:tcW w:w="750" w:type="dxa"/>
          </w:tcPr>
          <w:p>
            <w:pPr>
              <w:keepNext w:val="1"/>
              <w:spacing w:after="20" w:before="20" w:line="240" w:lineRule="auto"/>
              <w:jc w:val="center"/>
            </w:pPr>
            <w:r>
              <w:rPr>
                <w:rFonts w:ascii="Times New Roman" w:cs="Times New Roman" w:eastAsia="Times New Roman" w:hAnsi="Times New Roman"/>
                <w:rtl w:val="0"/>
                <w:sz w:val="20"/>
                <w:szCs w:val="20"/>
              </w:rPr>
              <w:t xml:space="preserve">0,979</w:t>
            </w:r>
          </w:p>
        </w:tc>
        <w:tc>
          <w:tcPr>
            <w:tcW w:w="4028" w:type="dxa"/>
          </w:tcPr>
          <w:p>
            <w:pPr>
              <w:keepNext w:val="1"/>
              <w:spacing w:after="20" w:before="20" w:line="240" w:lineRule="auto"/>
            </w:pPr>
            <w:r>
              <w:rPr>
                <w:rFonts w:ascii="Times New Roman" w:cs="Times New Roman" w:eastAsia="Times New Roman" w:hAnsi="Times New Roman"/>
                <w:rtl w:val="0"/>
                <w:sz w:val="20"/>
                <w:szCs w:val="20"/>
              </w:rPr>
              <w:t xml:space="preserve">MPCEIP inspección de control posterior (bajo, z = -4,9); 6 de 10 con dato</w:t>
            </w:r>
          </w:p>
        </w:tc>
      </w:tr>
      <w:tr>
        <w:trPr>
          <w:cantSplit w:val="1"/>
        </w:trPr>
        <w:tc>
          <w:tcPr>
            <w:tcW w:w="600" w:type="dxa"/>
          </w:tcPr>
          <w:p>
            <w:pPr>
              <w:keepNext w:val="1"/>
              <w:spacing w:after="20" w:before="20" w:line="240" w:lineRule="auto"/>
            </w:pPr>
            <w:r>
              <w:rPr>
                <w:rFonts w:ascii="Times New Roman" w:cs="Times New Roman" w:eastAsia="Times New Roman" w:hAnsi="Times New Roman"/>
                <w:rtl w:val="0"/>
                <w:sz w:val="20"/>
                <w:szCs w:val="20"/>
              </w:rPr>
              <w:t xml:space="preserve">7</w:t>
            </w:r>
          </w:p>
        </w:tc>
        <w:tc>
          <w:tcPr>
            <w:tcW w:w="2400" w:type="dxa"/>
          </w:tcPr>
          <w:p>
            <w:pPr>
              <w:keepNext w:val="1"/>
              <w:spacing w:after="20" w:before="20" w:line="240" w:lineRule="auto"/>
            </w:pPr>
            <w:r>
              <w:rPr>
                <w:rFonts w:ascii="Times New Roman" w:cs="Times New Roman" w:eastAsia="Times New Roman" w:hAnsi="Times New Roman"/>
                <w:rtl w:val="0"/>
                <w:sz w:val="20"/>
                <w:szCs w:val="20"/>
              </w:rPr>
              <w:t xml:space="preserve">Bolívar (Carchi)</w:t>
            </w:r>
          </w:p>
        </w:tc>
        <w:tc>
          <w:tcPr>
            <w:tcW w:w="650" w:type="dxa"/>
          </w:tcPr>
          <w:p>
            <w:pPr>
              <w:keepNext w:val="1"/>
              <w:spacing w:after="20" w:before="20" w:line="240" w:lineRule="auto"/>
              <w:jc w:val="center"/>
            </w:pPr>
            <w:r>
              <w:rPr>
                <w:rFonts w:ascii="Times New Roman" w:cs="Times New Roman" w:eastAsia="Times New Roman" w:hAnsi="Times New Roman"/>
                <w:rtl w:val="0"/>
                <w:sz w:val="20"/>
                <w:szCs w:val="20"/>
              </w:rPr>
              <w:t xml:space="preserve">2025</w:t>
            </w:r>
          </w:p>
        </w:tc>
        <w:tc>
          <w:tcPr>
            <w:tcW w:w="800" w:type="dxa"/>
          </w:tcPr>
          <w:p>
            <w:pPr>
              <w:keepNext w:val="1"/>
              <w:spacing w:after="20" w:before="20" w:line="240" w:lineRule="auto"/>
              <w:jc w:val="center"/>
            </w:pPr>
            <w:r>
              <w:rPr>
                <w:rFonts w:ascii="Times New Roman" w:cs="Times New Roman" w:eastAsia="Times New Roman" w:hAnsi="Times New Roman"/>
                <w:rtl w:val="0"/>
                <w:sz w:val="20"/>
                <w:szCs w:val="20"/>
              </w:rPr>
              <w:t xml:space="preserve">3</w:t>
            </w:r>
          </w:p>
        </w:tc>
        <w:tc>
          <w:tcPr>
            <w:tcW w:w="750" w:type="dxa"/>
          </w:tcPr>
          <w:p>
            <w:pPr>
              <w:keepNext w:val="1"/>
              <w:spacing w:after="20" w:before="20" w:line="240" w:lineRule="auto"/>
              <w:jc w:val="center"/>
            </w:pPr>
            <w:r>
              <w:rPr>
                <w:rFonts w:ascii="Times New Roman" w:cs="Times New Roman" w:eastAsia="Times New Roman" w:hAnsi="Times New Roman"/>
                <w:rtl w:val="0"/>
                <w:sz w:val="20"/>
                <w:szCs w:val="20"/>
              </w:rPr>
              <w:t xml:space="preserve">0,977</w:t>
            </w:r>
          </w:p>
        </w:tc>
        <w:tc>
          <w:tcPr>
            <w:tcW w:w="4028" w:type="dxa"/>
          </w:tcPr>
          <w:p>
            <w:pPr>
              <w:keepNext w:val="1"/>
              <w:spacing w:after="20" w:before="20" w:line="240" w:lineRule="auto"/>
            </w:pPr>
            <w:r>
              <w:rPr>
                <w:rFonts w:ascii="Times New Roman" w:cs="Times New Roman" w:eastAsia="Times New Roman" w:hAnsi="Times New Roman"/>
                <w:rtl w:val="0"/>
                <w:sz w:val="20"/>
                <w:szCs w:val="20"/>
              </w:rPr>
              <w:t xml:space="preserve">STECSDI menores de 24 meses con alerta (alto, z = 3,3); 7 de 10 con dato</w:t>
            </w:r>
          </w:p>
        </w:tc>
      </w:tr>
      <w:tr>
        <w:trPr>
          <w:cantSplit w:val="1"/>
        </w:trPr>
        <w:tc>
          <w:tcPr>
            <w:tcW w:w="600" w:type="dxa"/>
          </w:tcPr>
          <w:p>
            <w:pPr>
              <w:keepNext w:val="1"/>
              <w:spacing w:after="20" w:before="20" w:line="240" w:lineRule="auto"/>
            </w:pPr>
            <w:r>
              <w:rPr>
                <w:rFonts w:ascii="Times New Roman" w:cs="Times New Roman" w:eastAsia="Times New Roman" w:hAnsi="Times New Roman"/>
                <w:rtl w:val="0"/>
                <w:sz w:val="20"/>
                <w:szCs w:val="20"/>
              </w:rPr>
              <w:t xml:space="preserve">8</w:t>
            </w:r>
          </w:p>
        </w:tc>
        <w:tc>
          <w:tcPr>
            <w:tcW w:w="2400" w:type="dxa"/>
          </w:tcPr>
          <w:p>
            <w:pPr>
              <w:keepNext w:val="1"/>
              <w:spacing w:after="20" w:before="20" w:line="240" w:lineRule="auto"/>
            </w:pPr>
            <w:r>
              <w:rPr>
                <w:rFonts w:ascii="Times New Roman" w:cs="Times New Roman" w:eastAsia="Times New Roman" w:hAnsi="Times New Roman"/>
                <w:rtl w:val="0"/>
                <w:sz w:val="20"/>
                <w:szCs w:val="20"/>
              </w:rPr>
              <w:t xml:space="preserve">Olmedo (Loja)</w:t>
            </w:r>
          </w:p>
        </w:tc>
        <w:tc>
          <w:tcPr>
            <w:tcW w:w="650" w:type="dxa"/>
          </w:tcPr>
          <w:p>
            <w:pPr>
              <w:keepNext w:val="1"/>
              <w:spacing w:after="20" w:before="20" w:line="240" w:lineRule="auto"/>
              <w:jc w:val="center"/>
            </w:pPr>
            <w:r>
              <w:rPr>
                <w:rFonts w:ascii="Times New Roman" w:cs="Times New Roman" w:eastAsia="Times New Roman" w:hAnsi="Times New Roman"/>
                <w:rtl w:val="0"/>
                <w:sz w:val="20"/>
                <w:szCs w:val="20"/>
              </w:rPr>
              <w:t xml:space="preserve">2025</w:t>
            </w:r>
          </w:p>
        </w:tc>
        <w:tc>
          <w:tcPr>
            <w:tcW w:w="800" w:type="dxa"/>
          </w:tcPr>
          <w:p>
            <w:pPr>
              <w:keepNext w:val="1"/>
              <w:spacing w:after="20" w:before="20" w:line="240" w:lineRule="auto"/>
              <w:jc w:val="center"/>
            </w:pPr>
            <w:r>
              <w:rPr>
                <w:rFonts w:ascii="Times New Roman" w:cs="Times New Roman" w:eastAsia="Times New Roman" w:hAnsi="Times New Roman"/>
                <w:rtl w:val="0"/>
                <w:sz w:val="20"/>
                <w:szCs w:val="20"/>
              </w:rPr>
              <w:t xml:space="preserve">3</w:t>
            </w:r>
          </w:p>
        </w:tc>
        <w:tc>
          <w:tcPr>
            <w:tcW w:w="750" w:type="dxa"/>
          </w:tcPr>
          <w:p>
            <w:pPr>
              <w:keepNext w:val="1"/>
              <w:spacing w:after="20" w:before="20" w:line="240" w:lineRule="auto"/>
              <w:jc w:val="center"/>
            </w:pPr>
            <w:r>
              <w:rPr>
                <w:rFonts w:ascii="Times New Roman" w:cs="Times New Roman" w:eastAsia="Times New Roman" w:hAnsi="Times New Roman"/>
                <w:rtl w:val="0"/>
                <w:sz w:val="20"/>
                <w:szCs w:val="20"/>
              </w:rPr>
              <w:t xml:space="preserve">0,972</w:t>
            </w:r>
          </w:p>
        </w:tc>
        <w:tc>
          <w:tcPr>
            <w:tcW w:w="4028" w:type="dxa"/>
          </w:tcPr>
          <w:p>
            <w:pPr>
              <w:keepNext w:val="1"/>
              <w:spacing w:after="20" w:before="20" w:line="240" w:lineRule="auto"/>
            </w:pPr>
            <w:r>
              <w:rPr>
                <w:rFonts w:ascii="Times New Roman" w:cs="Times New Roman" w:eastAsia="Times New Roman" w:hAnsi="Times New Roman"/>
                <w:rtl w:val="0"/>
                <w:sz w:val="20"/>
                <w:szCs w:val="20"/>
              </w:rPr>
              <w:t xml:space="preserve">STECSDI menores de 24 meses con alerta (alto, z = 3,8); 7 de 10 con dato</w:t>
            </w:r>
          </w:p>
        </w:tc>
      </w:tr>
      <w:tr>
        <w:trPr>
          <w:cantSplit w:val="1"/>
        </w:trPr>
        <w:tc>
          <w:tcPr>
            <w:tcW w:w="600" w:type="dxa"/>
          </w:tcPr>
          <w:p>
            <w:pPr>
              <w:keepNext w:val="1"/>
              <w:spacing w:after="20" w:before="20" w:line="240" w:lineRule="auto"/>
            </w:pPr>
            <w:r>
              <w:rPr>
                <w:rFonts w:ascii="Times New Roman" w:cs="Times New Roman" w:eastAsia="Times New Roman" w:hAnsi="Times New Roman"/>
                <w:rtl w:val="0"/>
                <w:sz w:val="20"/>
                <w:szCs w:val="20"/>
              </w:rPr>
              <w:t xml:space="preserve">9</w:t>
            </w:r>
          </w:p>
        </w:tc>
        <w:tc>
          <w:tcPr>
            <w:tcW w:w="2400" w:type="dxa"/>
          </w:tcPr>
          <w:p>
            <w:pPr>
              <w:keepNext w:val="1"/>
              <w:spacing w:after="20" w:before="20" w:line="240" w:lineRule="auto"/>
            </w:pPr>
            <w:r>
              <w:rPr>
                <w:rFonts w:ascii="Times New Roman" w:cs="Times New Roman" w:eastAsia="Times New Roman" w:hAnsi="Times New Roman"/>
                <w:rtl w:val="0"/>
                <w:sz w:val="20"/>
                <w:szCs w:val="20"/>
              </w:rPr>
              <w:t xml:space="preserve">Durán (Guayas)</w:t>
            </w:r>
          </w:p>
        </w:tc>
        <w:tc>
          <w:tcPr>
            <w:tcW w:w="650" w:type="dxa"/>
          </w:tcPr>
          <w:p>
            <w:pPr>
              <w:keepNext w:val="1"/>
              <w:spacing w:after="20" w:before="20" w:line="240" w:lineRule="auto"/>
              <w:jc w:val="center"/>
            </w:pPr>
            <w:r>
              <w:rPr>
                <w:rFonts w:ascii="Times New Roman" w:cs="Times New Roman" w:eastAsia="Times New Roman" w:hAnsi="Times New Roman"/>
                <w:rtl w:val="0"/>
                <w:sz w:val="20"/>
                <w:szCs w:val="20"/>
              </w:rPr>
              <w:t xml:space="preserve">2025</w:t>
            </w:r>
          </w:p>
        </w:tc>
        <w:tc>
          <w:tcPr>
            <w:tcW w:w="800" w:type="dxa"/>
          </w:tcPr>
          <w:p>
            <w:pPr>
              <w:keepNext w:val="1"/>
              <w:spacing w:after="20" w:before="20" w:line="240" w:lineRule="auto"/>
              <w:jc w:val="center"/>
            </w:pPr>
            <w:r>
              <w:rPr>
                <w:rFonts w:ascii="Times New Roman" w:cs="Times New Roman" w:eastAsia="Times New Roman" w:hAnsi="Times New Roman"/>
                <w:rtl w:val="0"/>
                <w:sz w:val="20"/>
                <w:szCs w:val="20"/>
              </w:rPr>
              <w:t xml:space="preserve">2</w:t>
            </w:r>
          </w:p>
        </w:tc>
        <w:tc>
          <w:tcPr>
            <w:tcW w:w="750" w:type="dxa"/>
          </w:tcPr>
          <w:p>
            <w:pPr>
              <w:keepNext w:val="1"/>
              <w:spacing w:after="20" w:before="20" w:line="240" w:lineRule="auto"/>
              <w:jc w:val="center"/>
            </w:pPr>
            <w:r>
              <w:rPr>
                <w:rFonts w:ascii="Times New Roman" w:cs="Times New Roman" w:eastAsia="Times New Roman" w:hAnsi="Times New Roman"/>
                <w:rtl w:val="0"/>
                <w:sz w:val="20"/>
                <w:szCs w:val="20"/>
              </w:rPr>
              <w:t xml:space="preserve">0,963</w:t>
            </w:r>
          </w:p>
        </w:tc>
        <w:tc>
          <w:tcPr>
            <w:tcW w:w="4028" w:type="dxa"/>
          </w:tcPr>
          <w:p>
            <w:pPr>
              <w:keepNext w:val="1"/>
              <w:spacing w:after="20" w:before="20" w:line="240" w:lineRule="auto"/>
            </w:pPr>
            <w:r>
              <w:rPr>
                <w:rFonts w:ascii="Times New Roman" w:cs="Times New Roman" w:eastAsia="Times New Roman" w:hAnsi="Times New Roman"/>
                <w:rtl w:val="0"/>
                <w:sz w:val="20"/>
                <w:szCs w:val="20"/>
              </w:rPr>
              <w:t xml:space="preserve">INPC patrimonio cultural inmaterial (bajo, z = -2,6); 8 de 10 con dato</w:t>
            </w:r>
          </w:p>
        </w:tc>
      </w:tr>
      <w:tr>
        <w:trPr>
          <w:cantSplit w:val="1"/>
        </w:trPr>
        <w:tc>
          <w:tcPr>
            <w:tcW w:w="600" w:type="dxa"/>
          </w:tcPr>
          <w:p>
            <w:pPr>
              <w:keepNext w:val="1"/>
              <w:spacing w:after="20" w:before="20" w:line="240" w:lineRule="auto"/>
            </w:pPr>
            <w:r>
              <w:rPr>
                <w:rFonts w:ascii="Times New Roman" w:cs="Times New Roman" w:eastAsia="Times New Roman" w:hAnsi="Times New Roman"/>
                <w:rtl w:val="0"/>
                <w:sz w:val="20"/>
                <w:szCs w:val="20"/>
              </w:rPr>
              <w:t xml:space="preserve">10</w:t>
            </w:r>
          </w:p>
        </w:tc>
        <w:tc>
          <w:tcPr>
            <w:tcW w:w="2400" w:type="dxa"/>
          </w:tcPr>
          <w:p>
            <w:pPr>
              <w:keepNext w:val="1"/>
              <w:spacing w:after="20" w:before="20" w:line="240" w:lineRule="auto"/>
            </w:pPr>
            <w:r>
              <w:rPr>
                <w:rFonts w:ascii="Times New Roman" w:cs="Times New Roman" w:eastAsia="Times New Roman" w:hAnsi="Times New Roman"/>
                <w:rtl w:val="0"/>
                <w:sz w:val="20"/>
                <w:szCs w:val="20"/>
              </w:rPr>
              <w:t xml:space="preserve">Puerto Quito (Pichincha)</w:t>
            </w:r>
          </w:p>
        </w:tc>
        <w:tc>
          <w:tcPr>
            <w:tcW w:w="650" w:type="dxa"/>
          </w:tcPr>
          <w:p>
            <w:pPr>
              <w:keepNext w:val="1"/>
              <w:spacing w:after="20" w:before="20" w:line="240" w:lineRule="auto"/>
              <w:jc w:val="center"/>
            </w:pPr>
            <w:r>
              <w:rPr>
                <w:rFonts w:ascii="Times New Roman" w:cs="Times New Roman" w:eastAsia="Times New Roman" w:hAnsi="Times New Roman"/>
                <w:rtl w:val="0"/>
                <w:sz w:val="20"/>
                <w:szCs w:val="20"/>
              </w:rPr>
              <w:t xml:space="preserve">2023</w:t>
            </w:r>
          </w:p>
        </w:tc>
        <w:tc>
          <w:tcPr>
            <w:tcW w:w="800" w:type="dxa"/>
          </w:tcPr>
          <w:p>
            <w:pPr>
              <w:keepNext w:val="1"/>
              <w:spacing w:after="20" w:before="20" w:line="240" w:lineRule="auto"/>
              <w:jc w:val="center"/>
            </w:pPr>
            <w:r>
              <w:rPr>
                <w:rFonts w:ascii="Times New Roman" w:cs="Times New Roman" w:eastAsia="Times New Roman" w:hAnsi="Times New Roman"/>
                <w:rtl w:val="0"/>
                <w:sz w:val="20"/>
                <w:szCs w:val="20"/>
              </w:rPr>
              <w:t xml:space="preserve">2</w:t>
            </w:r>
          </w:p>
        </w:tc>
        <w:tc>
          <w:tcPr>
            <w:tcW w:w="750" w:type="dxa"/>
          </w:tcPr>
          <w:p>
            <w:pPr>
              <w:keepNext w:val="1"/>
              <w:spacing w:after="20" w:before="20" w:line="240" w:lineRule="auto"/>
              <w:jc w:val="center"/>
            </w:pPr>
            <w:r>
              <w:rPr>
                <w:rFonts w:ascii="Times New Roman" w:cs="Times New Roman" w:eastAsia="Times New Roman" w:hAnsi="Times New Roman"/>
                <w:rtl w:val="0"/>
                <w:sz w:val="20"/>
                <w:szCs w:val="20"/>
              </w:rPr>
              <w:t xml:space="preserve">0,954</w:t>
            </w:r>
          </w:p>
        </w:tc>
        <w:tc>
          <w:tcPr>
            <w:tcW w:w="4028" w:type="dxa"/>
          </w:tcPr>
          <w:p>
            <w:pPr>
              <w:keepNext w:val="1"/>
              <w:spacing w:after="20" w:before="20" w:line="240" w:lineRule="auto"/>
            </w:pPr>
            <w:r>
              <w:rPr>
                <w:rFonts w:ascii="Times New Roman" w:cs="Times New Roman" w:eastAsia="Times New Roman" w:hAnsi="Times New Roman"/>
                <w:rtl w:val="0"/>
                <w:sz w:val="20"/>
                <w:szCs w:val="20"/>
              </w:rPr>
              <w:t xml:space="preserve">MCYP RUAC artistas y gestores (bajo, z = -1,9); 6 de 10 con dato</w:t>
            </w:r>
          </w:p>
        </w:tc>
      </w:tr>
    </w:tbl>
    <w:p w:rsidR="00000000" w:rsidDel="00000000" w:rsidP="00000000" w:rsidRDefault="00000000" w:rsidRPr="00000000" w14:paraId="000001EA">
      <w:pPr>
        <w:spacing w:after="240" w:before="80" w:line="240" w:lineRule="auto"/>
        <w:rPr/>
      </w:pPr>
      <w:r>
        <w:rPr>
          <w:rFonts w:ascii="Times New Roman" w:cs="Times New Roman" w:eastAsia="Times New Roman" w:hAnsi="Times New Roman"/>
          <w:i w:val="1"/>
          <w:iCs w:val="1"/>
          <w:sz w:val="20"/>
          <w:szCs w:val="20"/>
          <w:rtl w:val="0"/>
        </w:rPr>
        <w:t xml:space="preserve">Nota.</w:t>
      </w:r>
      <w:r>
        <w:rPr>
          <w:rFonts w:ascii="Times New Roman" w:cs="Times New Roman" w:eastAsia="Times New Roman" w:hAnsi="Times New Roman"/>
          <w:sz w:val="20"/>
          <w:szCs w:val="20"/>
          <w:rtl w:val="0"/>
        </w:rPr>
        <w:t xml:space="preserve"> Elaboración propia. «Votos» es el número de detectores que marcan la fila. z es la puntuación estandarizada del logaritmo del cociente de localización; «alto» o «bajo» indica el sentido frente al resto de cantones.</w:t>
      </w:r>
    </w:p>
    <w:p w:rsidR="00000000" w:rsidDel="00000000" w:rsidP="00000000" w:rsidRDefault="00000000" w:rsidRPr="00000000" w14:paraId="00000149">
      <w:pPr>
        <w:spacing w:after="0" w:line="480" w:lineRule="auto"/>
        <w:ind w:firstLine="709"/>
        <w:jc w:val="both"/>
        <w:rPr/>
      </w:pPr>
      <w:r>
        <w:rPr>
          <w:rFonts w:ascii="Times New Roman" w:cs="Times New Roman" w:eastAsia="Times New Roman" w:hAnsi="Times New Roman"/>
          <w:sz w:val="24"/>
          <w:szCs w:val="24"/>
          <w:rtl w:val="0"/>
        </w:rPr>
        <w:t xml:space="preserve">Tres patrones reúnen 19 de los 30 casos y orientan la revisión. Primero, 8 casos están dominados por los indicadores de la Secretaría Técnica Ecuador Crece sin Desnutrición Infantil, cuyos conjuntos se describen como datos de una prueba piloto: tasas muy altas de menores de 24 meses con alerta en cantones pequeños (Bolívar en Carchi y Olmedo en Loja, en 2024 y 2025) o muy bajas de gestantes atendidas (San Cristóbal, Baños de Agua Santa, El Pan) pueden reflejar la cobertura del piloto y no la situación del territorio, que es lo que debe confirmar la institución. Segundo, 6 casos muestran inspecciones de control posterior del Ministerio de Producción muy por debajo de lo esperado (Riobamba en 2024 y 2025, Santa Elena, Salinas, Loja), un indicador cuya cobertura cantonal oscila entre 17 % y 54 % según el año. Tercero, 5 casos son tasas atípicas de atención ciudadana de la Presidencia: altas en Rumiñahui, Sevilla de Oro y Chilla, y bajas en Valencia y Alausí.</w:t>
      </w:r>
    </w:p>
    <w:p w:rsidR="00000000" w:rsidDel="00000000" w:rsidP="00000000" w:rsidRDefault="00000000" w:rsidRPr="00000000" w14:paraId="00000149">
      <w:pPr>
        <w:spacing w:after="0" w:line="480" w:lineRule="auto"/>
        <w:ind w:firstLine="709"/>
        <w:jc w:val="both"/>
        <w:rPr/>
      </w:pPr>
      <w:r>
        <w:rPr>
          <w:rFonts w:ascii="Times New Roman" w:cs="Times New Roman" w:eastAsia="Times New Roman" w:hAnsi="Times New Roman"/>
          <w:sz w:val="24"/>
          <w:szCs w:val="24"/>
          <w:rtl w:val="0"/>
        </w:rPr>
        <w:t xml:space="preserve">Cuatro de los 30 casos no reúnen el voto de ningún detector individual: entran por tener un rango alto y parejo en los tres, sin superar el 5 % de ninguno. Se conservan porque S_ens es el criterio de orden fijado a priori, pero se identifican en la hoja de revisión para medir si los casos de consenso débil son menos útiles.</w:t>
      </w:r>
    </w:p>
    <w:p w:rsidR="00000000" w:rsidDel="00000000" w:rsidP="00000000" w:rsidRDefault="00000000" w:rsidRPr="00000000" w14:paraId="00000149">
      <w:pPr>
        <w:spacing w:after="0" w:line="480" w:lineRule="auto"/>
        <w:ind w:firstLine="709"/>
        <w:jc w:val="both"/>
        <w:rPr/>
      </w:pPr>
      <w:r>
        <w:rPr>
          <w:rFonts w:ascii="Times New Roman" w:cs="Times New Roman" w:eastAsia="Times New Roman" w:hAnsi="Times New Roman"/>
          <w:sz w:val="24"/>
          <w:szCs w:val="24"/>
          <w:rtl w:val="0"/>
        </w:rPr>
        <w:t xml:space="preserve">Ninguno de estos patrones podía verse en una fuente aislada: cada caso es atípico por la combinación de su perfil con el de los demás indicadores del mismo cantón y año. Si son errores de publicación, coberturas parciales o situaciones territoriales reales es lo que debe decidir la revisión experta, y para eso se actualizará la hoja de revisión con esta lista y con tasas en lugar de conteos.</w:t>
      </w:r>
    </w:p>
    <w:p w:rsidR="00000000" w:rsidDel="00000000" w:rsidP="00000000" w:rsidRDefault="00000000" w:rsidRPr="00000000" w14:paraId="0000015D">
      <w:pPr>
        <w:keepNext w:val="1"/>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4536"/>
        </w:tabs>
        <w:spacing w:after="0" w:before="0" w:line="360" w:lineRule="auto"/>
        <w:ind w:left="1800" w:right="0" w:hanging="720"/>
        <w:jc w:val="both"/>
        <w:outlineLvl w:val="2"/>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9063" w:name="_v4_h41"/>
      <w:r>
        <w:rPr>
          <w:rFonts w:ascii="Times New Roman" w:cs="Times New Roman" w:eastAsia="Times New Roman" w:hAnsi="Times New Roman"/>
          <w:smallCaps w:val="0"/>
          <w:strike w:val="0"/>
          <w:color w:val="000000"/>
          <w:sz w:val="24"/>
          <w:szCs w:val="24"/>
          <w:u w:val="none"/>
          <w:shd w:fill="auto" w:val="clear"/>
          <w:vertAlign w:val="baseline"/>
          <w:rtl w:val="0"/>
        </w:rPr>
        <w:t xml:space="preserve">Hallazgos sobre los datos publicados</w:t>
      </w:r>
      <w:bookmarkEnd w:id="9063"/>
    </w:p>
    <w:p w:rsidR="00000000" w:rsidDel="00000000" w:rsidP="00000000" w:rsidRDefault="00000000" w:rsidRPr="00000000" w14:paraId="00000149">
      <w:pPr>
        <w:spacing w:after="0" w:line="480" w:lineRule="auto"/>
        <w:ind w:firstLine="709"/>
        <w:jc w:val="both"/>
        <w:rPr/>
      </w:pPr>
      <w:r>
        <w:rPr>
          <w:rFonts w:ascii="Times New Roman" w:cs="Times New Roman" w:eastAsia="Times New Roman" w:hAnsi="Times New Roman"/>
          <w:sz w:val="24"/>
          <w:szCs w:val="24"/>
          <w:rtl w:val="0"/>
        </w:rPr>
        <w:t xml:space="preserve">El análisis dejó cuatro hallazgos sobre el portal que son útiles por sí mismos para el administrador del portal y las instituciones:</w:t>
      </w:r>
    </w:p>
    <w:p w:rsidR="00000000" w:rsidDel="00000000" w:rsidP="00000000" w:rsidRDefault="00000000" w:rsidRPr="00000000" w14:paraId="00000149">
      <w:pPr>
        <w:spacing w:after="0" w:line="480" w:lineRule="auto"/>
        <w:ind w:firstLine="709"/>
        <w:jc w:val="both"/>
        <w:rPr/>
      </w:pPr>
      <w:r>
        <w:rPr>
          <w:rFonts w:ascii="Times New Roman" w:cs="Times New Roman" w:eastAsia="Times New Roman" w:hAnsi="Times New Roman"/>
          <w:b w:val="1"/>
          <w:bCs w:val="1"/>
          <w:sz w:val="24"/>
          <w:szCs w:val="24"/>
          <w:rtl w:val="0"/>
        </w:rPr>
        <w:t xml:space="preserve">Indicador constante.</w:t>
      </w:r>
      <w:r>
        <w:rPr>
          <w:rFonts w:ascii="Times New Roman" w:cs="Times New Roman" w:eastAsia="Times New Roman" w:hAnsi="Times New Roman"/>
          <w:sz w:val="24"/>
          <w:szCs w:val="24"/>
          <w:rtl w:val="0"/>
        </w:rPr>
        <w:t xml:space="preserve"> La encuesta familiar del Seguro Social Campesino del IESS publica el mismo número de registros en el 94 % al 98 % de los cantones cada año (226, 456, 418 o 228 según el año). No mide el territorio sino la estructura del archivo, y sus desviaciones apuntan a cantones con cobertura parcial de la encuesta.</w:t>
      </w:r>
    </w:p>
    <w:p w:rsidR="00000000" w:rsidDel="00000000" w:rsidP="00000000" w:rsidRDefault="00000000" w:rsidRPr="00000000" w14:paraId="00000149">
      <w:pPr>
        <w:spacing w:after="0" w:line="480" w:lineRule="auto"/>
        <w:ind w:firstLine="709"/>
        <w:jc w:val="both"/>
        <w:rPr/>
      </w:pPr>
      <w:r>
        <w:rPr>
          <w:rFonts w:ascii="Times New Roman" w:cs="Times New Roman" w:eastAsia="Times New Roman" w:hAnsi="Times New Roman"/>
          <w:b w:val="1"/>
          <w:bCs w:val="1"/>
          <w:sz w:val="24"/>
          <w:szCs w:val="24"/>
          <w:rtl w:val="0"/>
        </w:rPr>
        <w:t xml:space="preserve">Republicación del mismo registro.</w:t>
      </w:r>
      <w:r>
        <w:rPr>
          <w:rFonts w:ascii="Times New Roman" w:cs="Times New Roman" w:eastAsia="Times New Roman" w:hAnsi="Times New Roman"/>
          <w:sz w:val="24"/>
          <w:szCs w:val="24"/>
          <w:rtl w:val="0"/>
        </w:rPr>
        <w:t xml:space="preserve"> El inventario de patrimonio inmaterial del INPC y el RUAC del Ministerio de Cultura y Patrimonio se publican en varios archivos por año con el registro acumulado completo, de modo que el conteo de cada cantón se multiplica por el número de archivos. En patrimonio, 2022 vale nueve veces 2021 en todos los cantones.</w:t>
      </w:r>
    </w:p>
    <w:p w:rsidR="00000000" w:rsidDel="00000000" w:rsidP="00000000" w:rsidRDefault="00000000" w:rsidRPr="00000000" w14:paraId="00000149">
      <w:pPr>
        <w:spacing w:after="0" w:line="480" w:lineRule="auto"/>
        <w:ind w:firstLine="709"/>
        <w:jc w:val="both"/>
        <w:rPr/>
      </w:pPr>
      <w:r>
        <w:rPr>
          <w:rFonts w:ascii="Times New Roman" w:cs="Times New Roman" w:eastAsia="Times New Roman" w:hAnsi="Times New Roman"/>
          <w:b w:val="1"/>
          <w:bCs w:val="1"/>
          <w:sz w:val="24"/>
          <w:szCs w:val="24"/>
          <w:rtl w:val="0"/>
        </w:rPr>
        <w:t xml:space="preserve">Series cortas.</w:t>
      </w:r>
      <w:r>
        <w:rPr>
          <w:rFonts w:ascii="Times New Roman" w:cs="Times New Roman" w:eastAsia="Times New Roman" w:hAnsi="Times New Roman"/>
          <w:sz w:val="24"/>
          <w:szCs w:val="24"/>
          <w:rtl w:val="0"/>
        </w:rPr>
        <w:t xml:space="preserve"> Nueve de los 28 conjuntos con dato cantonal existen en un solo año, y solo tres cubren cinco años o más. Para un tomador de decisiones, la limitación principal del portal no es la cobertura territorial, que suele superar el 75 %, sino la continuidad temporal.</w:t>
      </w:r>
    </w:p>
    <w:p w:rsidR="00000000" w:rsidDel="00000000" w:rsidP="00000000" w:rsidRDefault="00000000" w:rsidRPr="00000000" w14:paraId="00000149">
      <w:pPr>
        <w:spacing w:after="0" w:line="480" w:lineRule="auto"/>
        <w:ind w:firstLine="709"/>
        <w:jc w:val="both"/>
        <w:rPr/>
      </w:pPr>
      <w:r>
        <w:rPr>
          <w:rFonts w:ascii="Times New Roman" w:cs="Times New Roman" w:eastAsia="Times New Roman" w:hAnsi="Times New Roman"/>
          <w:b w:val="1"/>
          <w:bCs w:val="1"/>
          <w:sz w:val="24"/>
          <w:szCs w:val="24"/>
          <w:rtl w:val="0"/>
        </w:rPr>
        <w:t xml:space="preserve">Arranques tardíos.</w:t>
      </w:r>
      <w:r>
        <w:rPr>
          <w:rFonts w:ascii="Times New Roman" w:cs="Times New Roman" w:eastAsia="Times New Roman" w:hAnsi="Times New Roman"/>
          <w:sz w:val="24"/>
          <w:szCs w:val="24"/>
          <w:rtl w:val="0"/>
        </w:rPr>
        <w:t xml:space="preserve"> Los permisos de funcionamiento de la ACESS no tienen datos en 2021 y 2022 en ningún cantón: el conjunto empieza en 2023. En la versión anterior del modelo, esa ausencia aparecía como «caída» de Quito, Guayaquil y Cuenca en esos años; con M_P y M_V separadas se reconoce como anomalía de publicación.</w:t>
      </w:r>
    </w:p>
    <w:p w:rsidR="00000000" w:rsidDel="00000000" w:rsidP="00000000" w:rsidRDefault="00000000" w:rsidRPr="00000000" w14:paraId="0000015D">
      <w:pPr>
        <w:keepNext w:val="1"/>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4536"/>
        </w:tabs>
        <w:spacing w:after="0" w:before="0" w:line="360" w:lineRule="auto"/>
        <w:ind w:left="1800" w:right="0" w:hanging="720"/>
        <w:jc w:val="both"/>
        <w:outlineLvl w:val="2"/>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id="9064" w:name="_v4_h42"/>
      <w:r>
        <w:rPr>
          <w:rFonts w:ascii="Times New Roman" w:cs="Times New Roman" w:eastAsia="Times New Roman" w:hAnsi="Times New Roman"/>
          <w:smallCaps w:val="0"/>
          <w:strike w:val="0"/>
          <w:color w:val="000000"/>
          <w:sz w:val="24"/>
          <w:szCs w:val="24"/>
          <w:u w:val="none"/>
          <w:shd w:fill="auto" w:val="clear"/>
          <w:vertAlign w:val="baseline"/>
          <w:rtl w:val="0"/>
        </w:rPr>
        <w:t xml:space="preserve">Limitaciones y estado frente a la hipótesis</w:t>
      </w:r>
      <w:bookmarkEnd w:id="9064"/>
    </w:p>
    <w:p w:rsidR="00000000" w:rsidDel="00000000" w:rsidP="00000000" w:rsidRDefault="00000000" w:rsidRPr="00000000" w14:paraId="00000149">
      <w:pPr>
        <w:spacing w:after="0" w:line="480" w:lineRule="auto"/>
        <w:ind w:firstLine="709"/>
        <w:jc w:val="both"/>
        <w:rPr/>
      </w:pPr>
      <w:r>
        <w:rPr>
          <w:rFonts w:ascii="Times New Roman" w:cs="Times New Roman" w:eastAsia="Times New Roman" w:hAnsi="Times New Roman"/>
          <w:sz w:val="24"/>
          <w:szCs w:val="24"/>
          <w:rtl w:val="0"/>
        </w:rPr>
        <w:t xml:space="preserve">La primera parte de la hipótesis, la mejora de la calidad por la consolidación, tiene evidencia en la homologación territorial (de 91,1 % a 98,1 %) y queda pendiente en completitud, consistencia y unicidad. La segunda parte tiene evidencia favorable en tres de sus componentes: el modelo detecta contradicciones entre indicadores que el baseline no ve, no depende de la cobertura ni del tamaño del cantón y produce una lista estable. Falta la evidencia que más pesa: si los casos priorizados son útiles para el decisor.</w:t>
      </w:r>
    </w:p>
    <w:p w:rsidR="00000000" w:rsidDel="00000000" w:rsidP="00000000" w:rsidRDefault="00000000" w:rsidRPr="00000000" w14:paraId="00000149">
      <w:pPr>
        <w:spacing w:after="0" w:line="480" w:lineRule="auto"/>
        <w:ind w:firstLine="709"/>
        <w:jc w:val="both"/>
        <w:rPr/>
      </w:pPr>
      <w:r>
        <w:rPr>
          <w:rFonts w:ascii="Times New Roman" w:cs="Times New Roman" w:eastAsia="Times New Roman" w:hAnsi="Times New Roman"/>
          <w:sz w:val="24"/>
          <w:szCs w:val="24"/>
          <w:rtl w:val="0"/>
        </w:rPr>
        <w:t xml:space="preserve">Se reconocen cuatro limitaciones: la población de 2022 se usa para todos los años; el año se infiere del nombre del archivo en el 61 % de los archivos; R5 no produce violaciones con la cota poblacional y requiere pares desagregados; y la lista depende de decisiones de modelado: la imputación cambió buena parte de la lista (Jaccard de 0,33 entre las listas con y sin filtro de evidencia observada). Por esa razón, la siguiente etapa no es seguir afinando el modelo sino enviar la lista actualizada a los revisores y medir cuántos casos son accionables.</w:t>
      </w:r>
    </w:p>
    <w:p w:rsidR="00000000" w:rsidDel="00000000" w:rsidP="00000000" w:rsidRDefault="00000000" w:rsidRPr="00000000" w14:paraId="000001FA">
      <w:pPr>
        <w:jc w:val="center"/>
        <w:rPr>
          <w:rFonts w:ascii="Aptos" w:cs="Aptos" w:eastAsia="Aptos" w:hAnsi="Aptos"/>
          <w:sz w:val="24"/>
          <w:szCs w:val="24"/>
        </w:rPr>
      </w:pPr>
      <w:r>
        <w:rPr>
          <w:rtl w:val="0"/>
        </w:rPr>
      </w:r>
    </w:p>
    <w:p w:rsidR="00000000" w:rsidDel="00000000" w:rsidP="00000000" w:rsidRDefault="00000000" w:rsidRPr="00000000" w14:paraId="000001FB">
      <w:pPr>
        <w:pageBreakBefore w:val="1"/>
        <w:jc w:val="center"/>
        <w:rPr>
          <w:rFonts w:ascii="Aptos" w:cs="Aptos" w:eastAsia="Aptos" w:hAnsi="Aptos"/>
          <w:sz w:val="24"/>
          <w:szCs w:val="24"/>
        </w:rPr>
      </w:pPr>
      <w:r>
        <w:rPr>
          <w:rFonts w:ascii="Aptos" w:cs="Aptos" w:eastAsia="Aptos" w:hAnsi="Aptos"/>
          <w:sz w:val="24"/>
          <w:szCs w:val="24"/>
          <w:rtl w:val="0"/>
        </w:rPr>
        <w:t xml:space="preserve">CAPÍTULO 5: </w:t>
      </w:r>
    </w:p>
    <w:p w:rsidR="00000000" w:rsidDel="00000000" w:rsidP="00000000" w:rsidRDefault="00000000" w:rsidRPr="00000000" w14:paraId="000001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36"/>
        </w:tabs>
        <w:spacing w:after="120" w:before="240" w:line="240" w:lineRule="auto"/>
        <w:ind w:left="720" w:right="0" w:hanging="360"/>
        <w:jc w:val="both"/>
        <w:outlineLvl w:val="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id="9065" w:name="_v4_h43"/>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CONCLUSIONES Y RECOMENDACIONES</w:t>
      </w:r>
      <w:bookmarkEnd w:id="9065"/>
    </w:p>
    <w:p w:rsidR="00000000" w:rsidDel="00000000" w:rsidP="00000000" w:rsidRDefault="00000000" w:rsidRPr="00000000" w14:paraId="000001FD">
      <w:pPr>
        <w:pageBreakBefore w:val="1"/>
        <w:tabs>
          <w:tab w:val="left" w:leader="none" w:pos="4536"/>
        </w:tabs>
        <w:spacing w:after="120" w:before="240" w:lineRule="auto"/>
        <w:ind w:left="720" w:firstLine="0"/>
        <w:jc w:val="both"/>
        <w:outlineLvl w:val="0"/>
        <w:rPr>
          <w:sz w:val="24"/>
          <w:szCs w:val="24"/>
        </w:rPr>
      </w:pPr>
      <w:bookmarkStart w:id="9066" w:name="_v4_h44"/>
      <w:r>
        <w:rPr>
          <w:sz w:val="24"/>
          <w:szCs w:val="24"/>
          <w:rtl w:val="0"/>
        </w:rPr>
        <w:t xml:space="preserve">Referencias Bibliográficas</w:t>
      </w:r>
      <w:bookmarkEnd w:id="9066"/>
    </w:p>
    <w:p w:rsidR="00000000" w:rsidDel="00000000" w:rsidP="00000000" w:rsidRDefault="00000000" w:rsidRPr="00000000" w14:paraId="000001FE">
      <w:pPr>
        <w:tabs>
          <w:tab w:val="left" w:leader="none" w:pos="4536"/>
        </w:tabs>
        <w:jc w:val="both"/>
        <w:rPr>
          <w:b w:val="1"/>
          <w:bCs w:val="1"/>
          <w:sz w:val="24"/>
          <w:szCs w:val="24"/>
        </w:rPr>
      </w:pPr>
      <w:r>
        <w:rPr>
          <w:b/>
          <w:bCs w:val="1"/>
          <w:sz w:val="24"/>
          <w:szCs w:val="24"/>
          <w:rtl w:val="0"/>
        </w:rPr>
        <w:t>Referencias recientes (2021–2026)</w:t>
      </w:r>
    </w:p>
    <w:p w:rsidR="00000000" w:rsidDel="00000000" w:rsidP="00000000" w:rsidRDefault="00000000" w:rsidRPr="00000000" w14:paraId="000001FF">
      <w:pPr>
        <w:spacing w:after="0" w:line="480" w:lineRule="auto"/>
        <w:ind w:left="709" w:hanging="709"/>
        <w:rPr/>
      </w:pPr>
      <w:r>
        <w:rPr>
          <w:rFonts w:ascii="Times New Roman" w:cs="Times New Roman" w:eastAsia="Times New Roman" w:hAnsi="Times New Roman"/>
          <w:sz w:val="24"/>
          <w:szCs w:val="24"/>
          <w:rtl w:val="0"/>
        </w:rPr>
        <w:t xml:space="preserve">Armbrust, M., Ghodsi, A., Xin, R. y Zaharia, M. (2021). Lakehouse: A new generation of open platforms that unify data warehousing and advanced analytics. En </w:t>
      </w:r>
      <w:r>
        <w:rPr>
          <w:rFonts w:ascii="Times New Roman" w:cs="Times New Roman" w:eastAsia="Times New Roman" w:hAnsi="Times New Roman"/>
          <w:i/>
          <w:sz w:val="24"/>
          <w:szCs w:val="24"/>
          <w:rtl w:val="0"/>
        </w:rPr>
        <w:t>Proceedings of the 11th Conference on Innovative Data Systems Research (CIDR 2021)</w:t>
      </w:r>
      <w:r>
        <w:rPr>
          <w:rFonts w:ascii="Times New Roman" w:cs="Times New Roman" w:eastAsia="Times New Roman" w:hAnsi="Times New Roman"/>
          <w:sz w:val="24"/>
          <w:szCs w:val="24"/>
          <w:rtl w:val="0"/>
        </w:rPr>
        <w:t>. https://www.cidrdb.org/cidr2021/papers/cidr2021_paper17.pdf</w:t>
      </w:r>
    </w:p>
    <w:p w:rsidR="00000000" w:rsidDel="00000000" w:rsidP="00000000" w:rsidRDefault="00000000" w:rsidRPr="00000000" w14:paraId="000001FF">
      <w:pPr>
        <w:spacing w:after="0" w:line="480" w:lineRule="auto"/>
        <w:ind w:left="709" w:hanging="709"/>
        <w:rPr/>
      </w:pPr>
      <w:r>
        <w:rPr>
          <w:rFonts w:ascii="Times New Roman" w:cs="Times New Roman" w:eastAsia="Times New Roman" w:hAnsi="Times New Roman"/>
          <w:sz w:val="24"/>
          <w:szCs w:val="24"/>
          <w:rtl w:val="0"/>
        </w:rPr>
        <w:t xml:space="preserve">Azzabi, S., Alfughi, Z. y Ouda, A. (2024). Data lakes: A survey of concepts and architectures. </w:t>
      </w:r>
      <w:r>
        <w:rPr>
          <w:rFonts w:ascii="Times New Roman" w:cs="Times New Roman" w:eastAsia="Times New Roman" w:hAnsi="Times New Roman"/>
          <w:i/>
          <w:sz w:val="24"/>
          <w:szCs w:val="24"/>
          <w:rtl w:val="0"/>
        </w:rPr>
        <w:t>Computers, 13</w:t>
      </w:r>
      <w:r>
        <w:rPr>
          <w:rFonts w:ascii="Times New Roman" w:cs="Times New Roman" w:eastAsia="Times New Roman" w:hAnsi="Times New Roman"/>
          <w:sz w:val="24"/>
          <w:szCs w:val="24"/>
          <w:rtl w:val="0"/>
        </w:rPr>
        <w:t>(7), 183. https://doi.org/10.3390/computers13070183</w:t>
      </w:r>
    </w:p>
    <w:p w:rsidR="00000000" w:rsidDel="00000000" w:rsidP="00000000" w:rsidRDefault="00000000" w:rsidRPr="00000000" w14:paraId="000001FF">
      <w:pPr>
        <w:spacing w:after="0" w:line="480" w:lineRule="auto"/>
        <w:ind w:left="709" w:hanging="709"/>
        <w:rPr/>
      </w:pPr>
      <w:r>
        <w:rPr>
          <w:rFonts w:ascii="Times New Roman" w:cs="Times New Roman" w:eastAsia="Times New Roman" w:hAnsi="Times New Roman"/>
          <w:sz w:val="24"/>
          <w:szCs w:val="24"/>
          <w:rtl w:val="0"/>
        </w:rPr>
        <w:t xml:space="preserve">Gularte Recondo, M. y Puchalski Kozievitch, N. (2026). Open government data in Latin America – A multivocal study and comparative analysis of portals. </w:t>
      </w:r>
      <w:r>
        <w:rPr>
          <w:rFonts w:ascii="Times New Roman" w:cs="Times New Roman" w:eastAsia="Times New Roman" w:hAnsi="Times New Roman"/>
          <w:i/>
          <w:sz w:val="24"/>
          <w:szCs w:val="24"/>
          <w:rtl w:val="0"/>
        </w:rPr>
        <w:t>iSys – Journal of Information Systems, 19</w:t>
      </w:r>
      <w:r>
        <w:rPr>
          <w:rFonts w:ascii="Times New Roman" w:cs="Times New Roman" w:eastAsia="Times New Roman" w:hAnsi="Times New Roman"/>
          <w:sz w:val="24"/>
          <w:szCs w:val="24"/>
          <w:rtl w:val="0"/>
        </w:rPr>
        <w:t>(1). https://doi.org/10.5753/isys.2026.6982</w:t>
      </w:r>
    </w:p>
    <w:p w:rsidR="00000000" w:rsidDel="00000000" w:rsidP="00000000" w:rsidRDefault="00000000" w:rsidRPr="00000000" w14:paraId="000001FF">
      <w:pPr>
        <w:spacing w:after="0" w:line="480" w:lineRule="auto"/>
        <w:ind w:left="709" w:hanging="709"/>
        <w:rPr/>
      </w:pPr>
      <w:r>
        <w:rPr>
          <w:rFonts w:ascii="Times New Roman" w:cs="Times New Roman" w:eastAsia="Times New Roman" w:hAnsi="Times New Roman"/>
          <w:sz w:val="24"/>
          <w:szCs w:val="24"/>
          <w:rtl w:val="0"/>
        </w:rPr>
        <w:t xml:space="preserve">Hai, R., Koutras, C., Quix, C. y Jarke, M. (2023). Data lakes: A survey of functions and systems. </w:t>
      </w:r>
      <w:r>
        <w:rPr>
          <w:rFonts w:ascii="Times New Roman" w:cs="Times New Roman" w:eastAsia="Times New Roman" w:hAnsi="Times New Roman"/>
          <w:i/>
          <w:sz w:val="24"/>
          <w:szCs w:val="24"/>
          <w:rtl w:val="0"/>
        </w:rPr>
        <w:t>IEEE Transactions on Knowledge and Data Engineering, 35</w:t>
      </w:r>
      <w:r>
        <w:rPr>
          <w:rFonts w:ascii="Times New Roman" w:cs="Times New Roman" w:eastAsia="Times New Roman" w:hAnsi="Times New Roman"/>
          <w:sz w:val="24"/>
          <w:szCs w:val="24"/>
          <w:rtl w:val="0"/>
        </w:rPr>
        <w:t>(12), 12571–12590. https://doi.org/10.1109/TKDE.2023.3270101</w:t>
      </w:r>
    </w:p>
    <w:p w:rsidR="00000000" w:rsidDel="00000000" w:rsidP="00000000" w:rsidRDefault="00000000" w:rsidRPr="00000000" w14:paraId="000001FF">
      <w:pPr>
        <w:spacing w:after="0" w:line="480" w:lineRule="auto"/>
        <w:ind w:left="709" w:hanging="709"/>
        <w:rPr/>
      </w:pPr>
      <w:r>
        <w:rPr>
          <w:rFonts w:ascii="Times New Roman" w:cs="Times New Roman" w:eastAsia="Times New Roman" w:hAnsi="Times New Roman"/>
          <w:sz w:val="24"/>
          <w:szCs w:val="24"/>
          <w:rtl w:val="0"/>
        </w:rPr>
        <w:t xml:space="preserve">Harby, A. A. y Zulkernine, F. (2025). Data lakehouse: A survey and experimental study. </w:t>
      </w:r>
      <w:r>
        <w:rPr>
          <w:rFonts w:ascii="Times New Roman" w:cs="Times New Roman" w:eastAsia="Times New Roman" w:hAnsi="Times New Roman"/>
          <w:i/>
          <w:sz w:val="24"/>
          <w:szCs w:val="24"/>
          <w:rtl w:val="0"/>
        </w:rPr>
        <w:t>Information Systems, 127</w:t>
      </w:r>
      <w:r>
        <w:rPr>
          <w:rFonts w:ascii="Times New Roman" w:cs="Times New Roman" w:eastAsia="Times New Roman" w:hAnsi="Times New Roman"/>
          <w:sz w:val="24"/>
          <w:szCs w:val="24"/>
          <w:rtl w:val="0"/>
        </w:rPr>
        <w:t>, 102460. https://doi.org/10.1016/j.is.2024.102460</w:t>
      </w:r>
    </w:p>
    <w:p w:rsidR="00000000" w:rsidDel="00000000" w:rsidP="00000000" w:rsidRDefault="00000000" w:rsidRPr="00000000" w14:paraId="000001FF">
      <w:pPr>
        <w:spacing w:after="0" w:line="480" w:lineRule="auto"/>
        <w:ind w:left="709" w:hanging="709"/>
        <w:rPr/>
      </w:pPr>
      <w:r>
        <w:rPr>
          <w:rFonts w:ascii="Times New Roman" w:cs="Times New Roman" w:eastAsia="Times New Roman" w:hAnsi="Times New Roman"/>
          <w:sz w:val="24"/>
          <w:szCs w:val="24"/>
          <w:rtl w:val="0"/>
        </w:rPr>
        <w:t xml:space="preserve">Nikiforova, A. y McBride, K. (2021). Open government data portal usability: A user-centred usability analysis of 41 open government data portals. </w:t>
      </w:r>
      <w:r>
        <w:rPr>
          <w:rFonts w:ascii="Times New Roman" w:cs="Times New Roman" w:eastAsia="Times New Roman" w:hAnsi="Times New Roman"/>
          <w:i/>
          <w:sz w:val="24"/>
          <w:szCs w:val="24"/>
          <w:rtl w:val="0"/>
        </w:rPr>
        <w:t>Telematics and Informatics, 58</w:t>
      </w:r>
      <w:r>
        <w:rPr>
          <w:rFonts w:ascii="Times New Roman" w:cs="Times New Roman" w:eastAsia="Times New Roman" w:hAnsi="Times New Roman"/>
          <w:sz w:val="24"/>
          <w:szCs w:val="24"/>
          <w:rtl w:val="0"/>
        </w:rPr>
        <w:t>, 101539. https://doi.org/10.1016/j.tele.2020.101539</w:t>
      </w:r>
    </w:p>
    <w:p w:rsidR="00000000" w:rsidDel="00000000" w:rsidP="00000000" w:rsidRDefault="00000000" w:rsidRPr="00000000" w14:paraId="000001FF">
      <w:pPr>
        <w:spacing w:after="0" w:line="480" w:lineRule="auto"/>
        <w:ind w:left="709" w:hanging="709"/>
        <w:rPr/>
      </w:pPr>
      <w:r>
        <w:rPr>
          <w:rFonts w:ascii="Times New Roman" w:cs="Times New Roman" w:eastAsia="Times New Roman" w:hAnsi="Times New Roman"/>
          <w:sz w:val="24"/>
          <w:szCs w:val="24"/>
          <w:rtl w:val="0"/>
        </w:rPr>
        <w:t xml:space="preserve">Pang, G., Shen, C., Cao, L. y van den Hengel, A. (2021). Deep learning for anomaly detection: A review. </w:t>
      </w:r>
      <w:r>
        <w:rPr>
          <w:rFonts w:ascii="Times New Roman" w:cs="Times New Roman" w:eastAsia="Times New Roman" w:hAnsi="Times New Roman"/>
          <w:i/>
          <w:sz w:val="24"/>
          <w:szCs w:val="24"/>
          <w:rtl w:val="0"/>
        </w:rPr>
        <w:t>ACM Computing Surveys, 54</w:t>
      </w:r>
      <w:r>
        <w:rPr>
          <w:rFonts w:ascii="Times New Roman" w:cs="Times New Roman" w:eastAsia="Times New Roman" w:hAnsi="Times New Roman"/>
          <w:sz w:val="24"/>
          <w:szCs w:val="24"/>
          <w:rtl w:val="0"/>
        </w:rPr>
        <w:t>(2), Artículo 38. https://doi.org/10.1145/3439950</w:t>
      </w:r>
    </w:p>
    <w:p w:rsidR="00000000" w:rsidDel="00000000" w:rsidP="00000000" w:rsidRDefault="00000000" w:rsidRPr="00000000" w14:paraId="000001FF">
      <w:pPr>
        <w:spacing w:after="0" w:line="480" w:lineRule="auto"/>
        <w:ind w:left="709" w:hanging="709"/>
        <w:rPr/>
      </w:pPr>
      <w:r>
        <w:rPr>
          <w:rFonts w:ascii="Times New Roman" w:cs="Times New Roman" w:eastAsia="Times New Roman" w:hAnsi="Times New Roman"/>
          <w:sz w:val="24"/>
          <w:szCs w:val="24"/>
          <w:rtl w:val="0"/>
        </w:rPr>
        <w:t xml:space="preserve">Peñafiel Mendoza, J. y Estrada Cuzcano, A. (2021). Portales de los Ministerios de Gobierno del Ecuador: Elemento clave para la participación ciudadana. </w:t>
      </w:r>
      <w:r>
        <w:rPr>
          <w:rFonts w:ascii="Times New Roman" w:cs="Times New Roman" w:eastAsia="Times New Roman" w:hAnsi="Times New Roman"/>
          <w:i/>
          <w:sz w:val="24"/>
          <w:szCs w:val="24"/>
          <w:rtl w:val="0"/>
        </w:rPr>
        <w:t>Revista de Ciencias Humanísticas y Sociales (ReHuso), 6</w:t>
      </w:r>
      <w:r>
        <w:rPr>
          <w:rFonts w:ascii="Times New Roman" w:cs="Times New Roman" w:eastAsia="Times New Roman" w:hAnsi="Times New Roman"/>
          <w:sz w:val="24"/>
          <w:szCs w:val="24"/>
          <w:rtl w:val="0"/>
        </w:rPr>
        <w:t>(Especial). https://doi.org/10.33936/rehuso.v6iEspecial.4660</w:t>
      </w:r>
    </w:p>
    <w:p w:rsidR="00000000" w:rsidDel="00000000" w:rsidP="00000000" w:rsidRDefault="00000000" w:rsidRPr="00000000" w14:paraId="000001FF">
      <w:pPr>
        <w:spacing w:after="0" w:line="480" w:lineRule="auto"/>
        <w:ind w:left="709" w:hanging="709"/>
        <w:rPr/>
      </w:pPr>
      <w:r>
        <w:rPr>
          <w:rFonts w:ascii="Times New Roman" w:cs="Times New Roman" w:eastAsia="Times New Roman" w:hAnsi="Times New Roman"/>
          <w:sz w:val="24"/>
          <w:szCs w:val="24"/>
          <w:rtl w:val="0"/>
        </w:rPr>
        <w:t xml:space="preserve">Rodrigues de Caires, C. (2023). ¿Cómo contribuyen los datos abiertos al control democrático? Un análisis del portal de gobierno abierto del Distrito Metropolitano de Quito (2014-2019). </w:t>
      </w:r>
      <w:r>
        <w:rPr>
          <w:rFonts w:ascii="Times New Roman" w:cs="Times New Roman" w:eastAsia="Times New Roman" w:hAnsi="Times New Roman"/>
          <w:i/>
          <w:sz w:val="24"/>
          <w:szCs w:val="24"/>
          <w:rtl w:val="0"/>
        </w:rPr>
        <w:t>Ágora de Heterodoxias, 9</w:t>
      </w:r>
      <w:r>
        <w:rPr>
          <w:rFonts w:ascii="Times New Roman" w:cs="Times New Roman" w:eastAsia="Times New Roman" w:hAnsi="Times New Roman"/>
          <w:sz w:val="24"/>
          <w:szCs w:val="24"/>
          <w:rtl w:val="0"/>
        </w:rPr>
        <w:t>(1). https://doi.org/10.5281/zenodo.7855443</w:t>
      </w:r>
    </w:p>
    <w:p w:rsidR="00000000" w:rsidDel="00000000" w:rsidP="00000000" w:rsidRDefault="00000000" w:rsidRPr="00000000" w14:paraId="000001FF">
      <w:pPr>
        <w:spacing w:after="0" w:line="480" w:lineRule="auto"/>
        <w:ind w:left="709" w:hanging="709"/>
        <w:rPr/>
      </w:pPr>
      <w:r>
        <w:rPr>
          <w:rFonts w:ascii="Times New Roman" w:cs="Times New Roman" w:eastAsia="Times New Roman" w:hAnsi="Times New Roman"/>
          <w:sz w:val="24"/>
          <w:szCs w:val="24"/>
          <w:rtl w:val="0"/>
        </w:rPr>
        <w:t xml:space="preserve">Ruff, L., Kauffmann, J. R., Vandermeulen, R. A., Montavon, G., Samek, W., Kloft, M., Dietterich, T. G. y Müller, K.-R. (2021). A unifying review of deep and shallow anomaly detection. </w:t>
      </w:r>
      <w:r>
        <w:rPr>
          <w:rFonts w:ascii="Times New Roman" w:cs="Times New Roman" w:eastAsia="Times New Roman" w:hAnsi="Times New Roman"/>
          <w:i/>
          <w:sz w:val="24"/>
          <w:szCs w:val="24"/>
          <w:rtl w:val="0"/>
        </w:rPr>
        <w:t>Proceedings of the IEEE, 109</w:t>
      </w:r>
      <w:r>
        <w:rPr>
          <w:rFonts w:ascii="Times New Roman" w:cs="Times New Roman" w:eastAsia="Times New Roman" w:hAnsi="Times New Roman"/>
          <w:sz w:val="24"/>
          <w:szCs w:val="24"/>
          <w:rtl w:val="0"/>
        </w:rPr>
        <w:t>(5), 756–795. https://doi.org/10.1109/JPROC.2021.3052449</w:t>
      </w:r>
    </w:p>
    <w:p w:rsidR="00000000" w:rsidDel="00000000" w:rsidP="00000000" w:rsidRDefault="00000000" w:rsidRPr="00000000" w14:paraId="000001FF">
      <w:pPr>
        <w:spacing w:after="0" w:line="480" w:lineRule="auto"/>
        <w:ind w:left="709" w:hanging="709"/>
        <w:rPr/>
      </w:pPr>
      <w:r>
        <w:rPr>
          <w:rFonts w:ascii="Times New Roman" w:cs="Times New Roman" w:eastAsia="Times New Roman" w:hAnsi="Times New Roman"/>
          <w:sz w:val="24"/>
          <w:szCs w:val="24"/>
          <w:rtl w:val="0"/>
        </w:rPr>
        <w:t xml:space="preserve">Sawadogo, P. N. y Darmont, J. (2021). On data lake architectures and metadata management. </w:t>
      </w:r>
      <w:r>
        <w:rPr>
          <w:rFonts w:ascii="Times New Roman" w:cs="Times New Roman" w:eastAsia="Times New Roman" w:hAnsi="Times New Roman"/>
          <w:i/>
          <w:sz w:val="24"/>
          <w:szCs w:val="24"/>
          <w:rtl w:val="0"/>
        </w:rPr>
        <w:t>Journal of Intelligent Information Systems, 56</w:t>
      </w:r>
      <w:r>
        <w:rPr>
          <w:rFonts w:ascii="Times New Roman" w:cs="Times New Roman" w:eastAsia="Times New Roman" w:hAnsi="Times New Roman"/>
          <w:sz w:val="24"/>
          <w:szCs w:val="24"/>
          <w:rtl w:val="0"/>
        </w:rPr>
        <w:t>(1), 97–120. https://doi.org/10.1007/s10844-020-00608-7</w:t>
      </w:r>
    </w:p>
    <w:p w:rsidR="00000000" w:rsidDel="00000000" w:rsidP="00000000" w:rsidRDefault="00000000" w:rsidRPr="00000000" w14:paraId="000001FF">
      <w:pPr>
        <w:spacing w:after="0" w:line="480" w:lineRule="auto"/>
        <w:ind w:left="709" w:hanging="709"/>
        <w:rPr/>
      </w:pPr>
      <w:r>
        <w:rPr>
          <w:rFonts w:ascii="Times New Roman" w:cs="Times New Roman" w:eastAsia="Times New Roman" w:hAnsi="Times New Roman"/>
          <w:sz w:val="24"/>
          <w:szCs w:val="24"/>
          <w:rtl w:val="0"/>
        </w:rPr>
        <w:t xml:space="preserve">Wieder, P. y Nolte, H. (2022). Toward data lakes as central building blocks for data management and analysis. </w:t>
      </w:r>
      <w:r>
        <w:rPr>
          <w:rFonts w:ascii="Times New Roman" w:cs="Times New Roman" w:eastAsia="Times New Roman" w:hAnsi="Times New Roman"/>
          <w:i/>
          <w:sz w:val="24"/>
          <w:szCs w:val="24"/>
          <w:rtl w:val="0"/>
        </w:rPr>
        <w:t>Frontiers in Big Data, 5</w:t>
      </w:r>
      <w:r>
        <w:rPr>
          <w:rFonts w:ascii="Times New Roman" w:cs="Times New Roman" w:eastAsia="Times New Roman" w:hAnsi="Times New Roman"/>
          <w:sz w:val="24"/>
          <w:szCs w:val="24"/>
          <w:rtl w:val="0"/>
        </w:rPr>
        <w:t>, 945720. https://doi.org/10.3389/fdata.2022.945720</w:t>
      </w:r>
    </w:p>
    <w:p w:rsidR="00000000" w:rsidDel="00000000" w:rsidP="00000000" w:rsidRDefault="00000000" w:rsidRPr="00000000" w14:paraId="000001FE">
      <w:pPr>
        <w:tabs>
          <w:tab w:val="left" w:leader="none" w:pos="4536"/>
        </w:tabs>
        <w:jc w:val="both"/>
        <w:rPr>
          <w:b w:val="1"/>
          <w:bCs w:val="1"/>
          <w:sz w:val="24"/>
          <w:szCs w:val="24"/>
        </w:rPr>
      </w:pPr>
      <w:r>
        <w:rPr>
          <w:b/>
          <w:bCs w:val="1"/>
          <w:sz w:val="24"/>
          <w:szCs w:val="24"/>
          <w:rtl w:val="0"/>
        </w:rPr>
        <w:t>Antecedentes metodológicos (anteriores a 2021)</w:t>
      </w:r>
    </w:p>
    <w:p w:rsidR="00000000" w:rsidDel="00000000" w:rsidP="00000000" w:rsidRDefault="00000000" w:rsidRPr="00000000" w14:paraId="000001FF">
      <w:pPr>
        <w:spacing w:after="0" w:line="480" w:lineRule="auto"/>
        <w:ind w:left="709" w:hanging="709"/>
        <w:rPr/>
      </w:pPr>
      <w:r>
        <w:rPr>
          <w:rFonts w:ascii="Times New Roman" w:cs="Times New Roman" w:eastAsia="Times New Roman" w:hAnsi="Times New Roman"/>
          <w:sz w:val="24"/>
          <w:szCs w:val="24"/>
          <w:rtl w:val="0"/>
        </w:rPr>
        <w:t xml:space="preserve">Breunig, M. M., Kriegel, H.-P., Ng, R. T. y Sander, J. (2000). LOF: Identifying density-based local outliers. </w:t>
      </w:r>
      <w:r>
        <w:rPr>
          <w:rFonts w:ascii="Times New Roman" w:cs="Times New Roman" w:eastAsia="Times New Roman" w:hAnsi="Times New Roman"/>
          <w:i/>
          <w:sz w:val="24"/>
          <w:szCs w:val="24"/>
          <w:rtl w:val="0"/>
        </w:rPr>
        <w:t>ACM SIGMOD Record, 29</w:t>
      </w:r>
      <w:r>
        <w:rPr>
          <w:rFonts w:ascii="Times New Roman" w:cs="Times New Roman" w:eastAsia="Times New Roman" w:hAnsi="Times New Roman"/>
          <w:sz w:val="24"/>
          <w:szCs w:val="24"/>
          <w:rtl w:val="0"/>
        </w:rPr>
        <w:t>(2), 93–104. https://doi.org/10.1145/335191.335388</w:t>
      </w:r>
    </w:p>
    <w:p w:rsidR="00000000" w:rsidDel="00000000" w:rsidP="00000000" w:rsidRDefault="00000000" w:rsidRPr="00000000" w14:paraId="000001FF">
      <w:pPr>
        <w:spacing w:after="0" w:line="480" w:lineRule="auto"/>
        <w:ind w:left="709" w:hanging="709"/>
        <w:rPr/>
      </w:pPr>
      <w:r>
        <w:rPr>
          <w:rFonts w:ascii="Times New Roman" w:cs="Times New Roman" w:eastAsia="Times New Roman" w:hAnsi="Times New Roman"/>
          <w:sz w:val="24"/>
          <w:szCs w:val="24"/>
          <w:rtl w:val="0"/>
        </w:rPr>
        <w:t xml:space="preserve">Liu, F. T., Ting, K. M. y Zhou, Z.-H. (2008). Isolation forest. En </w:t>
      </w:r>
      <w:r>
        <w:rPr>
          <w:rFonts w:ascii="Times New Roman" w:cs="Times New Roman" w:eastAsia="Times New Roman" w:hAnsi="Times New Roman"/>
          <w:i/>
          <w:sz w:val="24"/>
          <w:szCs w:val="24"/>
          <w:rtl w:val="0"/>
        </w:rPr>
        <w:t>2008 Eighth IEEE International Conference on Data Mining</w:t>
      </w:r>
      <w:r>
        <w:rPr>
          <w:rFonts w:ascii="Times New Roman" w:cs="Times New Roman" w:eastAsia="Times New Roman" w:hAnsi="Times New Roman"/>
          <w:sz w:val="24"/>
          <w:szCs w:val="24"/>
          <w:rtl w:val="0"/>
        </w:rPr>
        <w:t xml:space="preserve"> (pp. 413–422). IEEE. https://doi.org/10.1109/ICDM.2008.17</w:t>
      </w:r>
    </w:p>
    <w:p w:rsidR="00000000" w:rsidDel="00000000" w:rsidP="00000000" w:rsidRDefault="00000000" w:rsidRPr="00000000" w14:paraId="000001FF">
      <w:pPr>
        <w:spacing w:after="0" w:line="480" w:lineRule="auto"/>
        <w:ind w:left="709" w:hanging="709"/>
        <w:rPr/>
      </w:pPr>
      <w:r>
        <w:rPr>
          <w:rFonts w:ascii="Times New Roman" w:cs="Times New Roman" w:eastAsia="Times New Roman" w:hAnsi="Times New Roman"/>
          <w:sz w:val="24"/>
          <w:szCs w:val="24"/>
          <w:rtl w:val="0"/>
        </w:rPr>
        <w:t xml:space="preserve">Neumaier, S., Umbrich, J. y Polleres, A. (2016). Automated quality assessment of metadata across open data portals. </w:t>
      </w:r>
      <w:r>
        <w:rPr>
          <w:rFonts w:ascii="Times New Roman" w:cs="Times New Roman" w:eastAsia="Times New Roman" w:hAnsi="Times New Roman"/>
          <w:i/>
          <w:sz w:val="24"/>
          <w:szCs w:val="24"/>
          <w:rtl w:val="0"/>
        </w:rPr>
        <w:t>Journal of Data and Information Quality, 8</w:t>
      </w:r>
      <w:r>
        <w:rPr>
          <w:rFonts w:ascii="Times New Roman" w:cs="Times New Roman" w:eastAsia="Times New Roman" w:hAnsi="Times New Roman"/>
          <w:sz w:val="24"/>
          <w:szCs w:val="24"/>
          <w:rtl w:val="0"/>
        </w:rPr>
        <w:t>(1), Artículo 2. https://doi.org/10.1145/2964909</w:t>
      </w:r>
    </w:p>
    <w:p w:rsidR="00000000" w:rsidDel="00000000" w:rsidP="00000000" w:rsidRDefault="00000000" w:rsidRPr="00000000" w14:paraId="000001FF">
      <w:pPr>
        <w:spacing w:after="0" w:line="480" w:lineRule="auto"/>
        <w:ind w:left="709" w:hanging="709"/>
        <w:rPr/>
      </w:pPr>
      <w:r>
        <w:rPr>
          <w:rFonts w:ascii="Times New Roman" w:cs="Times New Roman" w:eastAsia="Times New Roman" w:hAnsi="Times New Roman"/>
          <w:sz w:val="24"/>
          <w:szCs w:val="24"/>
          <w:rtl w:val="0"/>
        </w:rPr>
        <w:t xml:space="preserve">Papadakis, G., Skoutas, D., Thanos, E. y Palpanas, T. (2020). Blocking and filtering techniques for entity resolution: A survey. </w:t>
      </w:r>
      <w:r>
        <w:rPr>
          <w:rFonts w:ascii="Times New Roman" w:cs="Times New Roman" w:eastAsia="Times New Roman" w:hAnsi="Times New Roman"/>
          <w:i/>
          <w:sz w:val="24"/>
          <w:szCs w:val="24"/>
          <w:rtl w:val="0"/>
        </w:rPr>
        <w:t>ACM Computing Surveys, 53</w:t>
      </w:r>
      <w:r>
        <w:rPr>
          <w:rFonts w:ascii="Times New Roman" w:cs="Times New Roman" w:eastAsia="Times New Roman" w:hAnsi="Times New Roman"/>
          <w:sz w:val="24"/>
          <w:szCs w:val="24"/>
          <w:rtl w:val="0"/>
        </w:rPr>
        <w:t>(2), Artículo 31. https://doi.org/10.1145/3377455</w:t>
      </w:r>
    </w:p>
    <w:p w:rsidR="00000000" w:rsidDel="00000000" w:rsidP="00000000" w:rsidRDefault="00000000" w:rsidRPr="00000000" w14:paraId="000001FF">
      <w:pPr>
        <w:spacing w:after="0" w:line="480" w:lineRule="auto"/>
        <w:ind w:left="709" w:hanging="709"/>
        <w:rPr/>
      </w:pPr>
      <w:r>
        <w:rPr>
          <w:rFonts w:ascii="Times New Roman" w:cs="Times New Roman" w:eastAsia="Times New Roman" w:hAnsi="Times New Roman"/>
          <w:sz w:val="24"/>
          <w:szCs w:val="24"/>
          <w:rtl w:val="0"/>
        </w:rPr>
        <w:t xml:space="preserve">Schölkopf, B., Platt, J. C., Shawe-Taylor, J., Smola, A. J. y Williamson, R. C. (2001). Estimating the support of a high-dimensional distribution. </w:t>
      </w:r>
      <w:r>
        <w:rPr>
          <w:rFonts w:ascii="Times New Roman" w:cs="Times New Roman" w:eastAsia="Times New Roman" w:hAnsi="Times New Roman"/>
          <w:i/>
          <w:sz w:val="24"/>
          <w:szCs w:val="24"/>
          <w:rtl w:val="0"/>
        </w:rPr>
        <w:t>Neural Computation, 13</w:t>
      </w:r>
      <w:r>
        <w:rPr>
          <w:rFonts w:ascii="Times New Roman" w:cs="Times New Roman" w:eastAsia="Times New Roman" w:hAnsi="Times New Roman"/>
          <w:sz w:val="24"/>
          <w:szCs w:val="24"/>
          <w:rtl w:val="0"/>
        </w:rPr>
        <w:t>(7), 1443–1471. https://doi.org/10.1162/089976601750264965</w:t>
      </w:r>
    </w:p>
    <w:p w:rsidR="00000000" w:rsidDel="00000000" w:rsidP="00000000" w:rsidRDefault="00000000" w:rsidRPr="00000000" w14:paraId="000001FF">
      <w:pPr>
        <w:spacing w:after="0" w:line="480" w:lineRule="auto"/>
        <w:ind w:left="709" w:hanging="709"/>
        <w:rPr/>
      </w:pPr>
      <w:r>
        <w:rPr>
          <w:rFonts w:ascii="Times New Roman" w:cs="Times New Roman" w:eastAsia="Times New Roman" w:hAnsi="Times New Roman"/>
          <w:sz w:val="24"/>
          <w:szCs w:val="24"/>
          <w:rtl w:val="0"/>
        </w:rPr>
        <w:t xml:space="preserve">Zhang, H. y Xiao, J. (2020). Quality assessment framework for open government data: Meta-synthesis of qualitative research, 2009-2019. </w:t>
      </w:r>
      <w:r>
        <w:rPr>
          <w:rFonts w:ascii="Times New Roman" w:cs="Times New Roman" w:eastAsia="Times New Roman" w:hAnsi="Times New Roman"/>
          <w:i/>
          <w:sz w:val="24"/>
          <w:szCs w:val="24"/>
          <w:rtl w:val="0"/>
        </w:rPr>
        <w:t>The Electronic Library, 38</w:t>
      </w:r>
      <w:r>
        <w:rPr>
          <w:rFonts w:ascii="Times New Roman" w:cs="Times New Roman" w:eastAsia="Times New Roman" w:hAnsi="Times New Roman"/>
          <w:sz w:val="24"/>
          <w:szCs w:val="24"/>
          <w:rtl w:val="0"/>
        </w:rPr>
        <w:t>(2), 209–222. https://doi.org/10.1108/EL-06-2019-0145</w:t>
      </w:r>
    </w:p>
    <w:p w:rsidR="00000000" w:rsidDel="00000000" w:rsidP="00000000" w:rsidRDefault="00000000" w:rsidRPr="00000000" w14:paraId="000001FE">
      <w:pPr>
        <w:tabs>
          <w:tab w:val="left" w:leader="none" w:pos="4536"/>
        </w:tabs>
        <w:jc w:val="both"/>
        <w:rPr>
          <w:b w:val="1"/>
          <w:bCs w:val="1"/>
          <w:sz w:val="24"/>
          <w:szCs w:val="24"/>
        </w:rPr>
      </w:pPr>
      <w:r>
        <w:rPr>
          <w:b/>
          <w:bCs w:val="1"/>
          <w:sz w:val="24"/>
          <w:szCs w:val="24"/>
          <w:rtl w:val="0"/>
        </w:rPr>
        <w:t>Fuentes normativas y de datos</w:t>
      </w:r>
    </w:p>
    <w:p w:rsidR="00000000" w:rsidDel="00000000" w:rsidP="00000000" w:rsidRDefault="00000000" w:rsidRPr="00000000" w14:paraId="000001FF">
      <w:pPr>
        <w:spacing w:after="0" w:line="480" w:lineRule="auto"/>
        <w:ind w:left="709" w:hanging="709"/>
        <w:rPr/>
      </w:pPr>
      <w:r>
        <w:rPr>
          <w:rFonts w:ascii="Times New Roman" w:cs="Times New Roman" w:eastAsia="Times New Roman" w:hAnsi="Times New Roman"/>
          <w:sz w:val="24"/>
          <w:szCs w:val="24"/>
          <w:rtl w:val="0"/>
        </w:rPr>
        <w:t xml:space="preserve">Instituto Nacional de Estadística y Censos. (2023). </w:t>
      </w:r>
      <w:r>
        <w:rPr>
          <w:rFonts w:ascii="Times New Roman" w:cs="Times New Roman" w:eastAsia="Times New Roman" w:hAnsi="Times New Roman"/>
          <w:i/>
          <w:sz w:val="24"/>
          <w:szCs w:val="24"/>
          <w:rtl w:val="0"/>
        </w:rPr>
        <w:t>Censo Ecuador 2022: Resultados</w:t>
      </w:r>
      <w:r>
        <w:rPr>
          <w:rFonts w:ascii="Times New Roman" w:cs="Times New Roman" w:eastAsia="Times New Roman" w:hAnsi="Times New Roman"/>
          <w:sz w:val="24"/>
          <w:szCs w:val="24"/>
          <w:rtl w:val="0"/>
        </w:rPr>
        <w:t xml:space="preserve"> [Base de datos]. https://www.censoecuador.gob.ec/resultados-censo/</w:t>
      </w:r>
    </w:p>
    <w:p w:rsidR="00000000" w:rsidDel="00000000" w:rsidP="00000000" w:rsidRDefault="00000000" w:rsidRPr="00000000" w14:paraId="000001FF">
      <w:pPr>
        <w:spacing w:after="0" w:line="480" w:lineRule="auto"/>
        <w:ind w:left="709" w:hanging="709"/>
        <w:rPr/>
      </w:pPr>
      <w:r>
        <w:rPr>
          <w:rFonts w:ascii="Times New Roman" w:cs="Times New Roman" w:eastAsia="Times New Roman" w:hAnsi="Times New Roman"/>
          <w:sz w:val="24"/>
          <w:szCs w:val="24"/>
          <w:rtl w:val="0"/>
        </w:rPr>
        <w:t xml:space="preserve">Instituto Nacional de Estadística y Censos. (2024). </w:t>
      </w:r>
      <w:r>
        <w:rPr>
          <w:rFonts w:ascii="Times New Roman" w:cs="Times New Roman" w:eastAsia="Times New Roman" w:hAnsi="Times New Roman"/>
          <w:i/>
          <w:sz w:val="24"/>
          <w:szCs w:val="24"/>
          <w:rtl w:val="0"/>
        </w:rPr>
        <w:t>Clasificador Geográfico Estadístico: Esquema de codificación de la División Político Administrativa del país</w:t>
      </w:r>
      <w:r>
        <w:rPr>
          <w:rFonts w:ascii="Times New Roman" w:cs="Times New Roman" w:eastAsia="Times New Roman" w:hAnsi="Times New Roman"/>
          <w:sz w:val="24"/>
          <w:szCs w:val="24"/>
          <w:rtl w:val="0"/>
        </w:rPr>
        <w:t xml:space="preserve"> [Catálogo]. https://www.ecuadorencifras.gob.ec/documentos/web-inec/Geografia_Estadistica/Micrositio_geoportal/index.html</w:t>
      </w:r>
    </w:p>
    <w:p w:rsidR="00000000" w:rsidDel="00000000" w:rsidP="00000000" w:rsidRDefault="00000000" w:rsidRPr="00000000" w14:paraId="000001FF">
      <w:pPr>
        <w:spacing w:after="0" w:line="480" w:lineRule="auto"/>
        <w:ind w:left="709" w:hanging="709"/>
        <w:rPr/>
      </w:pPr>
      <w:r>
        <w:rPr>
          <w:rFonts w:ascii="Times New Roman" w:cs="Times New Roman" w:eastAsia="Times New Roman" w:hAnsi="Times New Roman"/>
          <w:sz w:val="24"/>
          <w:szCs w:val="24"/>
          <w:rtl w:val="0"/>
        </w:rPr>
        <w:t xml:space="preserve">Ministerio de Telecomunicaciones y de la Sociedad de la Información. (2020a). </w:t>
      </w:r>
      <w:r>
        <w:rPr>
          <w:rFonts w:ascii="Times New Roman" w:cs="Times New Roman" w:eastAsia="Times New Roman" w:hAnsi="Times New Roman"/>
          <w:i/>
          <w:sz w:val="24"/>
          <w:szCs w:val="24"/>
          <w:rtl w:val="0"/>
        </w:rPr>
        <w:t>Acuerdo Ministerial No. 011-2020: Política de Datos Abiertos</w:t>
      </w:r>
      <w:r>
        <w:rPr>
          <w:rFonts w:ascii="Times New Roman" w:cs="Times New Roman" w:eastAsia="Times New Roman" w:hAnsi="Times New Roman"/>
          <w:sz w:val="24"/>
          <w:szCs w:val="24"/>
          <w:rtl w:val="0"/>
        </w:rPr>
        <w:t>. Registro Oficial No. 190, 24 de abril de 2020. Gobierno del Ecuador.</w:t>
      </w:r>
    </w:p>
    <w:p w:rsidR="00000000" w:rsidDel="00000000" w:rsidP="00000000" w:rsidRDefault="00000000" w:rsidRPr="00000000" w14:paraId="000001FF">
      <w:pPr>
        <w:spacing w:after="0" w:line="480" w:lineRule="auto"/>
        <w:ind w:left="709" w:hanging="709"/>
        <w:rPr/>
      </w:pPr>
      <w:r>
        <w:rPr>
          <w:rFonts w:ascii="Times New Roman" w:cs="Times New Roman" w:eastAsia="Times New Roman" w:hAnsi="Times New Roman"/>
          <w:sz w:val="24"/>
          <w:szCs w:val="24"/>
          <w:rtl w:val="0"/>
        </w:rPr>
        <w:t xml:space="preserve">Ministerio de Telecomunicaciones y de la Sociedad de la Información. (2020b). </w:t>
      </w:r>
      <w:r>
        <w:rPr>
          <w:rFonts w:ascii="Times New Roman" w:cs="Times New Roman" w:eastAsia="Times New Roman" w:hAnsi="Times New Roman"/>
          <w:i/>
          <w:sz w:val="24"/>
          <w:szCs w:val="24"/>
          <w:rtl w:val="0"/>
        </w:rPr>
        <w:t>Guía de Datos Abiertos (Acuerdo Ministerial No. 035-2020)</w:t>
      </w:r>
      <w:r>
        <w:rPr>
          <w:rFonts w:ascii="Times New Roman" w:cs="Times New Roman" w:eastAsia="Times New Roman" w:hAnsi="Times New Roman"/>
          <w:sz w:val="24"/>
          <w:szCs w:val="24"/>
          <w:rtl w:val="0"/>
        </w:rPr>
        <w:t>. Gobierno del Ecuador. https://www.gobiernoelectronico.gob.ec/wp-content/uploads/2021/03/Guia-Datos-Abiertos-con-portada.pdf</w:t>
      </w:r>
    </w:p>
    <w:p w:rsidR="00000000" w:rsidDel="00000000" w:rsidP="00000000" w:rsidRDefault="00000000" w:rsidRPr="00000000" w14:paraId="000001FF">
      <w:pPr>
        <w:spacing w:after="0" w:line="480" w:lineRule="auto"/>
        <w:ind w:left="709" w:hanging="709"/>
        <w:rPr/>
      </w:pPr>
      <w:r>
        <w:rPr>
          <w:rFonts w:ascii="Times New Roman" w:cs="Times New Roman" w:eastAsia="Times New Roman" w:hAnsi="Times New Roman"/>
          <w:sz w:val="24"/>
          <w:szCs w:val="24"/>
          <w:rtl w:val="0"/>
        </w:rPr>
        <w:t xml:space="preserve">Ministerio de Telecomunicaciones y de la Sociedad de la Información. (2022). </w:t>
      </w:r>
      <w:r>
        <w:rPr>
          <w:rFonts w:ascii="Times New Roman" w:cs="Times New Roman" w:eastAsia="Times New Roman" w:hAnsi="Times New Roman"/>
          <w:i/>
          <w:sz w:val="24"/>
          <w:szCs w:val="24"/>
          <w:rtl w:val="0"/>
        </w:rPr>
        <w:t>Acuerdo Ministerial No. MINTEL-MINTEL-2022-021: Política de Datos Abiertos</w:t>
      </w:r>
      <w:r>
        <w:rPr>
          <w:rFonts w:ascii="Times New Roman" w:cs="Times New Roman" w:eastAsia="Times New Roman" w:hAnsi="Times New Roman"/>
          <w:sz w:val="24"/>
          <w:szCs w:val="24"/>
          <w:rtl w:val="0"/>
        </w:rPr>
        <w:t>. Gobierno del Ecuador. https://www.telecomunicaciones.gob.ec/wp-content/uploads/2022/08/Acuerdo-Nro.-MINTEL-MINTEL-2022-021-Politica-de-Datos-Abiertos.pdf</w:t>
      </w:r>
    </w:p>
    <w:p w:rsidR="00000000" w:rsidDel="00000000" w:rsidP="00000000" w:rsidRDefault="00000000" w:rsidRPr="00000000" w14:paraId="000001FF">
      <w:pPr>
        <w:spacing w:after="0" w:line="480" w:lineRule="auto"/>
        <w:ind w:left="709" w:hanging="709"/>
        <w:rPr/>
      </w:pPr>
      <w:r>
        <w:rPr>
          <w:rFonts w:ascii="Times New Roman" w:cs="Times New Roman" w:eastAsia="Times New Roman" w:hAnsi="Times New Roman"/>
          <w:sz w:val="24"/>
          <w:szCs w:val="24"/>
          <w:rtl w:val="0"/>
        </w:rPr>
        <w:t xml:space="preserve">Secretaría Nacional de Planificación. (2026). </w:t>
      </w:r>
      <w:r>
        <w:rPr>
          <w:rFonts w:ascii="Times New Roman" w:cs="Times New Roman" w:eastAsia="Times New Roman" w:hAnsi="Times New Roman"/>
          <w:i/>
          <w:sz w:val="24"/>
          <w:szCs w:val="24"/>
          <w:rtl w:val="0"/>
        </w:rPr>
        <w:t>Datos Abiertos Ecuador</w:t>
      </w:r>
      <w:r>
        <w:rPr>
          <w:rFonts w:ascii="Times New Roman" w:cs="Times New Roman" w:eastAsia="Times New Roman" w:hAnsi="Times New Roman"/>
          <w:sz w:val="24"/>
          <w:szCs w:val="24"/>
          <w:rtl w:val="0"/>
        </w:rPr>
        <w:t xml:space="preserve"> [Portal de datos]. Gobierno del Ecuador. https://www.datosabiertos.gob.ec</w:t>
      </w:r>
    </w:p>
    <w:p w:rsidR="00000000" w:rsidDel="00000000" w:rsidP="00000000" w:rsidRDefault="00000000" w:rsidRPr="00000000" w14:paraId="00000213">
      <w:pPr>
        <w:tabs>
          <w:tab w:val="left" w:leader="none" w:pos="4536"/>
        </w:tabs>
        <w:spacing w:after="0" w:lineRule="auto"/>
        <w:jc w:val="both"/>
        <w:rPr>
          <w:b w:val="1"/>
          <w:bCs w:val="1"/>
          <w:sz w:val="24"/>
          <w:szCs w:val="24"/>
        </w:rPr>
      </w:pPr>
      <w:r>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36"/>
        </w:tabs>
        <w:spacing w:after="0" w:before="0" w:line="360" w:lineRule="auto"/>
        <w:ind w:left="720" w:right="0" w:hanging="361"/>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r>
    </w:p>
    <w:p w:rsidR="00000000" w:rsidDel="00000000" w:rsidP="00000000" w:rsidRDefault="00000000" w:rsidRPr="00000000" w14:paraId="00000215">
      <w:pPr>
        <w:spacing w:after="120" w:before="240" w:line="360" w:lineRule="auto"/>
        <w:ind w:firstLine="709"/>
        <w:jc w:val="center"/>
        <w:rPr>
          <w:b w:val="1"/>
          <w:bCs w:val="1"/>
          <w:sz w:val="24"/>
          <w:szCs w:val="24"/>
        </w:rPr>
      </w:pPr>
      <w:r>
        <w:rPr>
          <w:rtl w:val="0"/>
        </w:rPr>
      </w:r>
    </w:p>
    <w:p w:rsidR="00000000" w:rsidDel="00000000" w:rsidP="00000000" w:rsidRDefault="00000000" w:rsidRPr="00000000" w14:paraId="00000216">
      <w:pPr>
        <w:spacing w:after="120" w:before="240" w:line="360" w:lineRule="auto"/>
        <w:ind w:firstLine="709"/>
        <w:jc w:val="center"/>
        <w:rPr>
          <w:b w:val="1"/>
          <w:bCs w:val="1"/>
          <w:sz w:val="24"/>
          <w:szCs w:val="24"/>
        </w:rPr>
      </w:pPr>
      <w:r>
        <w:rPr>
          <w:rtl w:val="0"/>
        </w:rPr>
      </w:r>
    </w:p>
    <w:p w:rsidR="00000000" w:rsidDel="00000000" w:rsidP="00000000" w:rsidRDefault="00000000" w:rsidRPr="00000000" w14:paraId="00000217">
      <w:pPr>
        <w:pageBreakBefore w:val="1"/>
        <w:spacing w:after="120" w:before="240" w:line="360" w:lineRule="auto"/>
        <w:jc w:val="both"/>
        <w:outlineLvl w:val="0"/>
        <w:rPr>
          <w:b w:val="1"/>
          <w:bCs w:val="1"/>
          <w:sz w:val="24"/>
          <w:szCs w:val="24"/>
        </w:rPr>
      </w:pPr>
      <w:bookmarkStart w:id="9067" w:name="_v4_h45"/>
      <w:r>
        <w:rPr>
          <w:b/>
          <w:bCs w:val="1"/>
          <w:sz w:val="24"/>
          <w:szCs w:val="24"/>
          <w:rtl w:val="0"/>
        </w:rPr>
        <w:t>Apéndices</w:t>
      </w:r>
      <w:bookmarkEnd w:id="9067"/>
    </w:p>
    <w:p w:rsidR="00000000" w:rsidDel="00000000" w:rsidP="00000000" w:rsidRDefault="00000000" w:rsidRPr="00000000" w14:paraId="00000149">
      <w:pPr>
        <w:spacing w:after="0" w:line="480" w:lineRule="auto"/>
        <w:ind w:firstLine="709"/>
        <w:jc w:val="both"/>
        <w:rPr/>
      </w:pPr>
      <w:r>
        <w:rPr>
          <w:rFonts w:ascii="Times New Roman" w:cs="Times New Roman" w:eastAsia="Times New Roman" w:hAnsi="Times New Roman"/>
          <w:b w:val="1"/>
          <w:bCs w:val="1"/>
          <w:sz w:val="24"/>
          <w:szCs w:val="24"/>
          <w:rtl w:val="0"/>
        </w:rPr>
        <w:t xml:space="preserve">Apéndice A.</w:t>
      </w:r>
      <w:r>
        <w:rPr>
          <w:rFonts w:ascii="Times New Roman" w:cs="Times New Roman" w:eastAsia="Times New Roman" w:hAnsi="Times New Roman"/>
          <w:sz w:val="24"/>
          <w:szCs w:val="24"/>
          <w:rtl w:val="0"/>
        </w:rPr>
        <w:t xml:space="preserve"> Correlación de Spearman entre las tasas cantonales de los diez indicadores de la matriz efectiva (ventana 2021–2025).</w:t>
      </w:r>
    </w:p>
    <w:p w:rsidR="00000000" w:rsidDel="00000000" w:rsidP="00000000" w:rsidRDefault="00000000" w:rsidRPr="00000000" w14:paraId="00000193">
      <w:pPr>
        <w:keepNext w:val="1"/>
        <w:spacing w:after="0" w:line="480" w:lineRule="auto"/>
        <w:rPr/>
      </w:pPr>
      <w:bookmarkStart w:id="9021" w:name="_v4_Tabla_17"/>
      <w:r>
        <w:rPr>
          <w:rFonts w:ascii="Times New Roman" w:cs="Times New Roman" w:eastAsia="Times New Roman" w:hAnsi="Times New Roman"/>
          <w:b w:val="1"/>
          <w:bCs w:val="1"/>
          <w:sz w:val="24"/>
          <w:szCs w:val="24"/>
          <w:rtl w:val="0"/>
        </w:rPr>
        <w:t xml:space="preserve">Tabla 17</w:t>
      </w:r>
      <w:bookmarkEnd w:id="9021"/>
    </w:p>
    <w:p w:rsidR="00000000" w:rsidDel="00000000" w:rsidP="00000000" w:rsidRDefault="00000000" w:rsidRPr="00000000" w14:paraId="00000194">
      <w:pPr>
        <w:keepNext w:val="1"/>
        <w:spacing w:after="0" w:line="480" w:lineRule="auto"/>
        <w:rPr/>
      </w:pPr>
      <w:r>
        <w:rPr>
          <w:rFonts w:ascii="Times New Roman" w:cs="Times New Roman" w:eastAsia="Times New Roman" w:hAnsi="Times New Roman"/>
          <w:i w:val="1"/>
          <w:iCs w:val="1"/>
          <w:sz w:val="24"/>
          <w:szCs w:val="24"/>
          <w:rtl w:val="0"/>
        </w:rPr>
        <w:t xml:space="preserve">Correlación de Spearman entre las tasas de los indicadores de la matriz efectiva</w:t>
      </w:r>
    </w:p>
    <w:tbl>
      <w:tblPr>
        <w:tblStyle w:val="Table7"/>
        <w:tblW w:w="9220"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400"/>
      </w:tblPr>
      <w:tblGrid>
        <w:gridCol w:w="1700"/>
        <w:gridCol w:w="752"/>
        <w:gridCol w:w="752"/>
        <w:gridCol w:w="752"/>
        <w:gridCol w:w="752"/>
        <w:gridCol w:w="752"/>
        <w:gridCol w:w="752"/>
        <w:gridCol w:w="752"/>
        <w:gridCol w:w="752"/>
        <w:gridCol w:w="752"/>
        <w:gridCol w:w="752"/>
      </w:tblGrid>
      <w:tr>
        <w:trPr>
          <w:cantSplit w:val="1"/>
          <w:tblHeader w:val="1"/>
        </w:trPr>
        <w:tc>
          <w:tcPr>
            <w:tcW w:w="1700" w:type="dxa"/>
            <w:tcBorders>
              <w:bottom w:val="single" w:sz="8" w:space="0" w:color="000000"/>
            </w:tcBorders>
          </w:tcPr>
          <w:p>
            <w:pPr>
              <w:keepNext w:val="1"/>
              <w:spacing w:after="20" w:before="20" w:line="240" w:lineRule="auto"/>
            </w:pPr>
          </w:p>
        </w:tc>
        <w:tc>
          <w:tcPr>
            <w:tcW w:w="752" w:type="dxa"/>
            <w:tcBorders>
              <w:bottom w:val="single" w:sz="8" w:space="0" w:color="000000"/>
            </w:tcBorders>
          </w:tcPr>
          <w:p>
            <w:pPr>
              <w:keepNext w:val="1"/>
              <w:spacing w:after="20" w:before="20" w:line="240" w:lineRule="auto"/>
              <w:jc w:val="center"/>
            </w:pPr>
            <w:r>
              <w:rPr>
                <w:rFonts w:ascii="Times New Roman" w:cs="Times New Roman" w:eastAsia="Times New Roman" w:hAnsi="Times New Roman"/>
                <w:b w:val="1"/>
                <w:bCs w:val="1"/>
                <w:rtl w:val="0"/>
                <w:sz w:val="20"/>
                <w:szCs w:val="20"/>
              </w:rPr>
              <w:t xml:space="preserve">x1</w:t>
            </w:r>
          </w:p>
        </w:tc>
        <w:tc>
          <w:tcPr>
            <w:tcW w:w="752" w:type="dxa"/>
            <w:tcBorders>
              <w:bottom w:val="single" w:sz="8" w:space="0" w:color="000000"/>
            </w:tcBorders>
          </w:tcPr>
          <w:p>
            <w:pPr>
              <w:keepNext w:val="1"/>
              <w:spacing w:after="20" w:before="20" w:line="240" w:lineRule="auto"/>
              <w:jc w:val="center"/>
            </w:pPr>
            <w:r>
              <w:rPr>
                <w:rFonts w:ascii="Times New Roman" w:cs="Times New Roman" w:eastAsia="Times New Roman" w:hAnsi="Times New Roman"/>
                <w:b w:val="1"/>
                <w:bCs w:val="1"/>
                <w:rtl w:val="0"/>
                <w:sz w:val="20"/>
                <w:szCs w:val="20"/>
              </w:rPr>
              <w:t xml:space="preserve">x2</w:t>
            </w:r>
          </w:p>
        </w:tc>
        <w:tc>
          <w:tcPr>
            <w:tcW w:w="752" w:type="dxa"/>
            <w:tcBorders>
              <w:bottom w:val="single" w:sz="8" w:space="0" w:color="000000"/>
            </w:tcBorders>
          </w:tcPr>
          <w:p>
            <w:pPr>
              <w:keepNext w:val="1"/>
              <w:spacing w:after="20" w:before="20" w:line="240" w:lineRule="auto"/>
              <w:jc w:val="center"/>
            </w:pPr>
            <w:r>
              <w:rPr>
                <w:rFonts w:ascii="Times New Roman" w:cs="Times New Roman" w:eastAsia="Times New Roman" w:hAnsi="Times New Roman"/>
                <w:b w:val="1"/>
                <w:bCs w:val="1"/>
                <w:rtl w:val="0"/>
                <w:sz w:val="20"/>
                <w:szCs w:val="20"/>
              </w:rPr>
              <w:t xml:space="preserve">x3</w:t>
            </w:r>
          </w:p>
        </w:tc>
        <w:tc>
          <w:tcPr>
            <w:tcW w:w="752" w:type="dxa"/>
            <w:tcBorders>
              <w:bottom w:val="single" w:sz="8" w:space="0" w:color="000000"/>
            </w:tcBorders>
          </w:tcPr>
          <w:p>
            <w:pPr>
              <w:keepNext w:val="1"/>
              <w:spacing w:after="20" w:before="20" w:line="240" w:lineRule="auto"/>
              <w:jc w:val="center"/>
            </w:pPr>
            <w:r>
              <w:rPr>
                <w:rFonts w:ascii="Times New Roman" w:cs="Times New Roman" w:eastAsia="Times New Roman" w:hAnsi="Times New Roman"/>
                <w:b w:val="1"/>
                <w:bCs w:val="1"/>
                <w:rtl w:val="0"/>
                <w:sz w:val="20"/>
                <w:szCs w:val="20"/>
              </w:rPr>
              <w:t xml:space="preserve">x4</w:t>
            </w:r>
          </w:p>
        </w:tc>
        <w:tc>
          <w:tcPr>
            <w:tcW w:w="752" w:type="dxa"/>
            <w:tcBorders>
              <w:bottom w:val="single" w:sz="8" w:space="0" w:color="000000"/>
            </w:tcBorders>
          </w:tcPr>
          <w:p>
            <w:pPr>
              <w:keepNext w:val="1"/>
              <w:spacing w:after="20" w:before="20" w:line="240" w:lineRule="auto"/>
              <w:jc w:val="center"/>
            </w:pPr>
            <w:r>
              <w:rPr>
                <w:rFonts w:ascii="Times New Roman" w:cs="Times New Roman" w:eastAsia="Times New Roman" w:hAnsi="Times New Roman"/>
                <w:b w:val="1"/>
                <w:bCs w:val="1"/>
                <w:rtl w:val="0"/>
                <w:sz w:val="20"/>
                <w:szCs w:val="20"/>
              </w:rPr>
              <w:t xml:space="preserve">x5</w:t>
            </w:r>
          </w:p>
        </w:tc>
        <w:tc>
          <w:tcPr>
            <w:tcW w:w="752" w:type="dxa"/>
            <w:tcBorders>
              <w:bottom w:val="single" w:sz="8" w:space="0" w:color="000000"/>
            </w:tcBorders>
          </w:tcPr>
          <w:p>
            <w:pPr>
              <w:keepNext w:val="1"/>
              <w:spacing w:after="20" w:before="20" w:line="240" w:lineRule="auto"/>
              <w:jc w:val="center"/>
            </w:pPr>
            <w:r>
              <w:rPr>
                <w:rFonts w:ascii="Times New Roman" w:cs="Times New Roman" w:eastAsia="Times New Roman" w:hAnsi="Times New Roman"/>
                <w:b w:val="1"/>
                <w:bCs w:val="1"/>
                <w:rtl w:val="0"/>
                <w:sz w:val="20"/>
                <w:szCs w:val="20"/>
              </w:rPr>
              <w:t xml:space="preserve">x6</w:t>
            </w:r>
          </w:p>
        </w:tc>
        <w:tc>
          <w:tcPr>
            <w:tcW w:w="752" w:type="dxa"/>
            <w:tcBorders>
              <w:bottom w:val="single" w:sz="8" w:space="0" w:color="000000"/>
            </w:tcBorders>
          </w:tcPr>
          <w:p>
            <w:pPr>
              <w:keepNext w:val="1"/>
              <w:spacing w:after="20" w:before="20" w:line="240" w:lineRule="auto"/>
              <w:jc w:val="center"/>
            </w:pPr>
            <w:r>
              <w:rPr>
                <w:rFonts w:ascii="Times New Roman" w:cs="Times New Roman" w:eastAsia="Times New Roman" w:hAnsi="Times New Roman"/>
                <w:b w:val="1"/>
                <w:bCs w:val="1"/>
                <w:rtl w:val="0"/>
                <w:sz w:val="20"/>
                <w:szCs w:val="20"/>
              </w:rPr>
              <w:t xml:space="preserve">x7</w:t>
            </w:r>
          </w:p>
        </w:tc>
        <w:tc>
          <w:tcPr>
            <w:tcW w:w="752" w:type="dxa"/>
            <w:tcBorders>
              <w:bottom w:val="single" w:sz="8" w:space="0" w:color="000000"/>
            </w:tcBorders>
          </w:tcPr>
          <w:p>
            <w:pPr>
              <w:keepNext w:val="1"/>
              <w:spacing w:after="20" w:before="20" w:line="240" w:lineRule="auto"/>
              <w:jc w:val="center"/>
            </w:pPr>
            <w:r>
              <w:rPr>
                <w:rFonts w:ascii="Times New Roman" w:cs="Times New Roman" w:eastAsia="Times New Roman" w:hAnsi="Times New Roman"/>
                <w:b w:val="1"/>
                <w:bCs w:val="1"/>
                <w:rtl w:val="0"/>
                <w:sz w:val="20"/>
                <w:szCs w:val="20"/>
              </w:rPr>
              <w:t xml:space="preserve">x8</w:t>
            </w:r>
          </w:p>
        </w:tc>
        <w:tc>
          <w:tcPr>
            <w:tcW w:w="752" w:type="dxa"/>
            <w:tcBorders>
              <w:bottom w:val="single" w:sz="8" w:space="0" w:color="000000"/>
            </w:tcBorders>
          </w:tcPr>
          <w:p>
            <w:pPr>
              <w:keepNext w:val="1"/>
              <w:spacing w:after="20" w:before="20" w:line="240" w:lineRule="auto"/>
              <w:jc w:val="center"/>
            </w:pPr>
            <w:r>
              <w:rPr>
                <w:rFonts w:ascii="Times New Roman" w:cs="Times New Roman" w:eastAsia="Times New Roman" w:hAnsi="Times New Roman"/>
                <w:b w:val="1"/>
                <w:bCs w:val="1"/>
                <w:rtl w:val="0"/>
                <w:sz w:val="20"/>
                <w:szCs w:val="20"/>
              </w:rPr>
              <w:t xml:space="preserve">x9</w:t>
            </w:r>
          </w:p>
        </w:tc>
        <w:tc>
          <w:tcPr>
            <w:tcW w:w="752" w:type="dxa"/>
            <w:tcBorders>
              <w:bottom w:val="single" w:sz="8" w:space="0" w:color="000000"/>
            </w:tcBorders>
          </w:tcPr>
          <w:p>
            <w:pPr>
              <w:keepNext w:val="1"/>
              <w:spacing w:after="20" w:before="20" w:line="240" w:lineRule="auto"/>
              <w:jc w:val="center"/>
            </w:pPr>
            <w:r>
              <w:rPr>
                <w:rFonts w:ascii="Times New Roman" w:cs="Times New Roman" w:eastAsia="Times New Roman" w:hAnsi="Times New Roman"/>
                <w:b w:val="1"/>
                <w:bCs w:val="1"/>
                <w:rtl w:val="0"/>
                <w:sz w:val="20"/>
                <w:szCs w:val="20"/>
              </w:rPr>
              <w:t xml:space="preserve">x10</w:t>
            </w:r>
          </w:p>
        </w:tc>
      </w:tr>
      <w:tr>
        <w:trPr>
          <w:cantSplit w:val="1"/>
        </w:trPr>
        <w:tc>
          <w:tcPr>
            <w:tcW w:w="1700" w:type="dxa"/>
          </w:tcPr>
          <w:p>
            <w:pPr>
              <w:keepNext w:val="1"/>
              <w:spacing w:after="20" w:before="20" w:line="240" w:lineRule="auto"/>
            </w:pPr>
            <w:r>
              <w:rPr>
                <w:rFonts w:ascii="Times New Roman" w:cs="Times New Roman" w:eastAsia="Times New Roman" w:hAnsi="Times New Roman"/>
                <w:rtl w:val="0"/>
                <w:sz w:val="20"/>
                <w:szCs w:val="20"/>
              </w:rPr>
              <w:t xml:space="preserve">x1 ACESS</w:t>
            </w:r>
          </w:p>
        </w:tc>
        <w:tc>
          <w:tcPr>
            <w:tcW w:w="752" w:type="dxa"/>
          </w:tcPr>
          <w:p>
            <w:pPr>
              <w:keepNext w:val="1"/>
              <w:spacing w:after="20" w:before="20" w:line="240" w:lineRule="auto"/>
              <w:jc w:val="center"/>
            </w:pPr>
            <w:r>
              <w:rPr>
                <w:rFonts w:ascii="Times New Roman" w:cs="Times New Roman" w:eastAsia="Times New Roman" w:hAnsi="Times New Roman"/>
                <w:rtl w:val="0"/>
                <w:sz w:val="20"/>
                <w:szCs w:val="20"/>
              </w:rPr>
              <w:t xml:space="preserve">1,00</w:t>
            </w:r>
          </w:p>
        </w:tc>
        <w:tc>
          <w:tcPr>
            <w:tcW w:w="752" w:type="dxa"/>
          </w:tcPr>
          <w:p>
            <w:pPr>
              <w:keepNext w:val="1"/>
              <w:spacing w:after="20" w:before="20" w:line="240" w:lineRule="auto"/>
              <w:jc w:val="center"/>
            </w:pPr>
            <w:r>
              <w:rPr>
                <w:rFonts w:ascii="Times New Roman" w:cs="Times New Roman" w:eastAsia="Times New Roman" w:hAnsi="Times New Roman"/>
                <w:rtl w:val="0"/>
                <w:sz w:val="20"/>
                <w:szCs w:val="20"/>
              </w:rPr>
              <w:t xml:space="preserve">0,38</w:t>
            </w:r>
          </w:p>
        </w:tc>
        <w:tc>
          <w:tcPr>
            <w:tcW w:w="752" w:type="dxa"/>
          </w:tcPr>
          <w:p>
            <w:pPr>
              <w:keepNext w:val="1"/>
              <w:spacing w:after="20" w:before="20" w:line="240" w:lineRule="auto"/>
              <w:jc w:val="center"/>
            </w:pPr>
            <w:r>
              <w:rPr>
                <w:rFonts w:ascii="Times New Roman" w:cs="Times New Roman" w:eastAsia="Times New Roman" w:hAnsi="Times New Roman"/>
                <w:rtl w:val="0"/>
                <w:sz w:val="20"/>
                <w:szCs w:val="20"/>
              </w:rPr>
              <w:t xml:space="preserve">0,30</w:t>
            </w:r>
          </w:p>
        </w:tc>
        <w:tc>
          <w:tcPr>
            <w:tcW w:w="752" w:type="dxa"/>
          </w:tcPr>
          <w:p>
            <w:pPr>
              <w:keepNext w:val="1"/>
              <w:spacing w:after="20" w:before="20" w:line="240" w:lineRule="auto"/>
              <w:jc w:val="center"/>
            </w:pPr>
            <w:r>
              <w:rPr>
                <w:rFonts w:ascii="Times New Roman" w:cs="Times New Roman" w:eastAsia="Times New Roman" w:hAnsi="Times New Roman"/>
                <w:rtl w:val="0"/>
                <w:sz w:val="20"/>
                <w:szCs w:val="20"/>
              </w:rPr>
              <w:t xml:space="preserve">0,09</w:t>
            </w:r>
          </w:p>
        </w:tc>
        <w:tc>
          <w:tcPr>
            <w:tcW w:w="752" w:type="dxa"/>
          </w:tcPr>
          <w:p>
            <w:pPr>
              <w:keepNext w:val="1"/>
              <w:spacing w:after="20" w:before="20" w:line="240" w:lineRule="auto"/>
              <w:jc w:val="center"/>
            </w:pPr>
            <w:r>
              <w:rPr>
                <w:rFonts w:ascii="Times New Roman" w:cs="Times New Roman" w:eastAsia="Times New Roman" w:hAnsi="Times New Roman"/>
                <w:rtl w:val="0"/>
                <w:sz w:val="20"/>
                <w:szCs w:val="20"/>
              </w:rPr>
              <w:t xml:space="preserve">0,45</w:t>
            </w:r>
          </w:p>
        </w:tc>
        <w:tc>
          <w:tcPr>
            <w:tcW w:w="752" w:type="dxa"/>
          </w:tcPr>
          <w:p>
            <w:pPr>
              <w:keepNext w:val="1"/>
              <w:spacing w:after="20" w:before="20" w:line="240" w:lineRule="auto"/>
              <w:jc w:val="center"/>
            </w:pPr>
            <w:r>
              <w:rPr>
                <w:rFonts w:ascii="Times New Roman" w:cs="Times New Roman" w:eastAsia="Times New Roman" w:hAnsi="Times New Roman"/>
                <w:rtl w:val="0"/>
                <w:sz w:val="20"/>
                <w:szCs w:val="20"/>
              </w:rPr>
              <w:t xml:space="preserve">—</w:t>
            </w:r>
          </w:p>
        </w:tc>
        <w:tc>
          <w:tcPr>
            <w:tcW w:w="752" w:type="dxa"/>
          </w:tcPr>
          <w:p>
            <w:pPr>
              <w:keepNext w:val="1"/>
              <w:spacing w:after="20" w:before="20" w:line="240" w:lineRule="auto"/>
              <w:jc w:val="center"/>
            </w:pPr>
            <w:r>
              <w:rPr>
                <w:rFonts w:ascii="Times New Roman" w:cs="Times New Roman" w:eastAsia="Times New Roman" w:hAnsi="Times New Roman"/>
                <w:rtl w:val="0"/>
                <w:sz w:val="20"/>
                <w:szCs w:val="20"/>
              </w:rPr>
              <w:t xml:space="preserve">0,12</w:t>
            </w:r>
          </w:p>
        </w:tc>
        <w:tc>
          <w:tcPr>
            <w:tcW w:w="752" w:type="dxa"/>
          </w:tcPr>
          <w:p>
            <w:pPr>
              <w:keepNext w:val="1"/>
              <w:spacing w:after="20" w:before="20" w:line="240" w:lineRule="auto"/>
              <w:jc w:val="center"/>
            </w:pPr>
            <w:r>
              <w:rPr>
                <w:rFonts w:ascii="Times New Roman" w:cs="Times New Roman" w:eastAsia="Times New Roman" w:hAnsi="Times New Roman"/>
                <w:rtl w:val="0"/>
                <w:sz w:val="20"/>
                <w:szCs w:val="20"/>
              </w:rPr>
              <w:t xml:space="preserve">0,21</w:t>
            </w:r>
          </w:p>
        </w:tc>
        <w:tc>
          <w:tcPr>
            <w:tcW w:w="752" w:type="dxa"/>
          </w:tcPr>
          <w:p>
            <w:pPr>
              <w:keepNext w:val="1"/>
              <w:spacing w:after="20" w:before="20" w:line="240" w:lineRule="auto"/>
              <w:jc w:val="center"/>
            </w:pPr>
            <w:r>
              <w:rPr>
                <w:rFonts w:ascii="Times New Roman" w:cs="Times New Roman" w:eastAsia="Times New Roman" w:hAnsi="Times New Roman"/>
                <w:rtl w:val="0"/>
                <w:sz w:val="20"/>
                <w:szCs w:val="20"/>
              </w:rPr>
              <w:t xml:space="preserve">-0,34</w:t>
            </w:r>
          </w:p>
        </w:tc>
        <w:tc>
          <w:tcPr>
            <w:tcW w:w="752" w:type="dxa"/>
          </w:tcPr>
          <w:p>
            <w:pPr>
              <w:keepNext w:val="1"/>
              <w:spacing w:after="20" w:before="20" w:line="240" w:lineRule="auto"/>
              <w:jc w:val="center"/>
            </w:pPr>
            <w:r>
              <w:rPr>
                <w:rFonts w:ascii="Times New Roman" w:cs="Times New Roman" w:eastAsia="Times New Roman" w:hAnsi="Times New Roman"/>
                <w:rtl w:val="0"/>
                <w:sz w:val="20"/>
                <w:szCs w:val="20"/>
              </w:rPr>
              <w:t xml:space="preserve">-0,25</w:t>
            </w:r>
          </w:p>
        </w:tc>
      </w:tr>
      <w:tr>
        <w:trPr>
          <w:cantSplit w:val="1"/>
        </w:trPr>
        <w:tc>
          <w:tcPr>
            <w:tcW w:w="1700" w:type="dxa"/>
          </w:tcPr>
          <w:p>
            <w:pPr>
              <w:keepNext w:val="1"/>
              <w:spacing w:after="20" w:before="20" w:line="240" w:lineRule="auto"/>
            </w:pPr>
            <w:r>
              <w:rPr>
                <w:rFonts w:ascii="Times New Roman" w:cs="Times New Roman" w:eastAsia="Times New Roman" w:hAnsi="Times New Roman"/>
                <w:rtl w:val="0"/>
                <w:sz w:val="20"/>
                <w:szCs w:val="20"/>
              </w:rPr>
              <w:t xml:space="preserve">x2 INPC</w:t>
            </w:r>
          </w:p>
        </w:tc>
        <w:tc>
          <w:tcPr>
            <w:tcW w:w="752" w:type="dxa"/>
          </w:tcPr>
          <w:p>
            <w:pPr>
              <w:keepNext w:val="1"/>
              <w:spacing w:after="20" w:before="20" w:line="240" w:lineRule="auto"/>
              <w:jc w:val="center"/>
            </w:pPr>
            <w:r>
              <w:rPr>
                <w:rFonts w:ascii="Times New Roman" w:cs="Times New Roman" w:eastAsia="Times New Roman" w:hAnsi="Times New Roman"/>
                <w:rtl w:val="0"/>
                <w:sz w:val="20"/>
                <w:szCs w:val="20"/>
              </w:rPr>
              <w:t xml:space="preserve">0,38</w:t>
            </w:r>
          </w:p>
        </w:tc>
        <w:tc>
          <w:tcPr>
            <w:tcW w:w="752" w:type="dxa"/>
          </w:tcPr>
          <w:p>
            <w:pPr>
              <w:keepNext w:val="1"/>
              <w:spacing w:after="20" w:before="20" w:line="240" w:lineRule="auto"/>
              <w:jc w:val="center"/>
            </w:pPr>
            <w:r>
              <w:rPr>
                <w:rFonts w:ascii="Times New Roman" w:cs="Times New Roman" w:eastAsia="Times New Roman" w:hAnsi="Times New Roman"/>
                <w:rtl w:val="0"/>
                <w:sz w:val="20"/>
                <w:szCs w:val="20"/>
              </w:rPr>
              <w:t xml:space="preserve">1,00</w:t>
            </w:r>
          </w:p>
        </w:tc>
        <w:tc>
          <w:tcPr>
            <w:tcW w:w="752" w:type="dxa"/>
          </w:tcPr>
          <w:p>
            <w:pPr>
              <w:keepNext w:val="1"/>
              <w:spacing w:after="20" w:before="20" w:line="240" w:lineRule="auto"/>
              <w:jc w:val="center"/>
            </w:pPr>
            <w:r>
              <w:rPr>
                <w:rFonts w:ascii="Times New Roman" w:cs="Times New Roman" w:eastAsia="Times New Roman" w:hAnsi="Times New Roman"/>
                <w:rtl w:val="0"/>
                <w:sz w:val="20"/>
                <w:szCs w:val="20"/>
              </w:rPr>
              <w:t xml:space="preserve">0,21</w:t>
            </w:r>
          </w:p>
        </w:tc>
        <w:tc>
          <w:tcPr>
            <w:tcW w:w="752" w:type="dxa"/>
          </w:tcPr>
          <w:p>
            <w:pPr>
              <w:keepNext w:val="1"/>
              <w:spacing w:after="20" w:before="20" w:line="240" w:lineRule="auto"/>
              <w:jc w:val="center"/>
            </w:pPr>
            <w:r>
              <w:rPr>
                <w:rFonts w:ascii="Times New Roman" w:cs="Times New Roman" w:eastAsia="Times New Roman" w:hAnsi="Times New Roman"/>
                <w:rtl w:val="0"/>
                <w:sz w:val="20"/>
                <w:szCs w:val="20"/>
              </w:rPr>
              <w:t xml:space="preserve">0,15</w:t>
            </w:r>
          </w:p>
        </w:tc>
        <w:tc>
          <w:tcPr>
            <w:tcW w:w="752" w:type="dxa"/>
          </w:tcPr>
          <w:p>
            <w:pPr>
              <w:keepNext w:val="1"/>
              <w:spacing w:after="20" w:before="20" w:line="240" w:lineRule="auto"/>
              <w:jc w:val="center"/>
            </w:pPr>
            <w:r>
              <w:rPr>
                <w:rFonts w:ascii="Times New Roman" w:cs="Times New Roman" w:eastAsia="Times New Roman" w:hAnsi="Times New Roman"/>
                <w:rtl w:val="0"/>
                <w:sz w:val="20"/>
                <w:szCs w:val="20"/>
              </w:rPr>
              <w:t xml:space="preserve">0,34</w:t>
            </w:r>
          </w:p>
        </w:tc>
        <w:tc>
          <w:tcPr>
            <w:tcW w:w="752" w:type="dxa"/>
          </w:tcPr>
          <w:p>
            <w:pPr>
              <w:keepNext w:val="1"/>
              <w:spacing w:after="20" w:before="20" w:line="240" w:lineRule="auto"/>
              <w:jc w:val="center"/>
            </w:pPr>
            <w:r>
              <w:rPr>
                <w:rFonts w:ascii="Times New Roman" w:cs="Times New Roman" w:eastAsia="Times New Roman" w:hAnsi="Times New Roman"/>
                <w:rtl w:val="0"/>
                <w:sz w:val="20"/>
                <w:szCs w:val="20"/>
              </w:rPr>
              <w:t xml:space="preserve">0,42</w:t>
            </w:r>
          </w:p>
        </w:tc>
        <w:tc>
          <w:tcPr>
            <w:tcW w:w="752" w:type="dxa"/>
          </w:tcPr>
          <w:p>
            <w:pPr>
              <w:keepNext w:val="1"/>
              <w:spacing w:after="20" w:before="20" w:line="240" w:lineRule="auto"/>
              <w:jc w:val="center"/>
            </w:pPr>
            <w:r>
              <w:rPr>
                <w:rFonts w:ascii="Times New Roman" w:cs="Times New Roman" w:eastAsia="Times New Roman" w:hAnsi="Times New Roman"/>
                <w:rtl w:val="0"/>
                <w:sz w:val="20"/>
                <w:szCs w:val="20"/>
              </w:rPr>
              <w:t xml:space="preserve">0,24</w:t>
            </w:r>
          </w:p>
        </w:tc>
        <w:tc>
          <w:tcPr>
            <w:tcW w:w="752" w:type="dxa"/>
          </w:tcPr>
          <w:p>
            <w:pPr>
              <w:keepNext w:val="1"/>
              <w:spacing w:after="20" w:before="20" w:line="240" w:lineRule="auto"/>
              <w:jc w:val="center"/>
            </w:pPr>
            <w:r>
              <w:rPr>
                <w:rFonts w:ascii="Times New Roman" w:cs="Times New Roman" w:eastAsia="Times New Roman" w:hAnsi="Times New Roman"/>
                <w:rtl w:val="0"/>
                <w:sz w:val="20"/>
                <w:szCs w:val="20"/>
              </w:rPr>
              <w:t xml:space="preserve">0,21</w:t>
            </w:r>
          </w:p>
        </w:tc>
        <w:tc>
          <w:tcPr>
            <w:tcW w:w="752" w:type="dxa"/>
          </w:tcPr>
          <w:p>
            <w:pPr>
              <w:keepNext w:val="1"/>
              <w:spacing w:after="20" w:before="20" w:line="240" w:lineRule="auto"/>
              <w:jc w:val="center"/>
            </w:pPr>
            <w:r>
              <w:rPr>
                <w:rFonts w:ascii="Times New Roman" w:cs="Times New Roman" w:eastAsia="Times New Roman" w:hAnsi="Times New Roman"/>
                <w:rtl w:val="0"/>
                <w:sz w:val="20"/>
                <w:szCs w:val="20"/>
              </w:rPr>
              <w:t xml:space="preserve">0,02</w:t>
            </w:r>
          </w:p>
        </w:tc>
        <w:tc>
          <w:tcPr>
            <w:tcW w:w="752" w:type="dxa"/>
          </w:tcPr>
          <w:p>
            <w:pPr>
              <w:keepNext w:val="1"/>
              <w:spacing w:after="20" w:before="20" w:line="240" w:lineRule="auto"/>
              <w:jc w:val="center"/>
            </w:pPr>
            <w:r>
              <w:rPr>
                <w:rFonts w:ascii="Times New Roman" w:cs="Times New Roman" w:eastAsia="Times New Roman" w:hAnsi="Times New Roman"/>
                <w:rtl w:val="0"/>
                <w:sz w:val="20"/>
                <w:szCs w:val="20"/>
              </w:rPr>
              <w:t xml:space="preserve">0,07</w:t>
            </w:r>
          </w:p>
        </w:tc>
      </w:tr>
      <w:tr>
        <w:trPr>
          <w:cantSplit w:val="1"/>
        </w:trPr>
        <w:tc>
          <w:tcPr>
            <w:tcW w:w="1700" w:type="dxa"/>
          </w:tcPr>
          <w:p>
            <w:pPr>
              <w:keepNext w:val="1"/>
              <w:spacing w:after="20" w:before="20" w:line="240" w:lineRule="auto"/>
            </w:pPr>
            <w:r>
              <w:rPr>
                <w:rFonts w:ascii="Times New Roman" w:cs="Times New Roman" w:eastAsia="Times New Roman" w:hAnsi="Times New Roman"/>
                <w:rtl w:val="0"/>
                <w:sz w:val="20"/>
                <w:szCs w:val="20"/>
              </w:rPr>
              <w:t xml:space="preserve">x3 MCYP</w:t>
            </w:r>
          </w:p>
        </w:tc>
        <w:tc>
          <w:tcPr>
            <w:tcW w:w="752" w:type="dxa"/>
          </w:tcPr>
          <w:p>
            <w:pPr>
              <w:keepNext w:val="1"/>
              <w:spacing w:after="20" w:before="20" w:line="240" w:lineRule="auto"/>
              <w:jc w:val="center"/>
            </w:pPr>
            <w:r>
              <w:rPr>
                <w:rFonts w:ascii="Times New Roman" w:cs="Times New Roman" w:eastAsia="Times New Roman" w:hAnsi="Times New Roman"/>
                <w:rtl w:val="0"/>
                <w:sz w:val="20"/>
                <w:szCs w:val="20"/>
              </w:rPr>
              <w:t xml:space="preserve">0,30</w:t>
            </w:r>
          </w:p>
        </w:tc>
        <w:tc>
          <w:tcPr>
            <w:tcW w:w="752" w:type="dxa"/>
          </w:tcPr>
          <w:p>
            <w:pPr>
              <w:keepNext w:val="1"/>
              <w:spacing w:after="20" w:before="20" w:line="240" w:lineRule="auto"/>
              <w:jc w:val="center"/>
            </w:pPr>
            <w:r>
              <w:rPr>
                <w:rFonts w:ascii="Times New Roman" w:cs="Times New Roman" w:eastAsia="Times New Roman" w:hAnsi="Times New Roman"/>
                <w:rtl w:val="0"/>
                <w:sz w:val="20"/>
                <w:szCs w:val="20"/>
              </w:rPr>
              <w:t xml:space="preserve">0,21</w:t>
            </w:r>
          </w:p>
        </w:tc>
        <w:tc>
          <w:tcPr>
            <w:tcW w:w="752" w:type="dxa"/>
          </w:tcPr>
          <w:p>
            <w:pPr>
              <w:keepNext w:val="1"/>
              <w:spacing w:after="20" w:before="20" w:line="240" w:lineRule="auto"/>
              <w:jc w:val="center"/>
            </w:pPr>
            <w:r>
              <w:rPr>
                <w:rFonts w:ascii="Times New Roman" w:cs="Times New Roman" w:eastAsia="Times New Roman" w:hAnsi="Times New Roman"/>
                <w:rtl w:val="0"/>
                <w:sz w:val="20"/>
                <w:szCs w:val="20"/>
              </w:rPr>
              <w:t xml:space="preserve">1,00</w:t>
            </w:r>
          </w:p>
        </w:tc>
        <w:tc>
          <w:tcPr>
            <w:tcW w:w="752" w:type="dxa"/>
          </w:tcPr>
          <w:p>
            <w:pPr>
              <w:keepNext w:val="1"/>
              <w:spacing w:after="20" w:before="20" w:line="240" w:lineRule="auto"/>
              <w:jc w:val="center"/>
            </w:pPr>
            <w:r>
              <w:rPr>
                <w:rFonts w:ascii="Times New Roman" w:cs="Times New Roman" w:eastAsia="Times New Roman" w:hAnsi="Times New Roman"/>
                <w:rtl w:val="0"/>
                <w:sz w:val="20"/>
                <w:szCs w:val="20"/>
              </w:rPr>
              <w:t xml:space="preserve">0,07</w:t>
            </w:r>
          </w:p>
        </w:tc>
        <w:tc>
          <w:tcPr>
            <w:tcW w:w="752" w:type="dxa"/>
          </w:tcPr>
          <w:p>
            <w:pPr>
              <w:keepNext w:val="1"/>
              <w:spacing w:after="20" w:before="20" w:line="240" w:lineRule="auto"/>
              <w:jc w:val="center"/>
            </w:pPr>
            <w:r>
              <w:rPr>
                <w:rFonts w:ascii="Times New Roman" w:cs="Times New Roman" w:eastAsia="Times New Roman" w:hAnsi="Times New Roman"/>
                <w:rtl w:val="0"/>
                <w:sz w:val="20"/>
                <w:szCs w:val="20"/>
              </w:rPr>
              <w:t xml:space="preserve">0,24</w:t>
            </w:r>
          </w:p>
        </w:tc>
        <w:tc>
          <w:tcPr>
            <w:tcW w:w="752" w:type="dxa"/>
          </w:tcPr>
          <w:p>
            <w:pPr>
              <w:keepNext w:val="1"/>
              <w:spacing w:after="20" w:before="20" w:line="240" w:lineRule="auto"/>
              <w:jc w:val="center"/>
            </w:pPr>
            <w:r>
              <w:rPr>
                <w:rFonts w:ascii="Times New Roman" w:cs="Times New Roman" w:eastAsia="Times New Roman" w:hAnsi="Times New Roman"/>
                <w:rtl w:val="0"/>
                <w:sz w:val="20"/>
                <w:szCs w:val="20"/>
              </w:rPr>
              <w:t xml:space="preserve">-0,02</w:t>
            </w:r>
          </w:p>
        </w:tc>
        <w:tc>
          <w:tcPr>
            <w:tcW w:w="752" w:type="dxa"/>
          </w:tcPr>
          <w:p>
            <w:pPr>
              <w:keepNext w:val="1"/>
              <w:spacing w:after="20" w:before="20" w:line="240" w:lineRule="auto"/>
              <w:jc w:val="center"/>
            </w:pPr>
            <w:r>
              <w:rPr>
                <w:rFonts w:ascii="Times New Roman" w:cs="Times New Roman" w:eastAsia="Times New Roman" w:hAnsi="Times New Roman"/>
                <w:rtl w:val="0"/>
                <w:sz w:val="20"/>
                <w:szCs w:val="20"/>
              </w:rPr>
              <w:t xml:space="preserve">0,22</w:t>
            </w:r>
          </w:p>
        </w:tc>
        <w:tc>
          <w:tcPr>
            <w:tcW w:w="752" w:type="dxa"/>
          </w:tcPr>
          <w:p>
            <w:pPr>
              <w:keepNext w:val="1"/>
              <w:spacing w:after="20" w:before="20" w:line="240" w:lineRule="auto"/>
              <w:jc w:val="center"/>
            </w:pPr>
            <w:r>
              <w:rPr>
                <w:rFonts w:ascii="Times New Roman" w:cs="Times New Roman" w:eastAsia="Times New Roman" w:hAnsi="Times New Roman"/>
                <w:rtl w:val="0"/>
                <w:sz w:val="20"/>
                <w:szCs w:val="20"/>
              </w:rPr>
              <w:t xml:space="preserve">0,21</w:t>
            </w:r>
          </w:p>
        </w:tc>
        <w:tc>
          <w:tcPr>
            <w:tcW w:w="752" w:type="dxa"/>
          </w:tcPr>
          <w:p>
            <w:pPr>
              <w:keepNext w:val="1"/>
              <w:spacing w:after="20" w:before="20" w:line="240" w:lineRule="auto"/>
              <w:jc w:val="center"/>
            </w:pPr>
            <w:r>
              <w:rPr>
                <w:rFonts w:ascii="Times New Roman" w:cs="Times New Roman" w:eastAsia="Times New Roman" w:hAnsi="Times New Roman"/>
                <w:rtl w:val="0"/>
                <w:sz w:val="20"/>
                <w:szCs w:val="20"/>
              </w:rPr>
              <w:t xml:space="preserve">-0,02</w:t>
            </w:r>
          </w:p>
        </w:tc>
        <w:tc>
          <w:tcPr>
            <w:tcW w:w="752" w:type="dxa"/>
          </w:tcPr>
          <w:p>
            <w:pPr>
              <w:keepNext w:val="1"/>
              <w:spacing w:after="20" w:before="20" w:line="240" w:lineRule="auto"/>
              <w:jc w:val="center"/>
            </w:pPr>
            <w:r>
              <w:rPr>
                <w:rFonts w:ascii="Times New Roman" w:cs="Times New Roman" w:eastAsia="Times New Roman" w:hAnsi="Times New Roman"/>
                <w:rtl w:val="0"/>
                <w:sz w:val="20"/>
                <w:szCs w:val="20"/>
              </w:rPr>
              <w:t xml:space="preserve">0,19</w:t>
            </w:r>
          </w:p>
        </w:tc>
      </w:tr>
      <w:tr>
        <w:trPr>
          <w:cantSplit w:val="1"/>
        </w:trPr>
        <w:tc>
          <w:tcPr>
            <w:tcW w:w="1700" w:type="dxa"/>
          </w:tcPr>
          <w:p>
            <w:pPr>
              <w:keepNext w:val="1"/>
              <w:spacing w:after="20" w:before="20" w:line="240" w:lineRule="auto"/>
            </w:pPr>
            <w:r>
              <w:rPr>
                <w:rFonts w:ascii="Times New Roman" w:cs="Times New Roman" w:eastAsia="Times New Roman" w:hAnsi="Times New Roman"/>
                <w:rtl w:val="0"/>
                <w:sz w:val="20"/>
                <w:szCs w:val="20"/>
              </w:rPr>
              <w:t xml:space="preserve">x4 MPCEIP</w:t>
            </w:r>
          </w:p>
        </w:tc>
        <w:tc>
          <w:tcPr>
            <w:tcW w:w="752" w:type="dxa"/>
          </w:tcPr>
          <w:p>
            <w:pPr>
              <w:keepNext w:val="1"/>
              <w:spacing w:after="20" w:before="20" w:line="240" w:lineRule="auto"/>
              <w:jc w:val="center"/>
            </w:pPr>
            <w:r>
              <w:rPr>
                <w:rFonts w:ascii="Times New Roman" w:cs="Times New Roman" w:eastAsia="Times New Roman" w:hAnsi="Times New Roman"/>
                <w:rtl w:val="0"/>
                <w:sz w:val="20"/>
                <w:szCs w:val="20"/>
              </w:rPr>
              <w:t xml:space="preserve">0,09</w:t>
            </w:r>
          </w:p>
        </w:tc>
        <w:tc>
          <w:tcPr>
            <w:tcW w:w="752" w:type="dxa"/>
          </w:tcPr>
          <w:p>
            <w:pPr>
              <w:keepNext w:val="1"/>
              <w:spacing w:after="20" w:before="20" w:line="240" w:lineRule="auto"/>
              <w:jc w:val="center"/>
            </w:pPr>
            <w:r>
              <w:rPr>
                <w:rFonts w:ascii="Times New Roman" w:cs="Times New Roman" w:eastAsia="Times New Roman" w:hAnsi="Times New Roman"/>
                <w:rtl w:val="0"/>
                <w:sz w:val="20"/>
                <w:szCs w:val="20"/>
              </w:rPr>
              <w:t xml:space="preserve">0,15</w:t>
            </w:r>
          </w:p>
        </w:tc>
        <w:tc>
          <w:tcPr>
            <w:tcW w:w="752" w:type="dxa"/>
          </w:tcPr>
          <w:p>
            <w:pPr>
              <w:keepNext w:val="1"/>
              <w:spacing w:after="20" w:before="20" w:line="240" w:lineRule="auto"/>
              <w:jc w:val="center"/>
            </w:pPr>
            <w:r>
              <w:rPr>
                <w:rFonts w:ascii="Times New Roman" w:cs="Times New Roman" w:eastAsia="Times New Roman" w:hAnsi="Times New Roman"/>
                <w:rtl w:val="0"/>
                <w:sz w:val="20"/>
                <w:szCs w:val="20"/>
              </w:rPr>
              <w:t xml:space="preserve">0,07</w:t>
            </w:r>
          </w:p>
        </w:tc>
        <w:tc>
          <w:tcPr>
            <w:tcW w:w="752" w:type="dxa"/>
          </w:tcPr>
          <w:p>
            <w:pPr>
              <w:keepNext w:val="1"/>
              <w:spacing w:after="20" w:before="20" w:line="240" w:lineRule="auto"/>
              <w:jc w:val="center"/>
            </w:pPr>
            <w:r>
              <w:rPr>
                <w:rFonts w:ascii="Times New Roman" w:cs="Times New Roman" w:eastAsia="Times New Roman" w:hAnsi="Times New Roman"/>
                <w:rtl w:val="0"/>
                <w:sz w:val="20"/>
                <w:szCs w:val="20"/>
              </w:rPr>
              <w:t xml:space="preserve">1,00</w:t>
            </w:r>
          </w:p>
        </w:tc>
        <w:tc>
          <w:tcPr>
            <w:tcW w:w="752" w:type="dxa"/>
          </w:tcPr>
          <w:p>
            <w:pPr>
              <w:keepNext w:val="1"/>
              <w:spacing w:after="20" w:before="20" w:line="240" w:lineRule="auto"/>
              <w:jc w:val="center"/>
            </w:pPr>
            <w:r>
              <w:rPr>
                <w:rFonts w:ascii="Times New Roman" w:cs="Times New Roman" w:eastAsia="Times New Roman" w:hAnsi="Times New Roman"/>
                <w:rtl w:val="0"/>
                <w:sz w:val="20"/>
                <w:szCs w:val="20"/>
              </w:rPr>
              <w:t xml:space="preserve">0,20</w:t>
            </w:r>
          </w:p>
        </w:tc>
        <w:tc>
          <w:tcPr>
            <w:tcW w:w="752" w:type="dxa"/>
          </w:tcPr>
          <w:p>
            <w:pPr>
              <w:keepNext w:val="1"/>
              <w:spacing w:after="20" w:before="20" w:line="240" w:lineRule="auto"/>
              <w:jc w:val="center"/>
            </w:pPr>
            <w:r>
              <w:rPr>
                <w:rFonts w:ascii="Times New Roman" w:cs="Times New Roman" w:eastAsia="Times New Roman" w:hAnsi="Times New Roman"/>
                <w:rtl w:val="0"/>
                <w:sz w:val="20"/>
                <w:szCs w:val="20"/>
              </w:rPr>
              <w:t xml:space="preserve">—</w:t>
            </w:r>
          </w:p>
        </w:tc>
        <w:tc>
          <w:tcPr>
            <w:tcW w:w="752" w:type="dxa"/>
          </w:tcPr>
          <w:p>
            <w:pPr>
              <w:keepNext w:val="1"/>
              <w:spacing w:after="20" w:before="20" w:line="240" w:lineRule="auto"/>
              <w:jc w:val="center"/>
            </w:pPr>
            <w:r>
              <w:rPr>
                <w:rFonts w:ascii="Times New Roman" w:cs="Times New Roman" w:eastAsia="Times New Roman" w:hAnsi="Times New Roman"/>
                <w:rtl w:val="0"/>
                <w:sz w:val="20"/>
                <w:szCs w:val="20"/>
              </w:rPr>
              <w:t xml:space="preserve">-0,11</w:t>
            </w:r>
          </w:p>
        </w:tc>
        <w:tc>
          <w:tcPr>
            <w:tcW w:w="752" w:type="dxa"/>
          </w:tcPr>
          <w:p>
            <w:pPr>
              <w:keepNext w:val="1"/>
              <w:spacing w:after="20" w:before="20" w:line="240" w:lineRule="auto"/>
              <w:jc w:val="center"/>
            </w:pPr>
            <w:r>
              <w:rPr>
                <w:rFonts w:ascii="Times New Roman" w:cs="Times New Roman" w:eastAsia="Times New Roman" w:hAnsi="Times New Roman"/>
                <w:rtl w:val="0"/>
                <w:sz w:val="20"/>
                <w:szCs w:val="20"/>
              </w:rPr>
              <w:t xml:space="preserve">-0,01</w:t>
            </w:r>
          </w:p>
        </w:tc>
        <w:tc>
          <w:tcPr>
            <w:tcW w:w="752" w:type="dxa"/>
          </w:tcPr>
          <w:p>
            <w:pPr>
              <w:keepNext w:val="1"/>
              <w:spacing w:after="20" w:before="20" w:line="240" w:lineRule="auto"/>
              <w:jc w:val="center"/>
            </w:pPr>
            <w:r>
              <w:rPr>
                <w:rFonts w:ascii="Times New Roman" w:cs="Times New Roman" w:eastAsia="Times New Roman" w:hAnsi="Times New Roman"/>
                <w:rtl w:val="0"/>
                <w:sz w:val="20"/>
                <w:szCs w:val="20"/>
              </w:rPr>
              <w:t xml:space="preserve">0,02</w:t>
            </w:r>
          </w:p>
        </w:tc>
        <w:tc>
          <w:tcPr>
            <w:tcW w:w="752" w:type="dxa"/>
          </w:tcPr>
          <w:p>
            <w:pPr>
              <w:keepNext w:val="1"/>
              <w:spacing w:after="20" w:before="20" w:line="240" w:lineRule="auto"/>
              <w:jc w:val="center"/>
            </w:pPr>
            <w:r>
              <w:rPr>
                <w:rFonts w:ascii="Times New Roman" w:cs="Times New Roman" w:eastAsia="Times New Roman" w:hAnsi="Times New Roman"/>
                <w:rtl w:val="0"/>
                <w:sz w:val="20"/>
                <w:szCs w:val="20"/>
              </w:rPr>
              <w:t xml:space="preserve">0,14</w:t>
            </w:r>
          </w:p>
        </w:tc>
      </w:tr>
      <w:tr>
        <w:trPr>
          <w:cantSplit w:val="1"/>
        </w:trPr>
        <w:tc>
          <w:tcPr>
            <w:tcW w:w="1700" w:type="dxa"/>
          </w:tcPr>
          <w:p>
            <w:pPr>
              <w:keepNext w:val="1"/>
              <w:spacing w:after="20" w:before="20" w:line="240" w:lineRule="auto"/>
            </w:pPr>
            <w:r>
              <w:rPr>
                <w:rFonts w:ascii="Times New Roman" w:cs="Times New Roman" w:eastAsia="Times New Roman" w:hAnsi="Times New Roman"/>
                <w:rtl w:val="0"/>
                <w:sz w:val="20"/>
                <w:szCs w:val="20"/>
              </w:rPr>
              <w:t xml:space="preserve">x5 MREMH</w:t>
            </w:r>
          </w:p>
        </w:tc>
        <w:tc>
          <w:tcPr>
            <w:tcW w:w="752" w:type="dxa"/>
          </w:tcPr>
          <w:p>
            <w:pPr>
              <w:keepNext w:val="1"/>
              <w:spacing w:after="20" w:before="20" w:line="240" w:lineRule="auto"/>
              <w:jc w:val="center"/>
            </w:pPr>
            <w:r>
              <w:rPr>
                <w:rFonts w:ascii="Times New Roman" w:cs="Times New Roman" w:eastAsia="Times New Roman" w:hAnsi="Times New Roman"/>
                <w:rtl w:val="0"/>
                <w:sz w:val="20"/>
                <w:szCs w:val="20"/>
              </w:rPr>
              <w:t xml:space="preserve">0,45</w:t>
            </w:r>
          </w:p>
        </w:tc>
        <w:tc>
          <w:tcPr>
            <w:tcW w:w="752" w:type="dxa"/>
          </w:tcPr>
          <w:p>
            <w:pPr>
              <w:keepNext w:val="1"/>
              <w:spacing w:after="20" w:before="20" w:line="240" w:lineRule="auto"/>
              <w:jc w:val="center"/>
            </w:pPr>
            <w:r>
              <w:rPr>
                <w:rFonts w:ascii="Times New Roman" w:cs="Times New Roman" w:eastAsia="Times New Roman" w:hAnsi="Times New Roman"/>
                <w:rtl w:val="0"/>
                <w:sz w:val="20"/>
                <w:szCs w:val="20"/>
              </w:rPr>
              <w:t xml:space="preserve">0,34</w:t>
            </w:r>
          </w:p>
        </w:tc>
        <w:tc>
          <w:tcPr>
            <w:tcW w:w="752" w:type="dxa"/>
          </w:tcPr>
          <w:p>
            <w:pPr>
              <w:keepNext w:val="1"/>
              <w:spacing w:after="20" w:before="20" w:line="240" w:lineRule="auto"/>
              <w:jc w:val="center"/>
            </w:pPr>
            <w:r>
              <w:rPr>
                <w:rFonts w:ascii="Times New Roman" w:cs="Times New Roman" w:eastAsia="Times New Roman" w:hAnsi="Times New Roman"/>
                <w:rtl w:val="0"/>
                <w:sz w:val="20"/>
                <w:szCs w:val="20"/>
              </w:rPr>
              <w:t xml:space="preserve">0,24</w:t>
            </w:r>
          </w:p>
        </w:tc>
        <w:tc>
          <w:tcPr>
            <w:tcW w:w="752" w:type="dxa"/>
          </w:tcPr>
          <w:p>
            <w:pPr>
              <w:keepNext w:val="1"/>
              <w:spacing w:after="20" w:before="20" w:line="240" w:lineRule="auto"/>
              <w:jc w:val="center"/>
            </w:pPr>
            <w:r>
              <w:rPr>
                <w:rFonts w:ascii="Times New Roman" w:cs="Times New Roman" w:eastAsia="Times New Roman" w:hAnsi="Times New Roman"/>
                <w:rtl w:val="0"/>
                <w:sz w:val="20"/>
                <w:szCs w:val="20"/>
              </w:rPr>
              <w:t xml:space="preserve">0,20</w:t>
            </w:r>
          </w:p>
        </w:tc>
        <w:tc>
          <w:tcPr>
            <w:tcW w:w="752" w:type="dxa"/>
          </w:tcPr>
          <w:p>
            <w:pPr>
              <w:keepNext w:val="1"/>
              <w:spacing w:after="20" w:before="20" w:line="240" w:lineRule="auto"/>
              <w:jc w:val="center"/>
            </w:pPr>
            <w:r>
              <w:rPr>
                <w:rFonts w:ascii="Times New Roman" w:cs="Times New Roman" w:eastAsia="Times New Roman" w:hAnsi="Times New Roman"/>
                <w:rtl w:val="0"/>
                <w:sz w:val="20"/>
                <w:szCs w:val="20"/>
              </w:rPr>
              <w:t xml:space="preserve">1,00</w:t>
            </w:r>
          </w:p>
        </w:tc>
        <w:tc>
          <w:tcPr>
            <w:tcW w:w="752" w:type="dxa"/>
          </w:tcPr>
          <w:p>
            <w:pPr>
              <w:keepNext w:val="1"/>
              <w:spacing w:after="20" w:before="20" w:line="240" w:lineRule="auto"/>
              <w:jc w:val="center"/>
            </w:pPr>
            <w:r>
              <w:rPr>
                <w:rFonts w:ascii="Times New Roman" w:cs="Times New Roman" w:eastAsia="Times New Roman" w:hAnsi="Times New Roman"/>
                <w:rtl w:val="0"/>
                <w:sz w:val="20"/>
                <w:szCs w:val="20"/>
              </w:rPr>
              <w:t xml:space="preserve">—</w:t>
            </w:r>
          </w:p>
        </w:tc>
        <w:tc>
          <w:tcPr>
            <w:tcW w:w="752" w:type="dxa"/>
          </w:tcPr>
          <w:p>
            <w:pPr>
              <w:keepNext w:val="1"/>
              <w:spacing w:after="20" w:before="20" w:line="240" w:lineRule="auto"/>
              <w:jc w:val="center"/>
            </w:pPr>
            <w:r>
              <w:rPr>
                <w:rFonts w:ascii="Times New Roman" w:cs="Times New Roman" w:eastAsia="Times New Roman" w:hAnsi="Times New Roman"/>
                <w:rtl w:val="0"/>
                <w:sz w:val="20"/>
                <w:szCs w:val="20"/>
              </w:rPr>
              <w:t xml:space="preserve">-0,01</w:t>
            </w:r>
          </w:p>
        </w:tc>
        <w:tc>
          <w:tcPr>
            <w:tcW w:w="752" w:type="dxa"/>
          </w:tcPr>
          <w:p>
            <w:pPr>
              <w:keepNext w:val="1"/>
              <w:spacing w:after="20" w:before="20" w:line="240" w:lineRule="auto"/>
              <w:jc w:val="center"/>
            </w:pPr>
            <w:r>
              <w:rPr>
                <w:rFonts w:ascii="Times New Roman" w:cs="Times New Roman" w:eastAsia="Times New Roman" w:hAnsi="Times New Roman"/>
                <w:rtl w:val="0"/>
                <w:sz w:val="20"/>
                <w:szCs w:val="20"/>
              </w:rPr>
              <w:t xml:space="preserve">0,09</w:t>
            </w:r>
          </w:p>
        </w:tc>
        <w:tc>
          <w:tcPr>
            <w:tcW w:w="752" w:type="dxa"/>
          </w:tcPr>
          <w:p>
            <w:pPr>
              <w:keepNext w:val="1"/>
              <w:spacing w:after="20" w:before="20" w:line="240" w:lineRule="auto"/>
              <w:jc w:val="center"/>
            </w:pPr>
            <w:r>
              <w:rPr>
                <w:rFonts w:ascii="Times New Roman" w:cs="Times New Roman" w:eastAsia="Times New Roman" w:hAnsi="Times New Roman"/>
                <w:rtl w:val="0"/>
                <w:sz w:val="20"/>
                <w:szCs w:val="20"/>
              </w:rPr>
              <w:t xml:space="preserve">-0,15</w:t>
            </w:r>
          </w:p>
        </w:tc>
        <w:tc>
          <w:tcPr>
            <w:tcW w:w="752" w:type="dxa"/>
          </w:tcPr>
          <w:p>
            <w:pPr>
              <w:keepNext w:val="1"/>
              <w:spacing w:after="20" w:before="20" w:line="240" w:lineRule="auto"/>
              <w:jc w:val="center"/>
            </w:pPr>
            <w:r>
              <w:rPr>
                <w:rFonts w:ascii="Times New Roman" w:cs="Times New Roman" w:eastAsia="Times New Roman" w:hAnsi="Times New Roman"/>
                <w:rtl w:val="0"/>
                <w:sz w:val="20"/>
                <w:szCs w:val="20"/>
              </w:rPr>
              <w:t xml:space="preserve">0,03</w:t>
            </w:r>
          </w:p>
        </w:tc>
      </w:tr>
      <w:tr>
        <w:trPr>
          <w:cantSplit w:val="1"/>
        </w:trPr>
        <w:tc>
          <w:tcPr>
            <w:tcW w:w="1700" w:type="dxa"/>
          </w:tcPr>
          <w:p>
            <w:pPr>
              <w:keepNext w:val="1"/>
              <w:spacing w:after="20" w:before="20" w:line="240" w:lineRule="auto"/>
            </w:pPr>
            <w:r>
              <w:rPr>
                <w:rFonts w:ascii="Times New Roman" w:cs="Times New Roman" w:eastAsia="Times New Roman" w:hAnsi="Times New Roman"/>
                <w:rtl w:val="0"/>
                <w:sz w:val="20"/>
                <w:szCs w:val="20"/>
              </w:rPr>
              <w:t xml:space="preserve">x6 MAATE</w:t>
            </w:r>
          </w:p>
        </w:tc>
        <w:tc>
          <w:tcPr>
            <w:tcW w:w="752" w:type="dxa"/>
          </w:tcPr>
          <w:p>
            <w:pPr>
              <w:keepNext w:val="1"/>
              <w:spacing w:after="20" w:before="20" w:line="240" w:lineRule="auto"/>
              <w:jc w:val="center"/>
            </w:pPr>
            <w:r>
              <w:rPr>
                <w:rFonts w:ascii="Times New Roman" w:cs="Times New Roman" w:eastAsia="Times New Roman" w:hAnsi="Times New Roman"/>
                <w:rtl w:val="0"/>
                <w:sz w:val="20"/>
                <w:szCs w:val="20"/>
              </w:rPr>
              <w:t xml:space="preserve">—</w:t>
            </w:r>
          </w:p>
        </w:tc>
        <w:tc>
          <w:tcPr>
            <w:tcW w:w="752" w:type="dxa"/>
          </w:tcPr>
          <w:p>
            <w:pPr>
              <w:keepNext w:val="1"/>
              <w:spacing w:after="20" w:before="20" w:line="240" w:lineRule="auto"/>
              <w:jc w:val="center"/>
            </w:pPr>
            <w:r>
              <w:rPr>
                <w:rFonts w:ascii="Times New Roman" w:cs="Times New Roman" w:eastAsia="Times New Roman" w:hAnsi="Times New Roman"/>
                <w:rtl w:val="0"/>
                <w:sz w:val="20"/>
                <w:szCs w:val="20"/>
              </w:rPr>
              <w:t xml:space="preserve">0,42</w:t>
            </w:r>
          </w:p>
        </w:tc>
        <w:tc>
          <w:tcPr>
            <w:tcW w:w="752" w:type="dxa"/>
          </w:tcPr>
          <w:p>
            <w:pPr>
              <w:keepNext w:val="1"/>
              <w:spacing w:after="20" w:before="20" w:line="240" w:lineRule="auto"/>
              <w:jc w:val="center"/>
            </w:pPr>
            <w:r>
              <w:rPr>
                <w:rFonts w:ascii="Times New Roman" w:cs="Times New Roman" w:eastAsia="Times New Roman" w:hAnsi="Times New Roman"/>
                <w:rtl w:val="0"/>
                <w:sz w:val="20"/>
                <w:szCs w:val="20"/>
              </w:rPr>
              <w:t xml:space="preserve">-0,02</w:t>
            </w:r>
          </w:p>
        </w:tc>
        <w:tc>
          <w:tcPr>
            <w:tcW w:w="752" w:type="dxa"/>
          </w:tcPr>
          <w:p>
            <w:pPr>
              <w:keepNext w:val="1"/>
              <w:spacing w:after="20" w:before="20" w:line="240" w:lineRule="auto"/>
              <w:jc w:val="center"/>
            </w:pPr>
            <w:r>
              <w:rPr>
                <w:rFonts w:ascii="Times New Roman" w:cs="Times New Roman" w:eastAsia="Times New Roman" w:hAnsi="Times New Roman"/>
                <w:rtl w:val="0"/>
                <w:sz w:val="20"/>
                <w:szCs w:val="20"/>
              </w:rPr>
              <w:t xml:space="preserve">—</w:t>
            </w:r>
          </w:p>
        </w:tc>
        <w:tc>
          <w:tcPr>
            <w:tcW w:w="752" w:type="dxa"/>
          </w:tcPr>
          <w:p>
            <w:pPr>
              <w:keepNext w:val="1"/>
              <w:spacing w:after="20" w:before="20" w:line="240" w:lineRule="auto"/>
              <w:jc w:val="center"/>
            </w:pPr>
            <w:r>
              <w:rPr>
                <w:rFonts w:ascii="Times New Roman" w:cs="Times New Roman" w:eastAsia="Times New Roman" w:hAnsi="Times New Roman"/>
                <w:rtl w:val="0"/>
                <w:sz w:val="20"/>
                <w:szCs w:val="20"/>
              </w:rPr>
              <w:t xml:space="preserve">—</w:t>
            </w:r>
          </w:p>
        </w:tc>
        <w:tc>
          <w:tcPr>
            <w:tcW w:w="752" w:type="dxa"/>
          </w:tcPr>
          <w:p>
            <w:pPr>
              <w:keepNext w:val="1"/>
              <w:spacing w:after="20" w:before="20" w:line="240" w:lineRule="auto"/>
              <w:jc w:val="center"/>
            </w:pPr>
            <w:r>
              <w:rPr>
                <w:rFonts w:ascii="Times New Roman" w:cs="Times New Roman" w:eastAsia="Times New Roman" w:hAnsi="Times New Roman"/>
                <w:rtl w:val="0"/>
                <w:sz w:val="20"/>
                <w:szCs w:val="20"/>
              </w:rPr>
              <w:t xml:space="preserve">1,00</w:t>
            </w:r>
          </w:p>
        </w:tc>
        <w:tc>
          <w:tcPr>
            <w:tcW w:w="752" w:type="dxa"/>
          </w:tcPr>
          <w:p>
            <w:pPr>
              <w:keepNext w:val="1"/>
              <w:spacing w:after="20" w:before="20" w:line="240" w:lineRule="auto"/>
              <w:jc w:val="center"/>
            </w:pPr>
            <w:r>
              <w:rPr>
                <w:rFonts w:ascii="Times New Roman" w:cs="Times New Roman" w:eastAsia="Times New Roman" w:hAnsi="Times New Roman"/>
                <w:rtl w:val="0"/>
                <w:sz w:val="20"/>
                <w:szCs w:val="20"/>
              </w:rPr>
              <w:t xml:space="preserve">0,23</w:t>
            </w:r>
          </w:p>
        </w:tc>
        <w:tc>
          <w:tcPr>
            <w:tcW w:w="752" w:type="dxa"/>
          </w:tcPr>
          <w:p>
            <w:pPr>
              <w:keepNext w:val="1"/>
              <w:spacing w:after="20" w:before="20" w:line="240" w:lineRule="auto"/>
              <w:jc w:val="center"/>
            </w:pPr>
            <w:r>
              <w:rPr>
                <w:rFonts w:ascii="Times New Roman" w:cs="Times New Roman" w:eastAsia="Times New Roman" w:hAnsi="Times New Roman"/>
                <w:rtl w:val="0"/>
                <w:sz w:val="20"/>
                <w:szCs w:val="20"/>
              </w:rPr>
              <w:t xml:space="preserve">0,18</w:t>
            </w:r>
          </w:p>
        </w:tc>
        <w:tc>
          <w:tcPr>
            <w:tcW w:w="752" w:type="dxa"/>
          </w:tcPr>
          <w:p>
            <w:pPr>
              <w:keepNext w:val="1"/>
              <w:spacing w:after="20" w:before="20" w:line="240" w:lineRule="auto"/>
              <w:jc w:val="center"/>
            </w:pPr>
            <w:r>
              <w:rPr>
                <w:rFonts w:ascii="Times New Roman" w:cs="Times New Roman" w:eastAsia="Times New Roman" w:hAnsi="Times New Roman"/>
                <w:rtl w:val="0"/>
                <w:sz w:val="20"/>
                <w:szCs w:val="20"/>
              </w:rPr>
              <w:t xml:space="preserve">—</w:t>
            </w:r>
          </w:p>
        </w:tc>
        <w:tc>
          <w:tcPr>
            <w:tcW w:w="752" w:type="dxa"/>
          </w:tcPr>
          <w:p>
            <w:pPr>
              <w:keepNext w:val="1"/>
              <w:spacing w:after="20" w:before="20" w:line="240" w:lineRule="auto"/>
              <w:jc w:val="center"/>
            </w:pPr>
            <w:r>
              <w:rPr>
                <w:rFonts w:ascii="Times New Roman" w:cs="Times New Roman" w:eastAsia="Times New Roman" w:hAnsi="Times New Roman"/>
                <w:rtl w:val="0"/>
                <w:sz w:val="20"/>
                <w:szCs w:val="20"/>
              </w:rPr>
              <w:t xml:space="preserve">—</w:t>
            </w:r>
          </w:p>
        </w:tc>
      </w:tr>
      <w:tr>
        <w:trPr>
          <w:cantSplit w:val="1"/>
        </w:trPr>
        <w:tc>
          <w:tcPr>
            <w:tcW w:w="1700" w:type="dxa"/>
          </w:tcPr>
          <w:p>
            <w:pPr>
              <w:keepNext w:val="1"/>
              <w:spacing w:after="20" w:before="20" w:line="240" w:lineRule="auto"/>
            </w:pPr>
            <w:r>
              <w:rPr>
                <w:rFonts w:ascii="Times New Roman" w:cs="Times New Roman" w:eastAsia="Times New Roman" w:hAnsi="Times New Roman"/>
                <w:rtl w:val="0"/>
                <w:sz w:val="20"/>
                <w:szCs w:val="20"/>
              </w:rPr>
              <w:t xml:space="preserve">x7 MAATE</w:t>
            </w:r>
          </w:p>
        </w:tc>
        <w:tc>
          <w:tcPr>
            <w:tcW w:w="752" w:type="dxa"/>
          </w:tcPr>
          <w:p>
            <w:pPr>
              <w:keepNext w:val="1"/>
              <w:spacing w:after="20" w:before="20" w:line="240" w:lineRule="auto"/>
              <w:jc w:val="center"/>
            </w:pPr>
            <w:r>
              <w:rPr>
                <w:rFonts w:ascii="Times New Roman" w:cs="Times New Roman" w:eastAsia="Times New Roman" w:hAnsi="Times New Roman"/>
                <w:rtl w:val="0"/>
                <w:sz w:val="20"/>
                <w:szCs w:val="20"/>
              </w:rPr>
              <w:t xml:space="preserve">0,12</w:t>
            </w:r>
          </w:p>
        </w:tc>
        <w:tc>
          <w:tcPr>
            <w:tcW w:w="752" w:type="dxa"/>
          </w:tcPr>
          <w:p>
            <w:pPr>
              <w:keepNext w:val="1"/>
              <w:spacing w:after="20" w:before="20" w:line="240" w:lineRule="auto"/>
              <w:jc w:val="center"/>
            </w:pPr>
            <w:r>
              <w:rPr>
                <w:rFonts w:ascii="Times New Roman" w:cs="Times New Roman" w:eastAsia="Times New Roman" w:hAnsi="Times New Roman"/>
                <w:rtl w:val="0"/>
                <w:sz w:val="20"/>
                <w:szCs w:val="20"/>
              </w:rPr>
              <w:t xml:space="preserve">0,24</w:t>
            </w:r>
          </w:p>
        </w:tc>
        <w:tc>
          <w:tcPr>
            <w:tcW w:w="752" w:type="dxa"/>
          </w:tcPr>
          <w:p>
            <w:pPr>
              <w:keepNext w:val="1"/>
              <w:spacing w:after="20" w:before="20" w:line="240" w:lineRule="auto"/>
              <w:jc w:val="center"/>
            </w:pPr>
            <w:r>
              <w:rPr>
                <w:rFonts w:ascii="Times New Roman" w:cs="Times New Roman" w:eastAsia="Times New Roman" w:hAnsi="Times New Roman"/>
                <w:rtl w:val="0"/>
                <w:sz w:val="20"/>
                <w:szCs w:val="20"/>
              </w:rPr>
              <w:t xml:space="preserve">0,22</w:t>
            </w:r>
          </w:p>
        </w:tc>
        <w:tc>
          <w:tcPr>
            <w:tcW w:w="752" w:type="dxa"/>
          </w:tcPr>
          <w:p>
            <w:pPr>
              <w:keepNext w:val="1"/>
              <w:spacing w:after="20" w:before="20" w:line="240" w:lineRule="auto"/>
              <w:jc w:val="center"/>
            </w:pPr>
            <w:r>
              <w:rPr>
                <w:rFonts w:ascii="Times New Roman" w:cs="Times New Roman" w:eastAsia="Times New Roman" w:hAnsi="Times New Roman"/>
                <w:rtl w:val="0"/>
                <w:sz w:val="20"/>
                <w:szCs w:val="20"/>
              </w:rPr>
              <w:t xml:space="preserve">-0,11</w:t>
            </w:r>
          </w:p>
        </w:tc>
        <w:tc>
          <w:tcPr>
            <w:tcW w:w="752" w:type="dxa"/>
          </w:tcPr>
          <w:p>
            <w:pPr>
              <w:keepNext w:val="1"/>
              <w:spacing w:after="20" w:before="20" w:line="240" w:lineRule="auto"/>
              <w:jc w:val="center"/>
            </w:pPr>
            <w:r>
              <w:rPr>
                <w:rFonts w:ascii="Times New Roman" w:cs="Times New Roman" w:eastAsia="Times New Roman" w:hAnsi="Times New Roman"/>
                <w:rtl w:val="0"/>
                <w:sz w:val="20"/>
                <w:szCs w:val="20"/>
              </w:rPr>
              <w:t xml:space="preserve">-0,01</w:t>
            </w:r>
          </w:p>
        </w:tc>
        <w:tc>
          <w:tcPr>
            <w:tcW w:w="752" w:type="dxa"/>
          </w:tcPr>
          <w:p>
            <w:pPr>
              <w:keepNext w:val="1"/>
              <w:spacing w:after="20" w:before="20" w:line="240" w:lineRule="auto"/>
              <w:jc w:val="center"/>
            </w:pPr>
            <w:r>
              <w:rPr>
                <w:rFonts w:ascii="Times New Roman" w:cs="Times New Roman" w:eastAsia="Times New Roman" w:hAnsi="Times New Roman"/>
                <w:rtl w:val="0"/>
                <w:sz w:val="20"/>
                <w:szCs w:val="20"/>
              </w:rPr>
              <w:t xml:space="preserve">0,23</w:t>
            </w:r>
          </w:p>
        </w:tc>
        <w:tc>
          <w:tcPr>
            <w:tcW w:w="752" w:type="dxa"/>
          </w:tcPr>
          <w:p>
            <w:pPr>
              <w:keepNext w:val="1"/>
              <w:spacing w:after="20" w:before="20" w:line="240" w:lineRule="auto"/>
              <w:jc w:val="center"/>
            </w:pPr>
            <w:r>
              <w:rPr>
                <w:rFonts w:ascii="Times New Roman" w:cs="Times New Roman" w:eastAsia="Times New Roman" w:hAnsi="Times New Roman"/>
                <w:rtl w:val="0"/>
                <w:sz w:val="20"/>
                <w:szCs w:val="20"/>
              </w:rPr>
              <w:t xml:space="preserve">1,00</w:t>
            </w:r>
          </w:p>
        </w:tc>
        <w:tc>
          <w:tcPr>
            <w:tcW w:w="752" w:type="dxa"/>
          </w:tcPr>
          <w:p>
            <w:pPr>
              <w:keepNext w:val="1"/>
              <w:spacing w:after="20" w:before="20" w:line="240" w:lineRule="auto"/>
              <w:jc w:val="center"/>
            </w:pPr>
            <w:r>
              <w:rPr>
                <w:rFonts w:ascii="Times New Roman" w:cs="Times New Roman" w:eastAsia="Times New Roman" w:hAnsi="Times New Roman"/>
                <w:rtl w:val="0"/>
                <w:sz w:val="20"/>
                <w:szCs w:val="20"/>
              </w:rPr>
              <w:t xml:space="preserve">0,08</w:t>
            </w:r>
          </w:p>
        </w:tc>
        <w:tc>
          <w:tcPr>
            <w:tcW w:w="752" w:type="dxa"/>
          </w:tcPr>
          <w:p>
            <w:pPr>
              <w:keepNext w:val="1"/>
              <w:spacing w:after="20" w:before="20" w:line="240" w:lineRule="auto"/>
              <w:jc w:val="center"/>
            </w:pPr>
            <w:r>
              <w:rPr>
                <w:rFonts w:ascii="Times New Roman" w:cs="Times New Roman" w:eastAsia="Times New Roman" w:hAnsi="Times New Roman"/>
                <w:rtl w:val="0"/>
                <w:sz w:val="20"/>
                <w:szCs w:val="20"/>
              </w:rPr>
              <w:t xml:space="preserve">0,23</w:t>
            </w:r>
          </w:p>
        </w:tc>
        <w:tc>
          <w:tcPr>
            <w:tcW w:w="752" w:type="dxa"/>
          </w:tcPr>
          <w:p>
            <w:pPr>
              <w:keepNext w:val="1"/>
              <w:spacing w:after="20" w:before="20" w:line="240" w:lineRule="auto"/>
              <w:jc w:val="center"/>
            </w:pPr>
            <w:r>
              <w:rPr>
                <w:rFonts w:ascii="Times New Roman" w:cs="Times New Roman" w:eastAsia="Times New Roman" w:hAnsi="Times New Roman"/>
                <w:rtl w:val="0"/>
                <w:sz w:val="20"/>
                <w:szCs w:val="20"/>
              </w:rPr>
              <w:t xml:space="preserve">0,25</w:t>
            </w:r>
          </w:p>
        </w:tc>
      </w:tr>
      <w:tr>
        <w:trPr>
          <w:cantSplit w:val="1"/>
        </w:trPr>
        <w:tc>
          <w:tcPr>
            <w:tcW w:w="1700" w:type="dxa"/>
          </w:tcPr>
          <w:p>
            <w:pPr>
              <w:keepNext w:val="1"/>
              <w:spacing w:after="20" w:before="20" w:line="240" w:lineRule="auto"/>
            </w:pPr>
            <w:r>
              <w:rPr>
                <w:rFonts w:ascii="Times New Roman" w:cs="Times New Roman" w:eastAsia="Times New Roman" w:hAnsi="Times New Roman"/>
                <w:rtl w:val="0"/>
                <w:sz w:val="20"/>
                <w:szCs w:val="20"/>
              </w:rPr>
              <w:t xml:space="preserve">x8 PRESIDENCIA</w:t>
            </w:r>
          </w:p>
        </w:tc>
        <w:tc>
          <w:tcPr>
            <w:tcW w:w="752" w:type="dxa"/>
          </w:tcPr>
          <w:p>
            <w:pPr>
              <w:keepNext w:val="1"/>
              <w:spacing w:after="20" w:before="20" w:line="240" w:lineRule="auto"/>
              <w:jc w:val="center"/>
            </w:pPr>
            <w:r>
              <w:rPr>
                <w:rFonts w:ascii="Times New Roman" w:cs="Times New Roman" w:eastAsia="Times New Roman" w:hAnsi="Times New Roman"/>
                <w:rtl w:val="0"/>
                <w:sz w:val="20"/>
                <w:szCs w:val="20"/>
              </w:rPr>
              <w:t xml:space="preserve">0,21</w:t>
            </w:r>
          </w:p>
        </w:tc>
        <w:tc>
          <w:tcPr>
            <w:tcW w:w="752" w:type="dxa"/>
          </w:tcPr>
          <w:p>
            <w:pPr>
              <w:keepNext w:val="1"/>
              <w:spacing w:after="20" w:before="20" w:line="240" w:lineRule="auto"/>
              <w:jc w:val="center"/>
            </w:pPr>
            <w:r>
              <w:rPr>
                <w:rFonts w:ascii="Times New Roman" w:cs="Times New Roman" w:eastAsia="Times New Roman" w:hAnsi="Times New Roman"/>
                <w:rtl w:val="0"/>
                <w:sz w:val="20"/>
                <w:szCs w:val="20"/>
              </w:rPr>
              <w:t xml:space="preserve">0,21</w:t>
            </w:r>
          </w:p>
        </w:tc>
        <w:tc>
          <w:tcPr>
            <w:tcW w:w="752" w:type="dxa"/>
          </w:tcPr>
          <w:p>
            <w:pPr>
              <w:keepNext w:val="1"/>
              <w:spacing w:after="20" w:before="20" w:line="240" w:lineRule="auto"/>
              <w:jc w:val="center"/>
            </w:pPr>
            <w:r>
              <w:rPr>
                <w:rFonts w:ascii="Times New Roman" w:cs="Times New Roman" w:eastAsia="Times New Roman" w:hAnsi="Times New Roman"/>
                <w:rtl w:val="0"/>
                <w:sz w:val="20"/>
                <w:szCs w:val="20"/>
              </w:rPr>
              <w:t xml:space="preserve">0,21</w:t>
            </w:r>
          </w:p>
        </w:tc>
        <w:tc>
          <w:tcPr>
            <w:tcW w:w="752" w:type="dxa"/>
          </w:tcPr>
          <w:p>
            <w:pPr>
              <w:keepNext w:val="1"/>
              <w:spacing w:after="20" w:before="20" w:line="240" w:lineRule="auto"/>
              <w:jc w:val="center"/>
            </w:pPr>
            <w:r>
              <w:rPr>
                <w:rFonts w:ascii="Times New Roman" w:cs="Times New Roman" w:eastAsia="Times New Roman" w:hAnsi="Times New Roman"/>
                <w:rtl w:val="0"/>
                <w:sz w:val="20"/>
                <w:szCs w:val="20"/>
              </w:rPr>
              <w:t xml:space="preserve">-0,01</w:t>
            </w:r>
          </w:p>
        </w:tc>
        <w:tc>
          <w:tcPr>
            <w:tcW w:w="752" w:type="dxa"/>
          </w:tcPr>
          <w:p>
            <w:pPr>
              <w:keepNext w:val="1"/>
              <w:spacing w:after="20" w:before="20" w:line="240" w:lineRule="auto"/>
              <w:jc w:val="center"/>
            </w:pPr>
            <w:r>
              <w:rPr>
                <w:rFonts w:ascii="Times New Roman" w:cs="Times New Roman" w:eastAsia="Times New Roman" w:hAnsi="Times New Roman"/>
                <w:rtl w:val="0"/>
                <w:sz w:val="20"/>
                <w:szCs w:val="20"/>
              </w:rPr>
              <w:t xml:space="preserve">0,09</w:t>
            </w:r>
          </w:p>
        </w:tc>
        <w:tc>
          <w:tcPr>
            <w:tcW w:w="752" w:type="dxa"/>
          </w:tcPr>
          <w:p>
            <w:pPr>
              <w:keepNext w:val="1"/>
              <w:spacing w:after="20" w:before="20" w:line="240" w:lineRule="auto"/>
              <w:jc w:val="center"/>
            </w:pPr>
            <w:r>
              <w:rPr>
                <w:rFonts w:ascii="Times New Roman" w:cs="Times New Roman" w:eastAsia="Times New Roman" w:hAnsi="Times New Roman"/>
                <w:rtl w:val="0"/>
                <w:sz w:val="20"/>
                <w:szCs w:val="20"/>
              </w:rPr>
              <w:t xml:space="preserve">0,18</w:t>
            </w:r>
          </w:p>
        </w:tc>
        <w:tc>
          <w:tcPr>
            <w:tcW w:w="752" w:type="dxa"/>
          </w:tcPr>
          <w:p>
            <w:pPr>
              <w:keepNext w:val="1"/>
              <w:spacing w:after="20" w:before="20" w:line="240" w:lineRule="auto"/>
              <w:jc w:val="center"/>
            </w:pPr>
            <w:r>
              <w:rPr>
                <w:rFonts w:ascii="Times New Roman" w:cs="Times New Roman" w:eastAsia="Times New Roman" w:hAnsi="Times New Roman"/>
                <w:rtl w:val="0"/>
                <w:sz w:val="20"/>
                <w:szCs w:val="20"/>
              </w:rPr>
              <w:t xml:space="preserve">0,08</w:t>
            </w:r>
          </w:p>
        </w:tc>
        <w:tc>
          <w:tcPr>
            <w:tcW w:w="752" w:type="dxa"/>
          </w:tcPr>
          <w:p>
            <w:pPr>
              <w:keepNext w:val="1"/>
              <w:spacing w:after="20" w:before="20" w:line="240" w:lineRule="auto"/>
              <w:jc w:val="center"/>
            </w:pPr>
            <w:r>
              <w:rPr>
                <w:rFonts w:ascii="Times New Roman" w:cs="Times New Roman" w:eastAsia="Times New Roman" w:hAnsi="Times New Roman"/>
                <w:rtl w:val="0"/>
                <w:sz w:val="20"/>
                <w:szCs w:val="20"/>
              </w:rPr>
              <w:t xml:space="preserve">1,00</w:t>
            </w:r>
          </w:p>
        </w:tc>
        <w:tc>
          <w:tcPr>
            <w:tcW w:w="752" w:type="dxa"/>
          </w:tcPr>
          <w:p>
            <w:pPr>
              <w:keepNext w:val="1"/>
              <w:spacing w:after="20" w:before="20" w:line="240" w:lineRule="auto"/>
              <w:jc w:val="center"/>
            </w:pPr>
            <w:r>
              <w:rPr>
                <w:rFonts w:ascii="Times New Roman" w:cs="Times New Roman" w:eastAsia="Times New Roman" w:hAnsi="Times New Roman"/>
                <w:rtl w:val="0"/>
                <w:sz w:val="20"/>
                <w:szCs w:val="20"/>
              </w:rPr>
              <w:t xml:space="preserve">-0,13</w:t>
            </w:r>
          </w:p>
        </w:tc>
        <w:tc>
          <w:tcPr>
            <w:tcW w:w="752" w:type="dxa"/>
          </w:tcPr>
          <w:p>
            <w:pPr>
              <w:keepNext w:val="1"/>
              <w:spacing w:after="20" w:before="20" w:line="240" w:lineRule="auto"/>
              <w:jc w:val="center"/>
            </w:pPr>
            <w:r>
              <w:rPr>
                <w:rFonts w:ascii="Times New Roman" w:cs="Times New Roman" w:eastAsia="Times New Roman" w:hAnsi="Times New Roman"/>
                <w:rtl w:val="0"/>
                <w:sz w:val="20"/>
                <w:szCs w:val="20"/>
              </w:rPr>
              <w:t xml:space="preserve">-0,02</w:t>
            </w:r>
          </w:p>
        </w:tc>
      </w:tr>
      <w:tr>
        <w:trPr>
          <w:cantSplit w:val="1"/>
        </w:trPr>
        <w:tc>
          <w:tcPr>
            <w:tcW w:w="1700" w:type="dxa"/>
          </w:tcPr>
          <w:p>
            <w:pPr>
              <w:keepNext w:val="1"/>
              <w:spacing w:after="20" w:before="20" w:line="240" w:lineRule="auto"/>
            </w:pPr>
            <w:r>
              <w:rPr>
                <w:rFonts w:ascii="Times New Roman" w:cs="Times New Roman" w:eastAsia="Times New Roman" w:hAnsi="Times New Roman"/>
                <w:rtl w:val="0"/>
                <w:sz w:val="20"/>
                <w:szCs w:val="20"/>
              </w:rPr>
              <w:t xml:space="preserve">x9 STECSDI</w:t>
            </w:r>
          </w:p>
        </w:tc>
        <w:tc>
          <w:tcPr>
            <w:tcW w:w="752" w:type="dxa"/>
          </w:tcPr>
          <w:p>
            <w:pPr>
              <w:keepNext w:val="1"/>
              <w:spacing w:after="20" w:before="20" w:line="240" w:lineRule="auto"/>
              <w:jc w:val="center"/>
            </w:pPr>
            <w:r>
              <w:rPr>
                <w:rFonts w:ascii="Times New Roman" w:cs="Times New Roman" w:eastAsia="Times New Roman" w:hAnsi="Times New Roman"/>
                <w:rtl w:val="0"/>
                <w:sz w:val="20"/>
                <w:szCs w:val="20"/>
              </w:rPr>
              <w:t xml:space="preserve">-0,34</w:t>
            </w:r>
          </w:p>
        </w:tc>
        <w:tc>
          <w:tcPr>
            <w:tcW w:w="752" w:type="dxa"/>
          </w:tcPr>
          <w:p>
            <w:pPr>
              <w:keepNext w:val="1"/>
              <w:spacing w:after="20" w:before="20" w:line="240" w:lineRule="auto"/>
              <w:jc w:val="center"/>
            </w:pPr>
            <w:r>
              <w:rPr>
                <w:rFonts w:ascii="Times New Roman" w:cs="Times New Roman" w:eastAsia="Times New Roman" w:hAnsi="Times New Roman"/>
                <w:rtl w:val="0"/>
                <w:sz w:val="20"/>
                <w:szCs w:val="20"/>
              </w:rPr>
              <w:t xml:space="preserve">0,02</w:t>
            </w:r>
          </w:p>
        </w:tc>
        <w:tc>
          <w:tcPr>
            <w:tcW w:w="752" w:type="dxa"/>
          </w:tcPr>
          <w:p>
            <w:pPr>
              <w:keepNext w:val="1"/>
              <w:spacing w:after="20" w:before="20" w:line="240" w:lineRule="auto"/>
              <w:jc w:val="center"/>
            </w:pPr>
            <w:r>
              <w:rPr>
                <w:rFonts w:ascii="Times New Roman" w:cs="Times New Roman" w:eastAsia="Times New Roman" w:hAnsi="Times New Roman"/>
                <w:rtl w:val="0"/>
                <w:sz w:val="20"/>
                <w:szCs w:val="20"/>
              </w:rPr>
              <w:t xml:space="preserve">-0,02</w:t>
            </w:r>
          </w:p>
        </w:tc>
        <w:tc>
          <w:tcPr>
            <w:tcW w:w="752" w:type="dxa"/>
          </w:tcPr>
          <w:p>
            <w:pPr>
              <w:keepNext w:val="1"/>
              <w:spacing w:after="20" w:before="20" w:line="240" w:lineRule="auto"/>
              <w:jc w:val="center"/>
            </w:pPr>
            <w:r>
              <w:rPr>
                <w:rFonts w:ascii="Times New Roman" w:cs="Times New Roman" w:eastAsia="Times New Roman" w:hAnsi="Times New Roman"/>
                <w:rtl w:val="0"/>
                <w:sz w:val="20"/>
                <w:szCs w:val="20"/>
              </w:rPr>
              <w:t xml:space="preserve">0,02</w:t>
            </w:r>
          </w:p>
        </w:tc>
        <w:tc>
          <w:tcPr>
            <w:tcW w:w="752" w:type="dxa"/>
          </w:tcPr>
          <w:p>
            <w:pPr>
              <w:keepNext w:val="1"/>
              <w:spacing w:after="20" w:before="20" w:line="240" w:lineRule="auto"/>
              <w:jc w:val="center"/>
            </w:pPr>
            <w:r>
              <w:rPr>
                <w:rFonts w:ascii="Times New Roman" w:cs="Times New Roman" w:eastAsia="Times New Roman" w:hAnsi="Times New Roman"/>
                <w:rtl w:val="0"/>
                <w:sz w:val="20"/>
                <w:szCs w:val="20"/>
              </w:rPr>
              <w:t xml:space="preserve">-0,15</w:t>
            </w:r>
          </w:p>
        </w:tc>
        <w:tc>
          <w:tcPr>
            <w:tcW w:w="752" w:type="dxa"/>
          </w:tcPr>
          <w:p>
            <w:pPr>
              <w:keepNext w:val="1"/>
              <w:spacing w:after="20" w:before="20" w:line="240" w:lineRule="auto"/>
              <w:jc w:val="center"/>
            </w:pPr>
            <w:r>
              <w:rPr>
                <w:rFonts w:ascii="Times New Roman" w:cs="Times New Roman" w:eastAsia="Times New Roman" w:hAnsi="Times New Roman"/>
                <w:rtl w:val="0"/>
                <w:sz w:val="20"/>
                <w:szCs w:val="20"/>
              </w:rPr>
              <w:t xml:space="preserve">—</w:t>
            </w:r>
          </w:p>
        </w:tc>
        <w:tc>
          <w:tcPr>
            <w:tcW w:w="752" w:type="dxa"/>
          </w:tcPr>
          <w:p>
            <w:pPr>
              <w:keepNext w:val="1"/>
              <w:spacing w:after="20" w:before="20" w:line="240" w:lineRule="auto"/>
              <w:jc w:val="center"/>
            </w:pPr>
            <w:r>
              <w:rPr>
                <w:rFonts w:ascii="Times New Roman" w:cs="Times New Roman" w:eastAsia="Times New Roman" w:hAnsi="Times New Roman"/>
                <w:rtl w:val="0"/>
                <w:sz w:val="20"/>
                <w:szCs w:val="20"/>
              </w:rPr>
              <w:t xml:space="preserve">0,23</w:t>
            </w:r>
          </w:p>
        </w:tc>
        <w:tc>
          <w:tcPr>
            <w:tcW w:w="752" w:type="dxa"/>
          </w:tcPr>
          <w:p>
            <w:pPr>
              <w:keepNext w:val="1"/>
              <w:spacing w:after="20" w:before="20" w:line="240" w:lineRule="auto"/>
              <w:jc w:val="center"/>
            </w:pPr>
            <w:r>
              <w:rPr>
                <w:rFonts w:ascii="Times New Roman" w:cs="Times New Roman" w:eastAsia="Times New Roman" w:hAnsi="Times New Roman"/>
                <w:rtl w:val="0"/>
                <w:sz w:val="20"/>
                <w:szCs w:val="20"/>
              </w:rPr>
              <w:t xml:space="preserve">-0,13</w:t>
            </w:r>
          </w:p>
        </w:tc>
        <w:tc>
          <w:tcPr>
            <w:tcW w:w="752" w:type="dxa"/>
          </w:tcPr>
          <w:p>
            <w:pPr>
              <w:keepNext w:val="1"/>
              <w:spacing w:after="20" w:before="20" w:line="240" w:lineRule="auto"/>
              <w:jc w:val="center"/>
            </w:pPr>
            <w:r>
              <w:rPr>
                <w:rFonts w:ascii="Times New Roman" w:cs="Times New Roman" w:eastAsia="Times New Roman" w:hAnsi="Times New Roman"/>
                <w:rtl w:val="0"/>
                <w:sz w:val="20"/>
                <w:szCs w:val="20"/>
              </w:rPr>
              <w:t xml:space="preserve">1,00</w:t>
            </w:r>
          </w:p>
        </w:tc>
        <w:tc>
          <w:tcPr>
            <w:tcW w:w="752" w:type="dxa"/>
          </w:tcPr>
          <w:p>
            <w:pPr>
              <w:keepNext w:val="1"/>
              <w:spacing w:after="20" w:before="20" w:line="240" w:lineRule="auto"/>
              <w:jc w:val="center"/>
            </w:pPr>
            <w:r>
              <w:rPr>
                <w:rFonts w:ascii="Times New Roman" w:cs="Times New Roman" w:eastAsia="Times New Roman" w:hAnsi="Times New Roman"/>
                <w:rtl w:val="0"/>
                <w:sz w:val="20"/>
                <w:szCs w:val="20"/>
              </w:rPr>
              <w:t xml:space="preserve">0,86</w:t>
            </w:r>
          </w:p>
        </w:tc>
      </w:tr>
      <w:tr>
        <w:trPr>
          <w:cantSplit w:val="1"/>
        </w:trPr>
        <w:tc>
          <w:tcPr>
            <w:tcW w:w="1700" w:type="dxa"/>
          </w:tcPr>
          <w:p>
            <w:pPr>
              <w:keepNext w:val="1"/>
              <w:spacing w:after="20" w:before="20" w:line="240" w:lineRule="auto"/>
            </w:pPr>
            <w:r>
              <w:rPr>
                <w:rFonts w:ascii="Times New Roman" w:cs="Times New Roman" w:eastAsia="Times New Roman" w:hAnsi="Times New Roman"/>
                <w:rtl w:val="0"/>
                <w:sz w:val="20"/>
                <w:szCs w:val="20"/>
              </w:rPr>
              <w:t xml:space="preserve">x10 STECSDI</w:t>
            </w:r>
          </w:p>
        </w:tc>
        <w:tc>
          <w:tcPr>
            <w:tcW w:w="752" w:type="dxa"/>
          </w:tcPr>
          <w:p>
            <w:pPr>
              <w:keepNext w:val="1"/>
              <w:spacing w:after="20" w:before="20" w:line="240" w:lineRule="auto"/>
              <w:jc w:val="center"/>
            </w:pPr>
            <w:r>
              <w:rPr>
                <w:rFonts w:ascii="Times New Roman" w:cs="Times New Roman" w:eastAsia="Times New Roman" w:hAnsi="Times New Roman"/>
                <w:rtl w:val="0"/>
                <w:sz w:val="20"/>
                <w:szCs w:val="20"/>
              </w:rPr>
              <w:t xml:space="preserve">-0,25</w:t>
            </w:r>
          </w:p>
        </w:tc>
        <w:tc>
          <w:tcPr>
            <w:tcW w:w="752" w:type="dxa"/>
          </w:tcPr>
          <w:p>
            <w:pPr>
              <w:keepNext w:val="1"/>
              <w:spacing w:after="20" w:before="20" w:line="240" w:lineRule="auto"/>
              <w:jc w:val="center"/>
            </w:pPr>
            <w:r>
              <w:rPr>
                <w:rFonts w:ascii="Times New Roman" w:cs="Times New Roman" w:eastAsia="Times New Roman" w:hAnsi="Times New Roman"/>
                <w:rtl w:val="0"/>
                <w:sz w:val="20"/>
                <w:szCs w:val="20"/>
              </w:rPr>
              <w:t xml:space="preserve">0,07</w:t>
            </w:r>
          </w:p>
        </w:tc>
        <w:tc>
          <w:tcPr>
            <w:tcW w:w="752" w:type="dxa"/>
          </w:tcPr>
          <w:p>
            <w:pPr>
              <w:keepNext w:val="1"/>
              <w:spacing w:after="20" w:before="20" w:line="240" w:lineRule="auto"/>
              <w:jc w:val="center"/>
            </w:pPr>
            <w:r>
              <w:rPr>
                <w:rFonts w:ascii="Times New Roman" w:cs="Times New Roman" w:eastAsia="Times New Roman" w:hAnsi="Times New Roman"/>
                <w:rtl w:val="0"/>
                <w:sz w:val="20"/>
                <w:szCs w:val="20"/>
              </w:rPr>
              <w:t xml:space="preserve">0,19</w:t>
            </w:r>
          </w:p>
        </w:tc>
        <w:tc>
          <w:tcPr>
            <w:tcW w:w="752" w:type="dxa"/>
          </w:tcPr>
          <w:p>
            <w:pPr>
              <w:keepNext w:val="1"/>
              <w:spacing w:after="20" w:before="20" w:line="240" w:lineRule="auto"/>
              <w:jc w:val="center"/>
            </w:pPr>
            <w:r>
              <w:rPr>
                <w:rFonts w:ascii="Times New Roman" w:cs="Times New Roman" w:eastAsia="Times New Roman" w:hAnsi="Times New Roman"/>
                <w:rtl w:val="0"/>
                <w:sz w:val="20"/>
                <w:szCs w:val="20"/>
              </w:rPr>
              <w:t xml:space="preserve">0,14</w:t>
            </w:r>
          </w:p>
        </w:tc>
        <w:tc>
          <w:tcPr>
            <w:tcW w:w="752" w:type="dxa"/>
          </w:tcPr>
          <w:p>
            <w:pPr>
              <w:keepNext w:val="1"/>
              <w:spacing w:after="20" w:before="20" w:line="240" w:lineRule="auto"/>
              <w:jc w:val="center"/>
            </w:pPr>
            <w:r>
              <w:rPr>
                <w:rFonts w:ascii="Times New Roman" w:cs="Times New Roman" w:eastAsia="Times New Roman" w:hAnsi="Times New Roman"/>
                <w:rtl w:val="0"/>
                <w:sz w:val="20"/>
                <w:szCs w:val="20"/>
              </w:rPr>
              <w:t xml:space="preserve">0,03</w:t>
            </w:r>
          </w:p>
        </w:tc>
        <w:tc>
          <w:tcPr>
            <w:tcW w:w="752" w:type="dxa"/>
          </w:tcPr>
          <w:p>
            <w:pPr>
              <w:keepNext w:val="1"/>
              <w:spacing w:after="20" w:before="20" w:line="240" w:lineRule="auto"/>
              <w:jc w:val="center"/>
            </w:pPr>
            <w:r>
              <w:rPr>
                <w:rFonts w:ascii="Times New Roman" w:cs="Times New Roman" w:eastAsia="Times New Roman" w:hAnsi="Times New Roman"/>
                <w:rtl w:val="0"/>
                <w:sz w:val="20"/>
                <w:szCs w:val="20"/>
              </w:rPr>
              <w:t xml:space="preserve">—</w:t>
            </w:r>
          </w:p>
        </w:tc>
        <w:tc>
          <w:tcPr>
            <w:tcW w:w="752" w:type="dxa"/>
          </w:tcPr>
          <w:p>
            <w:pPr>
              <w:keepNext w:val="1"/>
              <w:spacing w:after="20" w:before="20" w:line="240" w:lineRule="auto"/>
              <w:jc w:val="center"/>
            </w:pPr>
            <w:r>
              <w:rPr>
                <w:rFonts w:ascii="Times New Roman" w:cs="Times New Roman" w:eastAsia="Times New Roman" w:hAnsi="Times New Roman"/>
                <w:rtl w:val="0"/>
                <w:sz w:val="20"/>
                <w:szCs w:val="20"/>
              </w:rPr>
              <w:t xml:space="preserve">0,25</w:t>
            </w:r>
          </w:p>
        </w:tc>
        <w:tc>
          <w:tcPr>
            <w:tcW w:w="752" w:type="dxa"/>
          </w:tcPr>
          <w:p>
            <w:pPr>
              <w:keepNext w:val="1"/>
              <w:spacing w:after="20" w:before="20" w:line="240" w:lineRule="auto"/>
              <w:jc w:val="center"/>
            </w:pPr>
            <w:r>
              <w:rPr>
                <w:rFonts w:ascii="Times New Roman" w:cs="Times New Roman" w:eastAsia="Times New Roman" w:hAnsi="Times New Roman"/>
                <w:rtl w:val="0"/>
                <w:sz w:val="20"/>
                <w:szCs w:val="20"/>
              </w:rPr>
              <w:t xml:space="preserve">-0,02</w:t>
            </w:r>
          </w:p>
        </w:tc>
        <w:tc>
          <w:tcPr>
            <w:tcW w:w="752" w:type="dxa"/>
          </w:tcPr>
          <w:p>
            <w:pPr>
              <w:keepNext w:val="1"/>
              <w:spacing w:after="20" w:before="20" w:line="240" w:lineRule="auto"/>
              <w:jc w:val="center"/>
            </w:pPr>
            <w:r>
              <w:rPr>
                <w:rFonts w:ascii="Times New Roman" w:cs="Times New Roman" w:eastAsia="Times New Roman" w:hAnsi="Times New Roman"/>
                <w:rtl w:val="0"/>
                <w:sz w:val="20"/>
                <w:szCs w:val="20"/>
              </w:rPr>
              <w:t xml:space="preserve">0,86</w:t>
            </w:r>
          </w:p>
        </w:tc>
        <w:tc>
          <w:tcPr>
            <w:tcW w:w="752" w:type="dxa"/>
          </w:tcPr>
          <w:p>
            <w:pPr>
              <w:keepNext w:val="1"/>
              <w:spacing w:after="20" w:before="20" w:line="240" w:lineRule="auto"/>
              <w:jc w:val="center"/>
            </w:pPr>
            <w:r>
              <w:rPr>
                <w:rFonts w:ascii="Times New Roman" w:cs="Times New Roman" w:eastAsia="Times New Roman" w:hAnsi="Times New Roman"/>
                <w:rtl w:val="0"/>
                <w:sz w:val="20"/>
                <w:szCs w:val="20"/>
              </w:rPr>
              <w:t xml:space="preserve">1,00</w:t>
            </w:r>
          </w:p>
        </w:tc>
      </w:tr>
    </w:tbl>
    <w:p w:rsidR="00000000" w:rsidDel="00000000" w:rsidP="00000000" w:rsidRDefault="00000000" w:rsidRPr="00000000" w14:paraId="000001EA">
      <w:pPr>
        <w:spacing w:after="240" w:before="80" w:line="240" w:lineRule="auto"/>
        <w:rPr/>
      </w:pPr>
      <w:r>
        <w:rPr>
          <w:rFonts w:ascii="Times New Roman" w:cs="Times New Roman" w:eastAsia="Times New Roman" w:hAnsi="Times New Roman"/>
          <w:i w:val="1"/>
          <w:iCs w:val="1"/>
          <w:sz w:val="20"/>
          <w:szCs w:val="20"/>
          <w:rtl w:val="0"/>
        </w:rPr>
        <w:t xml:space="preserve">Nota.</w:t>
      </w:r>
      <w:r>
        <w:rPr>
          <w:rFonts w:ascii="Times New Roman" w:cs="Times New Roman" w:eastAsia="Times New Roman" w:hAnsi="Times New Roman"/>
          <w:sz w:val="20"/>
          <w:szCs w:val="20"/>
          <w:rtl w:val="0"/>
        </w:rPr>
        <w:t xml:space="preserve"> Elaboración propia. Los identificadores corresponden a la Tabla 6. «—»: menos de 100 combinaciones cantón-año con dato en ambos indicadores.</w:t>
      </w:r>
    </w:p>
    <w:p w:rsidR="00000000" w:rsidDel="00000000" w:rsidP="00000000" w:rsidRDefault="00000000" w:rsidRPr="00000000" w14:paraId="00000149">
      <w:pPr>
        <w:spacing w:after="0" w:line="480" w:lineRule="auto"/>
        <w:ind w:firstLine="709"/>
        <w:jc w:val="both"/>
        <w:rPr/>
      </w:pPr>
      <w:r>
        <w:rPr>
          <w:rFonts w:ascii="Times New Roman" w:cs="Times New Roman" w:eastAsia="Times New Roman" w:hAnsi="Times New Roman"/>
          <w:b w:val="1"/>
          <w:bCs w:val="1"/>
          <w:sz w:val="24"/>
          <w:szCs w:val="24"/>
          <w:rtl w:val="0"/>
        </w:rPr>
        <w:t xml:space="preserve">Apéndice B.</w:t>
      </w:r>
      <w:r>
        <w:rPr>
          <w:rFonts w:ascii="Times New Roman" w:cs="Times New Roman" w:eastAsia="Times New Roman" w:hAnsi="Times New Roman"/>
          <w:sz w:val="24"/>
          <w:szCs w:val="24"/>
          <w:rtl w:val="0"/>
        </w:rPr>
        <w:t xml:space="preserve"> Lista priorizada completa de 30 casos cantón-año según S_ens.</w:t>
      </w:r>
    </w:p>
    <w:p w:rsidR="00000000" w:rsidDel="00000000" w:rsidP="00000000" w:rsidRDefault="00000000" w:rsidRPr="00000000" w14:paraId="00000193">
      <w:pPr>
        <w:keepNext w:val="1"/>
        <w:spacing w:after="0" w:line="480" w:lineRule="auto"/>
        <w:rPr/>
      </w:pPr>
      <w:bookmarkStart w:id="9022" w:name="_v4_Tabla_18"/>
      <w:r>
        <w:rPr>
          <w:rFonts w:ascii="Times New Roman" w:cs="Times New Roman" w:eastAsia="Times New Roman" w:hAnsi="Times New Roman"/>
          <w:b w:val="1"/>
          <w:bCs w:val="1"/>
          <w:sz w:val="24"/>
          <w:szCs w:val="24"/>
          <w:rtl w:val="0"/>
        </w:rPr>
        <w:t xml:space="preserve">Tabla 18</w:t>
      </w:r>
      <w:bookmarkEnd w:id="9022"/>
    </w:p>
    <w:p w:rsidR="00000000" w:rsidDel="00000000" w:rsidP="00000000" w:rsidRDefault="00000000" w:rsidRPr="00000000" w14:paraId="00000194">
      <w:pPr>
        <w:keepNext w:val="1"/>
        <w:spacing w:after="0" w:line="480" w:lineRule="auto"/>
        <w:rPr/>
      </w:pPr>
      <w:r>
        <w:rPr>
          <w:rFonts w:ascii="Times New Roman" w:cs="Times New Roman" w:eastAsia="Times New Roman" w:hAnsi="Times New Roman"/>
          <w:i w:val="1"/>
          <w:iCs w:val="1"/>
          <w:sz w:val="24"/>
          <w:szCs w:val="24"/>
          <w:rtl w:val="0"/>
        </w:rPr>
        <w:t xml:space="preserve">Lista priorizada de 30 casos cantón-año</w:t>
      </w:r>
    </w:p>
    <w:tbl>
      <w:tblPr>
        <w:tblStyle w:val="Table7"/>
        <w:tblW w:w="9228"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400"/>
      </w:tblPr>
      <w:tblGrid>
        <w:gridCol w:w="600"/>
        <w:gridCol w:w="2400"/>
        <w:gridCol w:w="650"/>
        <w:gridCol w:w="800"/>
        <w:gridCol w:w="750"/>
        <w:gridCol w:w="4028"/>
      </w:tblGrid>
      <w:tr>
        <w:trPr>
          <w:cantSplit w:val="1"/>
          <w:tblHeader w:val="1"/>
        </w:trPr>
        <w:tc>
          <w:tcPr>
            <w:tcW w:w="600" w:type="dxa"/>
            <w:tcBorders>
              <w:bottom w:val="single" w:sz="8" w:space="0" w:color="000000"/>
            </w:tcBorders>
          </w:tcPr>
          <w:p>
            <w:pPr>
              <w:keepNext w:val="1"/>
              <w:spacing w:after="20" w:before="20" w:line="240" w:lineRule="auto"/>
            </w:pPr>
            <w:r>
              <w:rPr>
                <w:rFonts w:ascii="Times New Roman" w:cs="Times New Roman" w:eastAsia="Times New Roman" w:hAnsi="Times New Roman"/>
                <w:b w:val="1"/>
                <w:bCs w:val="1"/>
                <w:rtl w:val="0"/>
                <w:sz w:val="20"/>
                <w:szCs w:val="20"/>
              </w:rPr>
              <w:t xml:space="preserve">N.º</w:t>
            </w:r>
          </w:p>
        </w:tc>
        <w:tc>
          <w:tcPr>
            <w:tcW w:w="2400" w:type="dxa"/>
            <w:tcBorders>
              <w:bottom w:val="single" w:sz="8" w:space="0" w:color="000000"/>
            </w:tcBorders>
          </w:tcPr>
          <w:p>
            <w:pPr>
              <w:keepNext w:val="1"/>
              <w:spacing w:after="20" w:before="20" w:line="240" w:lineRule="auto"/>
              <w:jc w:val="center"/>
            </w:pPr>
            <w:r>
              <w:rPr>
                <w:rFonts w:ascii="Times New Roman" w:cs="Times New Roman" w:eastAsia="Times New Roman" w:hAnsi="Times New Roman"/>
                <w:b w:val="1"/>
                <w:bCs w:val="1"/>
                <w:rtl w:val="0"/>
                <w:sz w:val="20"/>
                <w:szCs w:val="20"/>
              </w:rPr>
              <w:t xml:space="preserve">Cantón (provincia)</w:t>
            </w:r>
          </w:p>
        </w:tc>
        <w:tc>
          <w:tcPr>
            <w:tcW w:w="650" w:type="dxa"/>
            <w:tcBorders>
              <w:bottom w:val="single" w:sz="8" w:space="0" w:color="000000"/>
            </w:tcBorders>
          </w:tcPr>
          <w:p>
            <w:pPr>
              <w:keepNext w:val="1"/>
              <w:spacing w:after="20" w:before="20" w:line="240" w:lineRule="auto"/>
              <w:jc w:val="center"/>
            </w:pPr>
            <w:r>
              <w:rPr>
                <w:rFonts w:ascii="Times New Roman" w:cs="Times New Roman" w:eastAsia="Times New Roman" w:hAnsi="Times New Roman"/>
                <w:b w:val="1"/>
                <w:bCs w:val="1"/>
                <w:rtl w:val="0"/>
                <w:sz w:val="20"/>
                <w:szCs w:val="20"/>
              </w:rPr>
              <w:t xml:space="preserve">Año</w:t>
            </w:r>
          </w:p>
        </w:tc>
        <w:tc>
          <w:tcPr>
            <w:tcW w:w="800" w:type="dxa"/>
            <w:tcBorders>
              <w:bottom w:val="single" w:sz="8" w:space="0" w:color="000000"/>
            </w:tcBorders>
          </w:tcPr>
          <w:p>
            <w:pPr>
              <w:keepNext w:val="1"/>
              <w:spacing w:after="20" w:before="20" w:line="240" w:lineRule="auto"/>
              <w:jc w:val="center"/>
            </w:pPr>
            <w:r>
              <w:rPr>
                <w:rFonts w:ascii="Times New Roman" w:cs="Times New Roman" w:eastAsia="Times New Roman" w:hAnsi="Times New Roman"/>
                <w:b w:val="1"/>
                <w:bCs w:val="1"/>
                <w:rtl w:val="0"/>
                <w:sz w:val="20"/>
                <w:szCs w:val="20"/>
              </w:rPr>
              <w:t xml:space="preserve">Votos</w:t>
            </w:r>
          </w:p>
        </w:tc>
        <w:tc>
          <w:tcPr>
            <w:tcW w:w="750" w:type="dxa"/>
            <w:tcBorders>
              <w:bottom w:val="single" w:sz="8" w:space="0" w:color="000000"/>
            </w:tcBorders>
          </w:tcPr>
          <w:p>
            <w:pPr>
              <w:keepNext w:val="1"/>
              <w:spacing w:after="20" w:before="20" w:line="240" w:lineRule="auto"/>
              <w:jc w:val="center"/>
            </w:pPr>
            <w:r>
              <w:rPr>
                <w:rFonts w:ascii="Times New Roman" w:cs="Times New Roman" w:eastAsia="Times New Roman" w:hAnsi="Times New Roman"/>
                <w:b w:val="1"/>
                <w:bCs w:val="1"/>
                <w:rtl w:val="0"/>
                <w:sz w:val="20"/>
                <w:szCs w:val="20"/>
              </w:rPr>
              <w:t xml:space="preserve">S_ens</w:t>
            </w:r>
          </w:p>
        </w:tc>
        <w:tc>
          <w:tcPr>
            <w:tcW w:w="4028" w:type="dxa"/>
            <w:tcBorders>
              <w:bottom w:val="single" w:sz="8" w:space="0" w:color="000000"/>
            </w:tcBorders>
          </w:tcPr>
          <w:p>
            <w:pPr>
              <w:keepNext w:val="1"/>
              <w:spacing w:after="20" w:before="20" w:line="240" w:lineRule="auto"/>
              <w:jc w:val="center"/>
            </w:pPr>
            <w:r>
              <w:rPr>
                <w:rFonts w:ascii="Times New Roman" w:cs="Times New Roman" w:eastAsia="Times New Roman" w:hAnsi="Times New Roman"/>
                <w:b w:val="1"/>
                <w:bCs w:val="1"/>
                <w:rtl w:val="0"/>
                <w:sz w:val="20"/>
                <w:szCs w:val="20"/>
              </w:rPr>
              <w:t xml:space="preserve">Indicador que más se aparta</w:t>
            </w:r>
          </w:p>
        </w:tc>
      </w:tr>
      <w:tr>
        <w:trPr>
          <w:cantSplit w:val="1"/>
        </w:trPr>
        <w:tc>
          <w:tcPr>
            <w:tcW w:w="600" w:type="dxa"/>
          </w:tcPr>
          <w:p>
            <w:pPr>
              <w:keepNext w:val="1"/>
              <w:spacing w:after="20" w:before="20" w:line="240" w:lineRule="auto"/>
            </w:pPr>
            <w:r>
              <w:rPr>
                <w:rFonts w:ascii="Times New Roman" w:cs="Times New Roman" w:eastAsia="Times New Roman" w:hAnsi="Times New Roman"/>
                <w:rtl w:val="0"/>
                <w:sz w:val="20"/>
                <w:szCs w:val="20"/>
              </w:rPr>
              <w:t xml:space="preserve">1</w:t>
            </w:r>
          </w:p>
        </w:tc>
        <w:tc>
          <w:tcPr>
            <w:tcW w:w="2400" w:type="dxa"/>
          </w:tcPr>
          <w:p>
            <w:pPr>
              <w:keepNext w:val="1"/>
              <w:spacing w:after="20" w:before="20" w:line="240" w:lineRule="auto"/>
            </w:pPr>
            <w:r>
              <w:rPr>
                <w:rFonts w:ascii="Times New Roman" w:cs="Times New Roman" w:eastAsia="Times New Roman" w:hAnsi="Times New Roman"/>
                <w:rtl w:val="0"/>
                <w:sz w:val="20"/>
                <w:szCs w:val="20"/>
              </w:rPr>
              <w:t xml:space="preserve">Rumiñahui (Pichincha)</w:t>
            </w:r>
          </w:p>
        </w:tc>
        <w:tc>
          <w:tcPr>
            <w:tcW w:w="650" w:type="dxa"/>
          </w:tcPr>
          <w:p>
            <w:pPr>
              <w:keepNext w:val="1"/>
              <w:spacing w:after="20" w:before="20" w:line="240" w:lineRule="auto"/>
              <w:jc w:val="center"/>
            </w:pPr>
            <w:r>
              <w:rPr>
                <w:rFonts w:ascii="Times New Roman" w:cs="Times New Roman" w:eastAsia="Times New Roman" w:hAnsi="Times New Roman"/>
                <w:rtl w:val="0"/>
                <w:sz w:val="20"/>
                <w:szCs w:val="20"/>
              </w:rPr>
              <w:t xml:space="preserve">2025</w:t>
            </w:r>
          </w:p>
        </w:tc>
        <w:tc>
          <w:tcPr>
            <w:tcW w:w="800" w:type="dxa"/>
          </w:tcPr>
          <w:p>
            <w:pPr>
              <w:keepNext w:val="1"/>
              <w:spacing w:after="20" w:before="20" w:line="240" w:lineRule="auto"/>
              <w:jc w:val="center"/>
            </w:pPr>
            <w:r>
              <w:rPr>
                <w:rFonts w:ascii="Times New Roman" w:cs="Times New Roman" w:eastAsia="Times New Roman" w:hAnsi="Times New Roman"/>
                <w:rtl w:val="0"/>
                <w:sz w:val="20"/>
                <w:szCs w:val="20"/>
              </w:rPr>
              <w:t xml:space="preserve">3</w:t>
            </w:r>
          </w:p>
        </w:tc>
        <w:tc>
          <w:tcPr>
            <w:tcW w:w="750" w:type="dxa"/>
          </w:tcPr>
          <w:p>
            <w:pPr>
              <w:keepNext w:val="1"/>
              <w:spacing w:after="20" w:before="20" w:line="240" w:lineRule="auto"/>
              <w:jc w:val="center"/>
            </w:pPr>
            <w:r>
              <w:rPr>
                <w:rFonts w:ascii="Times New Roman" w:cs="Times New Roman" w:eastAsia="Times New Roman" w:hAnsi="Times New Roman"/>
                <w:rtl w:val="0"/>
                <w:sz w:val="20"/>
                <w:szCs w:val="20"/>
              </w:rPr>
              <w:t xml:space="preserve">0,995</w:t>
            </w:r>
          </w:p>
        </w:tc>
        <w:tc>
          <w:tcPr>
            <w:tcW w:w="4028" w:type="dxa"/>
          </w:tcPr>
          <w:p>
            <w:pPr>
              <w:keepNext w:val="1"/>
              <w:spacing w:after="20" w:before="20" w:line="240" w:lineRule="auto"/>
            </w:pPr>
            <w:r>
              <w:rPr>
                <w:rFonts w:ascii="Times New Roman" w:cs="Times New Roman" w:eastAsia="Times New Roman" w:hAnsi="Times New Roman"/>
                <w:rtl w:val="0"/>
                <w:sz w:val="20"/>
                <w:szCs w:val="20"/>
              </w:rPr>
              <w:t xml:space="preserve">PRESIDENCIA atención ciudadana (alto, z = 3,2); 8 de 10 con dato</w:t>
            </w:r>
          </w:p>
        </w:tc>
      </w:tr>
      <w:tr>
        <w:trPr>
          <w:cantSplit w:val="1"/>
        </w:trPr>
        <w:tc>
          <w:tcPr>
            <w:tcW w:w="600" w:type="dxa"/>
          </w:tcPr>
          <w:p>
            <w:pPr>
              <w:keepNext w:val="1"/>
              <w:spacing w:after="20" w:before="20" w:line="240" w:lineRule="auto"/>
            </w:pPr>
            <w:r>
              <w:rPr>
                <w:rFonts w:ascii="Times New Roman" w:cs="Times New Roman" w:eastAsia="Times New Roman" w:hAnsi="Times New Roman"/>
                <w:rtl w:val="0"/>
                <w:sz w:val="20"/>
                <w:szCs w:val="20"/>
              </w:rPr>
              <w:t xml:space="preserve">2</w:t>
            </w:r>
          </w:p>
        </w:tc>
        <w:tc>
          <w:tcPr>
            <w:tcW w:w="2400" w:type="dxa"/>
          </w:tcPr>
          <w:p>
            <w:pPr>
              <w:keepNext w:val="1"/>
              <w:spacing w:after="20" w:before="20" w:line="240" w:lineRule="auto"/>
            </w:pPr>
            <w:r>
              <w:rPr>
                <w:rFonts w:ascii="Times New Roman" w:cs="Times New Roman" w:eastAsia="Times New Roman" w:hAnsi="Times New Roman"/>
                <w:rtl w:val="0"/>
                <w:sz w:val="20"/>
                <w:szCs w:val="20"/>
              </w:rPr>
              <w:t xml:space="preserve">Baños de Agua Santa (Tungurahua)</w:t>
            </w:r>
          </w:p>
        </w:tc>
        <w:tc>
          <w:tcPr>
            <w:tcW w:w="650" w:type="dxa"/>
          </w:tcPr>
          <w:p>
            <w:pPr>
              <w:keepNext w:val="1"/>
              <w:spacing w:after="20" w:before="20" w:line="240" w:lineRule="auto"/>
              <w:jc w:val="center"/>
            </w:pPr>
            <w:r>
              <w:rPr>
                <w:rFonts w:ascii="Times New Roman" w:cs="Times New Roman" w:eastAsia="Times New Roman" w:hAnsi="Times New Roman"/>
                <w:rtl w:val="0"/>
                <w:sz w:val="20"/>
                <w:szCs w:val="20"/>
              </w:rPr>
              <w:t xml:space="preserve">2025</w:t>
            </w:r>
          </w:p>
        </w:tc>
        <w:tc>
          <w:tcPr>
            <w:tcW w:w="800" w:type="dxa"/>
          </w:tcPr>
          <w:p>
            <w:pPr>
              <w:keepNext w:val="1"/>
              <w:spacing w:after="20" w:before="20" w:line="240" w:lineRule="auto"/>
              <w:jc w:val="center"/>
            </w:pPr>
            <w:r>
              <w:rPr>
                <w:rFonts w:ascii="Times New Roman" w:cs="Times New Roman" w:eastAsia="Times New Roman" w:hAnsi="Times New Roman"/>
                <w:rtl w:val="0"/>
                <w:sz w:val="20"/>
                <w:szCs w:val="20"/>
              </w:rPr>
              <w:t xml:space="preserve">3</w:t>
            </w:r>
          </w:p>
        </w:tc>
        <w:tc>
          <w:tcPr>
            <w:tcW w:w="750" w:type="dxa"/>
          </w:tcPr>
          <w:p>
            <w:pPr>
              <w:keepNext w:val="1"/>
              <w:spacing w:after="20" w:before="20" w:line="240" w:lineRule="auto"/>
              <w:jc w:val="center"/>
            </w:pPr>
            <w:r>
              <w:rPr>
                <w:rFonts w:ascii="Times New Roman" w:cs="Times New Roman" w:eastAsia="Times New Roman" w:hAnsi="Times New Roman"/>
                <w:rtl w:val="0"/>
                <w:sz w:val="20"/>
                <w:szCs w:val="20"/>
              </w:rPr>
              <w:t xml:space="preserve">0,988</w:t>
            </w:r>
          </w:p>
        </w:tc>
        <w:tc>
          <w:tcPr>
            <w:tcW w:w="4028" w:type="dxa"/>
          </w:tcPr>
          <w:p>
            <w:pPr>
              <w:keepNext w:val="1"/>
              <w:spacing w:after="20" w:before="20" w:line="240" w:lineRule="auto"/>
            </w:pPr>
            <w:r>
              <w:rPr>
                <w:rFonts w:ascii="Times New Roman" w:cs="Times New Roman" w:eastAsia="Times New Roman" w:hAnsi="Times New Roman"/>
                <w:rtl w:val="0"/>
                <w:sz w:val="20"/>
                <w:szCs w:val="20"/>
              </w:rPr>
              <w:t xml:space="preserve">STECSDI gestantes en programas MIES (bajo, z = -3,2); 7 de 10 con dato</w:t>
            </w:r>
          </w:p>
        </w:tc>
      </w:tr>
      <w:tr>
        <w:trPr>
          <w:cantSplit w:val="1"/>
        </w:trPr>
        <w:tc>
          <w:tcPr>
            <w:tcW w:w="600" w:type="dxa"/>
          </w:tcPr>
          <w:p>
            <w:pPr>
              <w:keepNext w:val="1"/>
              <w:spacing w:after="20" w:before="20" w:line="240" w:lineRule="auto"/>
            </w:pPr>
            <w:r>
              <w:rPr>
                <w:rFonts w:ascii="Times New Roman" w:cs="Times New Roman" w:eastAsia="Times New Roman" w:hAnsi="Times New Roman"/>
                <w:rtl w:val="0"/>
                <w:sz w:val="20"/>
                <w:szCs w:val="20"/>
              </w:rPr>
              <w:t xml:space="preserve">3</w:t>
            </w:r>
          </w:p>
        </w:tc>
        <w:tc>
          <w:tcPr>
            <w:tcW w:w="2400" w:type="dxa"/>
          </w:tcPr>
          <w:p>
            <w:pPr>
              <w:keepNext w:val="1"/>
              <w:spacing w:after="20" w:before="20" w:line="240" w:lineRule="auto"/>
            </w:pPr>
            <w:r>
              <w:rPr>
                <w:rFonts w:ascii="Times New Roman" w:cs="Times New Roman" w:eastAsia="Times New Roman" w:hAnsi="Times New Roman"/>
                <w:rtl w:val="0"/>
                <w:sz w:val="20"/>
                <w:szCs w:val="20"/>
              </w:rPr>
              <w:t xml:space="preserve">Salinas (Santa Elena)</w:t>
            </w:r>
          </w:p>
        </w:tc>
        <w:tc>
          <w:tcPr>
            <w:tcW w:w="650" w:type="dxa"/>
          </w:tcPr>
          <w:p>
            <w:pPr>
              <w:keepNext w:val="1"/>
              <w:spacing w:after="20" w:before="20" w:line="240" w:lineRule="auto"/>
              <w:jc w:val="center"/>
            </w:pPr>
            <w:r>
              <w:rPr>
                <w:rFonts w:ascii="Times New Roman" w:cs="Times New Roman" w:eastAsia="Times New Roman" w:hAnsi="Times New Roman"/>
                <w:rtl w:val="0"/>
                <w:sz w:val="20"/>
                <w:szCs w:val="20"/>
              </w:rPr>
              <w:t xml:space="preserve">2022</w:t>
            </w:r>
          </w:p>
        </w:tc>
        <w:tc>
          <w:tcPr>
            <w:tcW w:w="800" w:type="dxa"/>
          </w:tcPr>
          <w:p>
            <w:pPr>
              <w:keepNext w:val="1"/>
              <w:spacing w:after="20" w:before="20" w:line="240" w:lineRule="auto"/>
              <w:jc w:val="center"/>
            </w:pPr>
            <w:r>
              <w:rPr>
                <w:rFonts w:ascii="Times New Roman" w:cs="Times New Roman" w:eastAsia="Times New Roman" w:hAnsi="Times New Roman"/>
                <w:rtl w:val="0"/>
                <w:sz w:val="20"/>
                <w:szCs w:val="20"/>
              </w:rPr>
              <w:t xml:space="preserve">3</w:t>
            </w:r>
          </w:p>
        </w:tc>
        <w:tc>
          <w:tcPr>
            <w:tcW w:w="750" w:type="dxa"/>
          </w:tcPr>
          <w:p>
            <w:pPr>
              <w:keepNext w:val="1"/>
              <w:spacing w:after="20" w:before="20" w:line="240" w:lineRule="auto"/>
              <w:jc w:val="center"/>
            </w:pPr>
            <w:r>
              <w:rPr>
                <w:rFonts w:ascii="Times New Roman" w:cs="Times New Roman" w:eastAsia="Times New Roman" w:hAnsi="Times New Roman"/>
                <w:rtl w:val="0"/>
                <w:sz w:val="20"/>
                <w:szCs w:val="20"/>
              </w:rPr>
              <w:t xml:space="preserve">0,988</w:t>
            </w:r>
          </w:p>
        </w:tc>
        <w:tc>
          <w:tcPr>
            <w:tcW w:w="4028" w:type="dxa"/>
          </w:tcPr>
          <w:p>
            <w:pPr>
              <w:keepNext w:val="1"/>
              <w:spacing w:after="20" w:before="20" w:line="240" w:lineRule="auto"/>
            </w:pPr>
            <w:r>
              <w:rPr>
                <w:rFonts w:ascii="Times New Roman" w:cs="Times New Roman" w:eastAsia="Times New Roman" w:hAnsi="Times New Roman"/>
                <w:rtl w:val="0"/>
                <w:sz w:val="20"/>
                <w:szCs w:val="20"/>
              </w:rPr>
              <w:t xml:space="preserve">MPCEIP inspección de control posterior (bajo, z = -3,4); 6 de 10 con dato</w:t>
            </w:r>
          </w:p>
        </w:tc>
      </w:tr>
      <w:tr>
        <w:trPr>
          <w:cantSplit w:val="1"/>
        </w:trPr>
        <w:tc>
          <w:tcPr>
            <w:tcW w:w="600" w:type="dxa"/>
          </w:tcPr>
          <w:p>
            <w:pPr>
              <w:keepNext w:val="1"/>
              <w:spacing w:after="20" w:before="20" w:line="240" w:lineRule="auto"/>
            </w:pPr>
            <w:r>
              <w:rPr>
                <w:rFonts w:ascii="Times New Roman" w:cs="Times New Roman" w:eastAsia="Times New Roman" w:hAnsi="Times New Roman"/>
                <w:rtl w:val="0"/>
                <w:sz w:val="20"/>
                <w:szCs w:val="20"/>
              </w:rPr>
              <w:t xml:space="preserve">4</w:t>
            </w:r>
          </w:p>
        </w:tc>
        <w:tc>
          <w:tcPr>
            <w:tcW w:w="2400" w:type="dxa"/>
          </w:tcPr>
          <w:p>
            <w:pPr>
              <w:keepNext w:val="1"/>
              <w:spacing w:after="20" w:before="20" w:line="240" w:lineRule="auto"/>
            </w:pPr>
            <w:r>
              <w:rPr>
                <w:rFonts w:ascii="Times New Roman" w:cs="Times New Roman" w:eastAsia="Times New Roman" w:hAnsi="Times New Roman"/>
                <w:rtl w:val="0"/>
                <w:sz w:val="20"/>
                <w:szCs w:val="20"/>
              </w:rPr>
              <w:t xml:space="preserve">Riobamba (Chimborazo)</w:t>
            </w:r>
          </w:p>
        </w:tc>
        <w:tc>
          <w:tcPr>
            <w:tcW w:w="650" w:type="dxa"/>
          </w:tcPr>
          <w:p>
            <w:pPr>
              <w:keepNext w:val="1"/>
              <w:spacing w:after="20" w:before="20" w:line="240" w:lineRule="auto"/>
              <w:jc w:val="center"/>
            </w:pPr>
            <w:r>
              <w:rPr>
                <w:rFonts w:ascii="Times New Roman" w:cs="Times New Roman" w:eastAsia="Times New Roman" w:hAnsi="Times New Roman"/>
                <w:rtl w:val="0"/>
                <w:sz w:val="20"/>
                <w:szCs w:val="20"/>
              </w:rPr>
              <w:t xml:space="preserve">2025</w:t>
            </w:r>
          </w:p>
        </w:tc>
        <w:tc>
          <w:tcPr>
            <w:tcW w:w="800" w:type="dxa"/>
          </w:tcPr>
          <w:p>
            <w:pPr>
              <w:keepNext w:val="1"/>
              <w:spacing w:after="20" w:before="20" w:line="240" w:lineRule="auto"/>
              <w:jc w:val="center"/>
            </w:pPr>
            <w:r>
              <w:rPr>
                <w:rFonts w:ascii="Times New Roman" w:cs="Times New Roman" w:eastAsia="Times New Roman" w:hAnsi="Times New Roman"/>
                <w:rtl w:val="0"/>
                <w:sz w:val="20"/>
                <w:szCs w:val="20"/>
              </w:rPr>
              <w:t xml:space="preserve">3</w:t>
            </w:r>
          </w:p>
        </w:tc>
        <w:tc>
          <w:tcPr>
            <w:tcW w:w="750" w:type="dxa"/>
          </w:tcPr>
          <w:p>
            <w:pPr>
              <w:keepNext w:val="1"/>
              <w:spacing w:after="20" w:before="20" w:line="240" w:lineRule="auto"/>
              <w:jc w:val="center"/>
            </w:pPr>
            <w:r>
              <w:rPr>
                <w:rFonts w:ascii="Times New Roman" w:cs="Times New Roman" w:eastAsia="Times New Roman" w:hAnsi="Times New Roman"/>
                <w:rtl w:val="0"/>
                <w:sz w:val="20"/>
                <w:szCs w:val="20"/>
              </w:rPr>
              <w:t xml:space="preserve">0,986</w:t>
            </w:r>
          </w:p>
        </w:tc>
        <w:tc>
          <w:tcPr>
            <w:tcW w:w="4028" w:type="dxa"/>
          </w:tcPr>
          <w:p>
            <w:pPr>
              <w:keepNext w:val="1"/>
              <w:spacing w:after="20" w:before="20" w:line="240" w:lineRule="auto"/>
            </w:pPr>
            <w:r>
              <w:rPr>
                <w:rFonts w:ascii="Times New Roman" w:cs="Times New Roman" w:eastAsia="Times New Roman" w:hAnsi="Times New Roman"/>
                <w:rtl w:val="0"/>
                <w:sz w:val="20"/>
                <w:szCs w:val="20"/>
              </w:rPr>
              <w:t xml:space="preserve">MPCEIP inspección de control posterior (bajo, z = -4,6); 8 de 10 con dato</w:t>
            </w:r>
          </w:p>
        </w:tc>
      </w:tr>
      <w:tr>
        <w:trPr>
          <w:cantSplit w:val="1"/>
        </w:trPr>
        <w:tc>
          <w:tcPr>
            <w:tcW w:w="600" w:type="dxa"/>
          </w:tcPr>
          <w:p>
            <w:pPr>
              <w:keepNext w:val="1"/>
              <w:spacing w:after="20" w:before="20" w:line="240" w:lineRule="auto"/>
            </w:pPr>
            <w:r>
              <w:rPr>
                <w:rFonts w:ascii="Times New Roman" w:cs="Times New Roman" w:eastAsia="Times New Roman" w:hAnsi="Times New Roman"/>
                <w:rtl w:val="0"/>
                <w:sz w:val="20"/>
                <w:szCs w:val="20"/>
              </w:rPr>
              <w:t xml:space="preserve">5</w:t>
            </w:r>
          </w:p>
        </w:tc>
        <w:tc>
          <w:tcPr>
            <w:tcW w:w="2400" w:type="dxa"/>
          </w:tcPr>
          <w:p>
            <w:pPr>
              <w:keepNext w:val="1"/>
              <w:spacing w:after="20" w:before="20" w:line="240" w:lineRule="auto"/>
            </w:pPr>
            <w:r>
              <w:rPr>
                <w:rFonts w:ascii="Times New Roman" w:cs="Times New Roman" w:eastAsia="Times New Roman" w:hAnsi="Times New Roman"/>
                <w:rtl w:val="0"/>
                <w:sz w:val="20"/>
                <w:szCs w:val="20"/>
              </w:rPr>
              <w:t xml:space="preserve">San Cristóbal (Galápagos)</w:t>
            </w:r>
          </w:p>
        </w:tc>
        <w:tc>
          <w:tcPr>
            <w:tcW w:w="650" w:type="dxa"/>
          </w:tcPr>
          <w:p>
            <w:pPr>
              <w:keepNext w:val="1"/>
              <w:spacing w:after="20" w:before="20" w:line="240" w:lineRule="auto"/>
              <w:jc w:val="center"/>
            </w:pPr>
            <w:r>
              <w:rPr>
                <w:rFonts w:ascii="Times New Roman" w:cs="Times New Roman" w:eastAsia="Times New Roman" w:hAnsi="Times New Roman"/>
                <w:rtl w:val="0"/>
                <w:sz w:val="20"/>
                <w:szCs w:val="20"/>
              </w:rPr>
              <w:t xml:space="preserve">2025</w:t>
            </w:r>
          </w:p>
        </w:tc>
        <w:tc>
          <w:tcPr>
            <w:tcW w:w="800" w:type="dxa"/>
          </w:tcPr>
          <w:p>
            <w:pPr>
              <w:keepNext w:val="1"/>
              <w:spacing w:after="20" w:before="20" w:line="240" w:lineRule="auto"/>
              <w:jc w:val="center"/>
            </w:pPr>
            <w:r>
              <w:rPr>
                <w:rFonts w:ascii="Times New Roman" w:cs="Times New Roman" w:eastAsia="Times New Roman" w:hAnsi="Times New Roman"/>
                <w:rtl w:val="0"/>
                <w:sz w:val="20"/>
                <w:szCs w:val="20"/>
              </w:rPr>
              <w:t xml:space="preserve">3</w:t>
            </w:r>
          </w:p>
        </w:tc>
        <w:tc>
          <w:tcPr>
            <w:tcW w:w="750" w:type="dxa"/>
          </w:tcPr>
          <w:p>
            <w:pPr>
              <w:keepNext w:val="1"/>
              <w:spacing w:after="20" w:before="20" w:line="240" w:lineRule="auto"/>
              <w:jc w:val="center"/>
            </w:pPr>
            <w:r>
              <w:rPr>
                <w:rFonts w:ascii="Times New Roman" w:cs="Times New Roman" w:eastAsia="Times New Roman" w:hAnsi="Times New Roman"/>
                <w:rtl w:val="0"/>
                <w:sz w:val="20"/>
                <w:szCs w:val="20"/>
              </w:rPr>
              <w:t xml:space="preserve">0,986</w:t>
            </w:r>
          </w:p>
        </w:tc>
        <w:tc>
          <w:tcPr>
            <w:tcW w:w="4028" w:type="dxa"/>
          </w:tcPr>
          <w:p>
            <w:pPr>
              <w:keepNext w:val="1"/>
              <w:spacing w:after="20" w:before="20" w:line="240" w:lineRule="auto"/>
            </w:pPr>
            <w:r>
              <w:rPr>
                <w:rFonts w:ascii="Times New Roman" w:cs="Times New Roman" w:eastAsia="Times New Roman" w:hAnsi="Times New Roman"/>
                <w:rtl w:val="0"/>
                <w:sz w:val="20"/>
                <w:szCs w:val="20"/>
              </w:rPr>
              <w:t xml:space="preserve">STECSDI gestantes en programas MIES (bajo, z = -5,0); 7 de 10 con dato</w:t>
            </w:r>
          </w:p>
        </w:tc>
      </w:tr>
      <w:tr>
        <w:trPr>
          <w:cantSplit w:val="1"/>
        </w:trPr>
        <w:tc>
          <w:tcPr>
            <w:tcW w:w="600" w:type="dxa"/>
          </w:tcPr>
          <w:p>
            <w:pPr>
              <w:keepNext w:val="1"/>
              <w:spacing w:after="20" w:before="20" w:line="240" w:lineRule="auto"/>
            </w:pPr>
            <w:r>
              <w:rPr>
                <w:rFonts w:ascii="Times New Roman" w:cs="Times New Roman" w:eastAsia="Times New Roman" w:hAnsi="Times New Roman"/>
                <w:rtl w:val="0"/>
                <w:sz w:val="20"/>
                <w:szCs w:val="20"/>
              </w:rPr>
              <w:t xml:space="preserve">6</w:t>
            </w:r>
          </w:p>
        </w:tc>
        <w:tc>
          <w:tcPr>
            <w:tcW w:w="2400" w:type="dxa"/>
          </w:tcPr>
          <w:p>
            <w:pPr>
              <w:keepNext w:val="1"/>
              <w:spacing w:after="20" w:before="20" w:line="240" w:lineRule="auto"/>
            </w:pPr>
            <w:r>
              <w:rPr>
                <w:rFonts w:ascii="Times New Roman" w:cs="Times New Roman" w:eastAsia="Times New Roman" w:hAnsi="Times New Roman"/>
                <w:rtl w:val="0"/>
                <w:sz w:val="20"/>
                <w:szCs w:val="20"/>
              </w:rPr>
              <w:t xml:space="preserve">Santa Elena (Santa Elena)</w:t>
            </w:r>
          </w:p>
        </w:tc>
        <w:tc>
          <w:tcPr>
            <w:tcW w:w="650" w:type="dxa"/>
          </w:tcPr>
          <w:p>
            <w:pPr>
              <w:keepNext w:val="1"/>
              <w:spacing w:after="20" w:before="20" w:line="240" w:lineRule="auto"/>
              <w:jc w:val="center"/>
            </w:pPr>
            <w:r>
              <w:rPr>
                <w:rFonts w:ascii="Times New Roman" w:cs="Times New Roman" w:eastAsia="Times New Roman" w:hAnsi="Times New Roman"/>
                <w:rtl w:val="0"/>
                <w:sz w:val="20"/>
                <w:szCs w:val="20"/>
              </w:rPr>
              <w:t xml:space="preserve">2023</w:t>
            </w:r>
          </w:p>
        </w:tc>
        <w:tc>
          <w:tcPr>
            <w:tcW w:w="800" w:type="dxa"/>
          </w:tcPr>
          <w:p>
            <w:pPr>
              <w:keepNext w:val="1"/>
              <w:spacing w:after="20" w:before="20" w:line="240" w:lineRule="auto"/>
              <w:jc w:val="center"/>
            </w:pPr>
            <w:r>
              <w:rPr>
                <w:rFonts w:ascii="Times New Roman" w:cs="Times New Roman" w:eastAsia="Times New Roman" w:hAnsi="Times New Roman"/>
                <w:rtl w:val="0"/>
                <w:sz w:val="20"/>
                <w:szCs w:val="20"/>
              </w:rPr>
              <w:t xml:space="preserve">3</w:t>
            </w:r>
          </w:p>
        </w:tc>
        <w:tc>
          <w:tcPr>
            <w:tcW w:w="750" w:type="dxa"/>
          </w:tcPr>
          <w:p>
            <w:pPr>
              <w:keepNext w:val="1"/>
              <w:spacing w:after="20" w:before="20" w:line="240" w:lineRule="auto"/>
              <w:jc w:val="center"/>
            </w:pPr>
            <w:r>
              <w:rPr>
                <w:rFonts w:ascii="Times New Roman" w:cs="Times New Roman" w:eastAsia="Times New Roman" w:hAnsi="Times New Roman"/>
                <w:rtl w:val="0"/>
                <w:sz w:val="20"/>
                <w:szCs w:val="20"/>
              </w:rPr>
              <w:t xml:space="preserve">0,979</w:t>
            </w:r>
          </w:p>
        </w:tc>
        <w:tc>
          <w:tcPr>
            <w:tcW w:w="4028" w:type="dxa"/>
          </w:tcPr>
          <w:p>
            <w:pPr>
              <w:keepNext w:val="1"/>
              <w:spacing w:after="20" w:before="20" w:line="240" w:lineRule="auto"/>
            </w:pPr>
            <w:r>
              <w:rPr>
                <w:rFonts w:ascii="Times New Roman" w:cs="Times New Roman" w:eastAsia="Times New Roman" w:hAnsi="Times New Roman"/>
                <w:rtl w:val="0"/>
                <w:sz w:val="20"/>
                <w:szCs w:val="20"/>
              </w:rPr>
              <w:t xml:space="preserve">MPCEIP inspección de control posterior (bajo, z = -4,9); 6 de 10 con dato</w:t>
            </w:r>
          </w:p>
        </w:tc>
      </w:tr>
      <w:tr>
        <w:trPr>
          <w:cantSplit w:val="1"/>
        </w:trPr>
        <w:tc>
          <w:tcPr>
            <w:tcW w:w="600" w:type="dxa"/>
          </w:tcPr>
          <w:p>
            <w:pPr>
              <w:keepNext w:val="1"/>
              <w:spacing w:after="20" w:before="20" w:line="240" w:lineRule="auto"/>
            </w:pPr>
            <w:r>
              <w:rPr>
                <w:rFonts w:ascii="Times New Roman" w:cs="Times New Roman" w:eastAsia="Times New Roman" w:hAnsi="Times New Roman"/>
                <w:rtl w:val="0"/>
                <w:sz w:val="20"/>
                <w:szCs w:val="20"/>
              </w:rPr>
              <w:t xml:space="preserve">7</w:t>
            </w:r>
          </w:p>
        </w:tc>
        <w:tc>
          <w:tcPr>
            <w:tcW w:w="2400" w:type="dxa"/>
          </w:tcPr>
          <w:p>
            <w:pPr>
              <w:keepNext w:val="1"/>
              <w:spacing w:after="20" w:before="20" w:line="240" w:lineRule="auto"/>
            </w:pPr>
            <w:r>
              <w:rPr>
                <w:rFonts w:ascii="Times New Roman" w:cs="Times New Roman" w:eastAsia="Times New Roman" w:hAnsi="Times New Roman"/>
                <w:rtl w:val="0"/>
                <w:sz w:val="20"/>
                <w:szCs w:val="20"/>
              </w:rPr>
              <w:t xml:space="preserve">Bolívar (Carchi)</w:t>
            </w:r>
          </w:p>
        </w:tc>
        <w:tc>
          <w:tcPr>
            <w:tcW w:w="650" w:type="dxa"/>
          </w:tcPr>
          <w:p>
            <w:pPr>
              <w:keepNext w:val="1"/>
              <w:spacing w:after="20" w:before="20" w:line="240" w:lineRule="auto"/>
              <w:jc w:val="center"/>
            </w:pPr>
            <w:r>
              <w:rPr>
                <w:rFonts w:ascii="Times New Roman" w:cs="Times New Roman" w:eastAsia="Times New Roman" w:hAnsi="Times New Roman"/>
                <w:rtl w:val="0"/>
                <w:sz w:val="20"/>
                <w:szCs w:val="20"/>
              </w:rPr>
              <w:t xml:space="preserve">2025</w:t>
            </w:r>
          </w:p>
        </w:tc>
        <w:tc>
          <w:tcPr>
            <w:tcW w:w="800" w:type="dxa"/>
          </w:tcPr>
          <w:p>
            <w:pPr>
              <w:keepNext w:val="1"/>
              <w:spacing w:after="20" w:before="20" w:line="240" w:lineRule="auto"/>
              <w:jc w:val="center"/>
            </w:pPr>
            <w:r>
              <w:rPr>
                <w:rFonts w:ascii="Times New Roman" w:cs="Times New Roman" w:eastAsia="Times New Roman" w:hAnsi="Times New Roman"/>
                <w:rtl w:val="0"/>
                <w:sz w:val="20"/>
                <w:szCs w:val="20"/>
              </w:rPr>
              <w:t xml:space="preserve">3</w:t>
            </w:r>
          </w:p>
        </w:tc>
        <w:tc>
          <w:tcPr>
            <w:tcW w:w="750" w:type="dxa"/>
          </w:tcPr>
          <w:p>
            <w:pPr>
              <w:keepNext w:val="1"/>
              <w:spacing w:after="20" w:before="20" w:line="240" w:lineRule="auto"/>
              <w:jc w:val="center"/>
            </w:pPr>
            <w:r>
              <w:rPr>
                <w:rFonts w:ascii="Times New Roman" w:cs="Times New Roman" w:eastAsia="Times New Roman" w:hAnsi="Times New Roman"/>
                <w:rtl w:val="0"/>
                <w:sz w:val="20"/>
                <w:szCs w:val="20"/>
              </w:rPr>
              <w:t xml:space="preserve">0,977</w:t>
            </w:r>
          </w:p>
        </w:tc>
        <w:tc>
          <w:tcPr>
            <w:tcW w:w="4028" w:type="dxa"/>
          </w:tcPr>
          <w:p>
            <w:pPr>
              <w:keepNext w:val="1"/>
              <w:spacing w:after="20" w:before="20" w:line="240" w:lineRule="auto"/>
            </w:pPr>
            <w:r>
              <w:rPr>
                <w:rFonts w:ascii="Times New Roman" w:cs="Times New Roman" w:eastAsia="Times New Roman" w:hAnsi="Times New Roman"/>
                <w:rtl w:val="0"/>
                <w:sz w:val="20"/>
                <w:szCs w:val="20"/>
              </w:rPr>
              <w:t xml:space="preserve">STECSDI menores de 24 meses con alerta (alto, z = 3,3); 7 de 10 con dato</w:t>
            </w:r>
          </w:p>
        </w:tc>
      </w:tr>
      <w:tr>
        <w:trPr>
          <w:cantSplit w:val="1"/>
        </w:trPr>
        <w:tc>
          <w:tcPr>
            <w:tcW w:w="600" w:type="dxa"/>
          </w:tcPr>
          <w:p>
            <w:pPr>
              <w:keepNext w:val="1"/>
              <w:spacing w:after="20" w:before="20" w:line="240" w:lineRule="auto"/>
            </w:pPr>
            <w:r>
              <w:rPr>
                <w:rFonts w:ascii="Times New Roman" w:cs="Times New Roman" w:eastAsia="Times New Roman" w:hAnsi="Times New Roman"/>
                <w:rtl w:val="0"/>
                <w:sz w:val="20"/>
                <w:szCs w:val="20"/>
              </w:rPr>
              <w:t xml:space="preserve">8</w:t>
            </w:r>
          </w:p>
        </w:tc>
        <w:tc>
          <w:tcPr>
            <w:tcW w:w="2400" w:type="dxa"/>
          </w:tcPr>
          <w:p>
            <w:pPr>
              <w:keepNext w:val="1"/>
              <w:spacing w:after="20" w:before="20" w:line="240" w:lineRule="auto"/>
            </w:pPr>
            <w:r>
              <w:rPr>
                <w:rFonts w:ascii="Times New Roman" w:cs="Times New Roman" w:eastAsia="Times New Roman" w:hAnsi="Times New Roman"/>
                <w:rtl w:val="0"/>
                <w:sz w:val="20"/>
                <w:szCs w:val="20"/>
              </w:rPr>
              <w:t xml:space="preserve">Olmedo (Loja)</w:t>
            </w:r>
          </w:p>
        </w:tc>
        <w:tc>
          <w:tcPr>
            <w:tcW w:w="650" w:type="dxa"/>
          </w:tcPr>
          <w:p>
            <w:pPr>
              <w:keepNext w:val="1"/>
              <w:spacing w:after="20" w:before="20" w:line="240" w:lineRule="auto"/>
              <w:jc w:val="center"/>
            </w:pPr>
            <w:r>
              <w:rPr>
                <w:rFonts w:ascii="Times New Roman" w:cs="Times New Roman" w:eastAsia="Times New Roman" w:hAnsi="Times New Roman"/>
                <w:rtl w:val="0"/>
                <w:sz w:val="20"/>
                <w:szCs w:val="20"/>
              </w:rPr>
              <w:t xml:space="preserve">2025</w:t>
            </w:r>
          </w:p>
        </w:tc>
        <w:tc>
          <w:tcPr>
            <w:tcW w:w="800" w:type="dxa"/>
          </w:tcPr>
          <w:p>
            <w:pPr>
              <w:keepNext w:val="1"/>
              <w:spacing w:after="20" w:before="20" w:line="240" w:lineRule="auto"/>
              <w:jc w:val="center"/>
            </w:pPr>
            <w:r>
              <w:rPr>
                <w:rFonts w:ascii="Times New Roman" w:cs="Times New Roman" w:eastAsia="Times New Roman" w:hAnsi="Times New Roman"/>
                <w:rtl w:val="0"/>
                <w:sz w:val="20"/>
                <w:szCs w:val="20"/>
              </w:rPr>
              <w:t xml:space="preserve">3</w:t>
            </w:r>
          </w:p>
        </w:tc>
        <w:tc>
          <w:tcPr>
            <w:tcW w:w="750" w:type="dxa"/>
          </w:tcPr>
          <w:p>
            <w:pPr>
              <w:keepNext w:val="1"/>
              <w:spacing w:after="20" w:before="20" w:line="240" w:lineRule="auto"/>
              <w:jc w:val="center"/>
            </w:pPr>
            <w:r>
              <w:rPr>
                <w:rFonts w:ascii="Times New Roman" w:cs="Times New Roman" w:eastAsia="Times New Roman" w:hAnsi="Times New Roman"/>
                <w:rtl w:val="0"/>
                <w:sz w:val="20"/>
                <w:szCs w:val="20"/>
              </w:rPr>
              <w:t xml:space="preserve">0,972</w:t>
            </w:r>
          </w:p>
        </w:tc>
        <w:tc>
          <w:tcPr>
            <w:tcW w:w="4028" w:type="dxa"/>
          </w:tcPr>
          <w:p>
            <w:pPr>
              <w:keepNext w:val="1"/>
              <w:spacing w:after="20" w:before="20" w:line="240" w:lineRule="auto"/>
            </w:pPr>
            <w:r>
              <w:rPr>
                <w:rFonts w:ascii="Times New Roman" w:cs="Times New Roman" w:eastAsia="Times New Roman" w:hAnsi="Times New Roman"/>
                <w:rtl w:val="0"/>
                <w:sz w:val="20"/>
                <w:szCs w:val="20"/>
              </w:rPr>
              <w:t xml:space="preserve">STECSDI menores de 24 meses con alerta (alto, z = 3,8); 7 de 10 con dato</w:t>
            </w:r>
          </w:p>
        </w:tc>
      </w:tr>
      <w:tr>
        <w:trPr>
          <w:cantSplit w:val="1"/>
        </w:trPr>
        <w:tc>
          <w:tcPr>
            <w:tcW w:w="600" w:type="dxa"/>
          </w:tcPr>
          <w:p>
            <w:pPr>
              <w:keepNext w:val="1"/>
              <w:spacing w:after="20" w:before="20" w:line="240" w:lineRule="auto"/>
            </w:pPr>
            <w:r>
              <w:rPr>
                <w:rFonts w:ascii="Times New Roman" w:cs="Times New Roman" w:eastAsia="Times New Roman" w:hAnsi="Times New Roman"/>
                <w:rtl w:val="0"/>
                <w:sz w:val="20"/>
                <w:szCs w:val="20"/>
              </w:rPr>
              <w:t xml:space="preserve">9</w:t>
            </w:r>
          </w:p>
        </w:tc>
        <w:tc>
          <w:tcPr>
            <w:tcW w:w="2400" w:type="dxa"/>
          </w:tcPr>
          <w:p>
            <w:pPr>
              <w:keepNext w:val="1"/>
              <w:spacing w:after="20" w:before="20" w:line="240" w:lineRule="auto"/>
            </w:pPr>
            <w:r>
              <w:rPr>
                <w:rFonts w:ascii="Times New Roman" w:cs="Times New Roman" w:eastAsia="Times New Roman" w:hAnsi="Times New Roman"/>
                <w:rtl w:val="0"/>
                <w:sz w:val="20"/>
                <w:szCs w:val="20"/>
              </w:rPr>
              <w:t xml:space="preserve">Durán (Guayas)</w:t>
            </w:r>
          </w:p>
        </w:tc>
        <w:tc>
          <w:tcPr>
            <w:tcW w:w="650" w:type="dxa"/>
          </w:tcPr>
          <w:p>
            <w:pPr>
              <w:keepNext w:val="1"/>
              <w:spacing w:after="20" w:before="20" w:line="240" w:lineRule="auto"/>
              <w:jc w:val="center"/>
            </w:pPr>
            <w:r>
              <w:rPr>
                <w:rFonts w:ascii="Times New Roman" w:cs="Times New Roman" w:eastAsia="Times New Roman" w:hAnsi="Times New Roman"/>
                <w:rtl w:val="0"/>
                <w:sz w:val="20"/>
                <w:szCs w:val="20"/>
              </w:rPr>
              <w:t xml:space="preserve">2025</w:t>
            </w:r>
          </w:p>
        </w:tc>
        <w:tc>
          <w:tcPr>
            <w:tcW w:w="800" w:type="dxa"/>
          </w:tcPr>
          <w:p>
            <w:pPr>
              <w:keepNext w:val="1"/>
              <w:spacing w:after="20" w:before="20" w:line="240" w:lineRule="auto"/>
              <w:jc w:val="center"/>
            </w:pPr>
            <w:r>
              <w:rPr>
                <w:rFonts w:ascii="Times New Roman" w:cs="Times New Roman" w:eastAsia="Times New Roman" w:hAnsi="Times New Roman"/>
                <w:rtl w:val="0"/>
                <w:sz w:val="20"/>
                <w:szCs w:val="20"/>
              </w:rPr>
              <w:t xml:space="preserve">2</w:t>
            </w:r>
          </w:p>
        </w:tc>
        <w:tc>
          <w:tcPr>
            <w:tcW w:w="750" w:type="dxa"/>
          </w:tcPr>
          <w:p>
            <w:pPr>
              <w:keepNext w:val="1"/>
              <w:spacing w:after="20" w:before="20" w:line="240" w:lineRule="auto"/>
              <w:jc w:val="center"/>
            </w:pPr>
            <w:r>
              <w:rPr>
                <w:rFonts w:ascii="Times New Roman" w:cs="Times New Roman" w:eastAsia="Times New Roman" w:hAnsi="Times New Roman"/>
                <w:rtl w:val="0"/>
                <w:sz w:val="20"/>
                <w:szCs w:val="20"/>
              </w:rPr>
              <w:t xml:space="preserve">0,963</w:t>
            </w:r>
          </w:p>
        </w:tc>
        <w:tc>
          <w:tcPr>
            <w:tcW w:w="4028" w:type="dxa"/>
          </w:tcPr>
          <w:p>
            <w:pPr>
              <w:keepNext w:val="1"/>
              <w:spacing w:after="20" w:before="20" w:line="240" w:lineRule="auto"/>
            </w:pPr>
            <w:r>
              <w:rPr>
                <w:rFonts w:ascii="Times New Roman" w:cs="Times New Roman" w:eastAsia="Times New Roman" w:hAnsi="Times New Roman"/>
                <w:rtl w:val="0"/>
                <w:sz w:val="20"/>
                <w:szCs w:val="20"/>
              </w:rPr>
              <w:t xml:space="preserve">INPC patrimonio cultural inmaterial (bajo, z = -2,6); 8 de 10 con dato</w:t>
            </w:r>
          </w:p>
        </w:tc>
      </w:tr>
      <w:tr>
        <w:trPr>
          <w:cantSplit w:val="1"/>
        </w:trPr>
        <w:tc>
          <w:tcPr>
            <w:tcW w:w="600" w:type="dxa"/>
          </w:tcPr>
          <w:p>
            <w:pPr>
              <w:keepNext w:val="1"/>
              <w:spacing w:after="20" w:before="20" w:line="240" w:lineRule="auto"/>
            </w:pPr>
            <w:r>
              <w:rPr>
                <w:rFonts w:ascii="Times New Roman" w:cs="Times New Roman" w:eastAsia="Times New Roman" w:hAnsi="Times New Roman"/>
                <w:rtl w:val="0"/>
                <w:sz w:val="20"/>
                <w:szCs w:val="20"/>
              </w:rPr>
              <w:t xml:space="preserve">10</w:t>
            </w:r>
          </w:p>
        </w:tc>
        <w:tc>
          <w:tcPr>
            <w:tcW w:w="2400" w:type="dxa"/>
          </w:tcPr>
          <w:p>
            <w:pPr>
              <w:keepNext w:val="1"/>
              <w:spacing w:after="20" w:before="20" w:line="240" w:lineRule="auto"/>
            </w:pPr>
            <w:r>
              <w:rPr>
                <w:rFonts w:ascii="Times New Roman" w:cs="Times New Roman" w:eastAsia="Times New Roman" w:hAnsi="Times New Roman"/>
                <w:rtl w:val="0"/>
                <w:sz w:val="20"/>
                <w:szCs w:val="20"/>
              </w:rPr>
              <w:t xml:space="preserve">Puerto Quito (Pichincha)</w:t>
            </w:r>
          </w:p>
        </w:tc>
        <w:tc>
          <w:tcPr>
            <w:tcW w:w="650" w:type="dxa"/>
          </w:tcPr>
          <w:p>
            <w:pPr>
              <w:keepNext w:val="1"/>
              <w:spacing w:after="20" w:before="20" w:line="240" w:lineRule="auto"/>
              <w:jc w:val="center"/>
            </w:pPr>
            <w:r>
              <w:rPr>
                <w:rFonts w:ascii="Times New Roman" w:cs="Times New Roman" w:eastAsia="Times New Roman" w:hAnsi="Times New Roman"/>
                <w:rtl w:val="0"/>
                <w:sz w:val="20"/>
                <w:szCs w:val="20"/>
              </w:rPr>
              <w:t xml:space="preserve">2023</w:t>
            </w:r>
          </w:p>
        </w:tc>
        <w:tc>
          <w:tcPr>
            <w:tcW w:w="800" w:type="dxa"/>
          </w:tcPr>
          <w:p>
            <w:pPr>
              <w:keepNext w:val="1"/>
              <w:spacing w:after="20" w:before="20" w:line="240" w:lineRule="auto"/>
              <w:jc w:val="center"/>
            </w:pPr>
            <w:r>
              <w:rPr>
                <w:rFonts w:ascii="Times New Roman" w:cs="Times New Roman" w:eastAsia="Times New Roman" w:hAnsi="Times New Roman"/>
                <w:rtl w:val="0"/>
                <w:sz w:val="20"/>
                <w:szCs w:val="20"/>
              </w:rPr>
              <w:t xml:space="preserve">2</w:t>
            </w:r>
          </w:p>
        </w:tc>
        <w:tc>
          <w:tcPr>
            <w:tcW w:w="750" w:type="dxa"/>
          </w:tcPr>
          <w:p>
            <w:pPr>
              <w:keepNext w:val="1"/>
              <w:spacing w:after="20" w:before="20" w:line="240" w:lineRule="auto"/>
              <w:jc w:val="center"/>
            </w:pPr>
            <w:r>
              <w:rPr>
                <w:rFonts w:ascii="Times New Roman" w:cs="Times New Roman" w:eastAsia="Times New Roman" w:hAnsi="Times New Roman"/>
                <w:rtl w:val="0"/>
                <w:sz w:val="20"/>
                <w:szCs w:val="20"/>
              </w:rPr>
              <w:t xml:space="preserve">0,954</w:t>
            </w:r>
          </w:p>
        </w:tc>
        <w:tc>
          <w:tcPr>
            <w:tcW w:w="4028" w:type="dxa"/>
          </w:tcPr>
          <w:p>
            <w:pPr>
              <w:keepNext w:val="1"/>
              <w:spacing w:after="20" w:before="20" w:line="240" w:lineRule="auto"/>
            </w:pPr>
            <w:r>
              <w:rPr>
                <w:rFonts w:ascii="Times New Roman" w:cs="Times New Roman" w:eastAsia="Times New Roman" w:hAnsi="Times New Roman"/>
                <w:rtl w:val="0"/>
                <w:sz w:val="20"/>
                <w:szCs w:val="20"/>
              </w:rPr>
              <w:t xml:space="preserve">MCYP RUAC artistas y gestores (bajo, z = -1,9); 6 de 10 con dato</w:t>
            </w:r>
          </w:p>
        </w:tc>
      </w:tr>
      <w:tr>
        <w:trPr>
          <w:cantSplit w:val="1"/>
        </w:trPr>
        <w:tc>
          <w:tcPr>
            <w:tcW w:w="600" w:type="dxa"/>
          </w:tcPr>
          <w:p>
            <w:pPr>
              <w:keepNext w:val="1"/>
              <w:spacing w:after="20" w:before="20" w:line="240" w:lineRule="auto"/>
            </w:pPr>
            <w:r>
              <w:rPr>
                <w:rFonts w:ascii="Times New Roman" w:cs="Times New Roman" w:eastAsia="Times New Roman" w:hAnsi="Times New Roman"/>
                <w:rtl w:val="0"/>
                <w:sz w:val="20"/>
                <w:szCs w:val="20"/>
              </w:rPr>
              <w:t xml:space="preserve">11</w:t>
            </w:r>
          </w:p>
        </w:tc>
        <w:tc>
          <w:tcPr>
            <w:tcW w:w="2400" w:type="dxa"/>
          </w:tcPr>
          <w:p>
            <w:pPr>
              <w:keepNext w:val="1"/>
              <w:spacing w:after="20" w:before="20" w:line="240" w:lineRule="auto"/>
            </w:pPr>
            <w:r>
              <w:rPr>
                <w:rFonts w:ascii="Times New Roman" w:cs="Times New Roman" w:eastAsia="Times New Roman" w:hAnsi="Times New Roman"/>
                <w:rtl w:val="0"/>
                <w:sz w:val="20"/>
                <w:szCs w:val="20"/>
              </w:rPr>
              <w:t xml:space="preserve">Sevilla de Oro (Azuay)</w:t>
            </w:r>
          </w:p>
        </w:tc>
        <w:tc>
          <w:tcPr>
            <w:tcW w:w="650" w:type="dxa"/>
          </w:tcPr>
          <w:p>
            <w:pPr>
              <w:keepNext w:val="1"/>
              <w:spacing w:after="20" w:before="20" w:line="240" w:lineRule="auto"/>
              <w:jc w:val="center"/>
            </w:pPr>
            <w:r>
              <w:rPr>
                <w:rFonts w:ascii="Times New Roman" w:cs="Times New Roman" w:eastAsia="Times New Roman" w:hAnsi="Times New Roman"/>
                <w:rtl w:val="0"/>
                <w:sz w:val="20"/>
                <w:szCs w:val="20"/>
              </w:rPr>
              <w:t xml:space="preserve">2023</w:t>
            </w:r>
          </w:p>
        </w:tc>
        <w:tc>
          <w:tcPr>
            <w:tcW w:w="800" w:type="dxa"/>
          </w:tcPr>
          <w:p>
            <w:pPr>
              <w:keepNext w:val="1"/>
              <w:spacing w:after="20" w:before="20" w:line="240" w:lineRule="auto"/>
              <w:jc w:val="center"/>
            </w:pPr>
            <w:r>
              <w:rPr>
                <w:rFonts w:ascii="Times New Roman" w:cs="Times New Roman" w:eastAsia="Times New Roman" w:hAnsi="Times New Roman"/>
                <w:rtl w:val="0"/>
                <w:sz w:val="20"/>
                <w:szCs w:val="20"/>
              </w:rPr>
              <w:t xml:space="preserve">1</w:t>
            </w:r>
          </w:p>
        </w:tc>
        <w:tc>
          <w:tcPr>
            <w:tcW w:w="750" w:type="dxa"/>
          </w:tcPr>
          <w:p>
            <w:pPr>
              <w:keepNext w:val="1"/>
              <w:spacing w:after="20" w:before="20" w:line="240" w:lineRule="auto"/>
              <w:jc w:val="center"/>
            </w:pPr>
            <w:r>
              <w:rPr>
                <w:rFonts w:ascii="Times New Roman" w:cs="Times New Roman" w:eastAsia="Times New Roman" w:hAnsi="Times New Roman"/>
                <w:rtl w:val="0"/>
                <w:sz w:val="20"/>
                <w:szCs w:val="20"/>
              </w:rPr>
              <w:t xml:space="preserve">0,953</w:t>
            </w:r>
          </w:p>
        </w:tc>
        <w:tc>
          <w:tcPr>
            <w:tcW w:w="4028" w:type="dxa"/>
          </w:tcPr>
          <w:p>
            <w:pPr>
              <w:keepNext w:val="1"/>
              <w:spacing w:after="20" w:before="20" w:line="240" w:lineRule="auto"/>
            </w:pPr>
            <w:r>
              <w:rPr>
                <w:rFonts w:ascii="Times New Roman" w:cs="Times New Roman" w:eastAsia="Times New Roman" w:hAnsi="Times New Roman"/>
                <w:rtl w:val="0"/>
                <w:sz w:val="20"/>
                <w:szCs w:val="20"/>
              </w:rPr>
              <w:t xml:space="preserve">PRESIDENCIA atención ciudadana (alto, z = 3,5); 5 de 10 con dato</w:t>
            </w:r>
          </w:p>
        </w:tc>
      </w:tr>
      <w:tr>
        <w:trPr>
          <w:cantSplit w:val="1"/>
        </w:trPr>
        <w:tc>
          <w:tcPr>
            <w:tcW w:w="600" w:type="dxa"/>
          </w:tcPr>
          <w:p>
            <w:pPr>
              <w:keepNext w:val="1"/>
              <w:spacing w:after="20" w:before="20" w:line="240" w:lineRule="auto"/>
            </w:pPr>
            <w:r>
              <w:rPr>
                <w:rFonts w:ascii="Times New Roman" w:cs="Times New Roman" w:eastAsia="Times New Roman" w:hAnsi="Times New Roman"/>
                <w:rtl w:val="0"/>
                <w:sz w:val="20"/>
                <w:szCs w:val="20"/>
              </w:rPr>
              <w:t xml:space="preserve">12</w:t>
            </w:r>
          </w:p>
        </w:tc>
        <w:tc>
          <w:tcPr>
            <w:tcW w:w="2400" w:type="dxa"/>
          </w:tcPr>
          <w:p>
            <w:pPr>
              <w:keepNext w:val="1"/>
              <w:spacing w:after="20" w:before="20" w:line="240" w:lineRule="auto"/>
            </w:pPr>
            <w:r>
              <w:rPr>
                <w:rFonts w:ascii="Times New Roman" w:cs="Times New Roman" w:eastAsia="Times New Roman" w:hAnsi="Times New Roman"/>
                <w:rtl w:val="0"/>
                <w:sz w:val="20"/>
                <w:szCs w:val="20"/>
              </w:rPr>
              <w:t xml:space="preserve">Valencia (Los Ríos)</w:t>
            </w:r>
          </w:p>
        </w:tc>
        <w:tc>
          <w:tcPr>
            <w:tcW w:w="650" w:type="dxa"/>
          </w:tcPr>
          <w:p>
            <w:pPr>
              <w:keepNext w:val="1"/>
              <w:spacing w:after="20" w:before="20" w:line="240" w:lineRule="auto"/>
              <w:jc w:val="center"/>
            </w:pPr>
            <w:r>
              <w:rPr>
                <w:rFonts w:ascii="Times New Roman" w:cs="Times New Roman" w:eastAsia="Times New Roman" w:hAnsi="Times New Roman"/>
                <w:rtl w:val="0"/>
                <w:sz w:val="20"/>
                <w:szCs w:val="20"/>
              </w:rPr>
              <w:t xml:space="preserve">2024</w:t>
            </w:r>
          </w:p>
        </w:tc>
        <w:tc>
          <w:tcPr>
            <w:tcW w:w="800" w:type="dxa"/>
          </w:tcPr>
          <w:p>
            <w:pPr>
              <w:keepNext w:val="1"/>
              <w:spacing w:after="20" w:before="20" w:line="240" w:lineRule="auto"/>
              <w:jc w:val="center"/>
            </w:pPr>
            <w:r>
              <w:rPr>
                <w:rFonts w:ascii="Times New Roman" w:cs="Times New Roman" w:eastAsia="Times New Roman" w:hAnsi="Times New Roman"/>
                <w:rtl w:val="0"/>
                <w:sz w:val="20"/>
                <w:szCs w:val="20"/>
              </w:rPr>
              <w:t xml:space="preserve">2</w:t>
            </w:r>
          </w:p>
        </w:tc>
        <w:tc>
          <w:tcPr>
            <w:tcW w:w="750" w:type="dxa"/>
          </w:tcPr>
          <w:p>
            <w:pPr>
              <w:keepNext w:val="1"/>
              <w:spacing w:after="20" w:before="20" w:line="240" w:lineRule="auto"/>
              <w:jc w:val="center"/>
            </w:pPr>
            <w:r>
              <w:rPr>
                <w:rFonts w:ascii="Times New Roman" w:cs="Times New Roman" w:eastAsia="Times New Roman" w:hAnsi="Times New Roman"/>
                <w:rtl w:val="0"/>
                <w:sz w:val="20"/>
                <w:szCs w:val="20"/>
              </w:rPr>
              <w:t xml:space="preserve">0,952</w:t>
            </w:r>
          </w:p>
        </w:tc>
        <w:tc>
          <w:tcPr>
            <w:tcW w:w="4028" w:type="dxa"/>
          </w:tcPr>
          <w:p>
            <w:pPr>
              <w:keepNext w:val="1"/>
              <w:spacing w:after="20" w:before="20" w:line="240" w:lineRule="auto"/>
            </w:pPr>
            <w:r>
              <w:rPr>
                <w:rFonts w:ascii="Times New Roman" w:cs="Times New Roman" w:eastAsia="Times New Roman" w:hAnsi="Times New Roman"/>
                <w:rtl w:val="0"/>
                <w:sz w:val="20"/>
                <w:szCs w:val="20"/>
              </w:rPr>
              <w:t xml:space="preserve">PRESIDENCIA atención ciudadana (bajo, z = -2,5); 7 de 10 con dato</w:t>
            </w:r>
          </w:p>
        </w:tc>
      </w:tr>
      <w:tr>
        <w:trPr>
          <w:cantSplit w:val="1"/>
        </w:trPr>
        <w:tc>
          <w:tcPr>
            <w:tcW w:w="600" w:type="dxa"/>
          </w:tcPr>
          <w:p>
            <w:pPr>
              <w:keepNext w:val="1"/>
              <w:spacing w:after="20" w:before="20" w:line="240" w:lineRule="auto"/>
            </w:pPr>
            <w:r>
              <w:rPr>
                <w:rFonts w:ascii="Times New Roman" w:cs="Times New Roman" w:eastAsia="Times New Roman" w:hAnsi="Times New Roman"/>
                <w:rtl w:val="0"/>
                <w:sz w:val="20"/>
                <w:szCs w:val="20"/>
              </w:rPr>
              <w:t xml:space="preserve">13</w:t>
            </w:r>
          </w:p>
        </w:tc>
        <w:tc>
          <w:tcPr>
            <w:tcW w:w="2400" w:type="dxa"/>
          </w:tcPr>
          <w:p>
            <w:pPr>
              <w:keepNext w:val="1"/>
              <w:spacing w:after="20" w:before="20" w:line="240" w:lineRule="auto"/>
            </w:pPr>
            <w:r>
              <w:rPr>
                <w:rFonts w:ascii="Times New Roman" w:cs="Times New Roman" w:eastAsia="Times New Roman" w:hAnsi="Times New Roman"/>
                <w:rtl w:val="0"/>
                <w:sz w:val="20"/>
                <w:szCs w:val="20"/>
              </w:rPr>
              <w:t xml:space="preserve">San Cristóbal (Galápagos)</w:t>
            </w:r>
          </w:p>
        </w:tc>
        <w:tc>
          <w:tcPr>
            <w:tcW w:w="650" w:type="dxa"/>
          </w:tcPr>
          <w:p>
            <w:pPr>
              <w:keepNext w:val="1"/>
              <w:spacing w:after="20" w:before="20" w:line="240" w:lineRule="auto"/>
              <w:jc w:val="center"/>
            </w:pPr>
            <w:r>
              <w:rPr>
                <w:rFonts w:ascii="Times New Roman" w:cs="Times New Roman" w:eastAsia="Times New Roman" w:hAnsi="Times New Roman"/>
                <w:rtl w:val="0"/>
                <w:sz w:val="20"/>
                <w:szCs w:val="20"/>
              </w:rPr>
              <w:t xml:space="preserve">2024</w:t>
            </w:r>
          </w:p>
        </w:tc>
        <w:tc>
          <w:tcPr>
            <w:tcW w:w="800" w:type="dxa"/>
          </w:tcPr>
          <w:p>
            <w:pPr>
              <w:keepNext w:val="1"/>
              <w:spacing w:after="20" w:before="20" w:line="240" w:lineRule="auto"/>
              <w:jc w:val="center"/>
            </w:pPr>
            <w:r>
              <w:rPr>
                <w:rFonts w:ascii="Times New Roman" w:cs="Times New Roman" w:eastAsia="Times New Roman" w:hAnsi="Times New Roman"/>
                <w:rtl w:val="0"/>
                <w:sz w:val="20"/>
                <w:szCs w:val="20"/>
              </w:rPr>
              <w:t xml:space="preserve">2</w:t>
            </w:r>
          </w:p>
        </w:tc>
        <w:tc>
          <w:tcPr>
            <w:tcW w:w="750" w:type="dxa"/>
          </w:tcPr>
          <w:p>
            <w:pPr>
              <w:keepNext w:val="1"/>
              <w:spacing w:after="20" w:before="20" w:line="240" w:lineRule="auto"/>
              <w:jc w:val="center"/>
            </w:pPr>
            <w:r>
              <w:rPr>
                <w:rFonts w:ascii="Times New Roman" w:cs="Times New Roman" w:eastAsia="Times New Roman" w:hAnsi="Times New Roman"/>
                <w:rtl w:val="0"/>
                <w:sz w:val="20"/>
                <w:szCs w:val="20"/>
              </w:rPr>
              <w:t xml:space="preserve">0,951</w:t>
            </w:r>
          </w:p>
        </w:tc>
        <w:tc>
          <w:tcPr>
            <w:tcW w:w="4028" w:type="dxa"/>
          </w:tcPr>
          <w:p>
            <w:pPr>
              <w:keepNext w:val="1"/>
              <w:spacing w:after="20" w:before="20" w:line="240" w:lineRule="auto"/>
            </w:pPr>
            <w:r>
              <w:rPr>
                <w:rFonts w:ascii="Times New Roman" w:cs="Times New Roman" w:eastAsia="Times New Roman" w:hAnsi="Times New Roman"/>
                <w:rtl w:val="0"/>
                <w:sz w:val="20"/>
                <w:szCs w:val="20"/>
              </w:rPr>
              <w:t xml:space="preserve">STECSDI menores de 24 meses con alerta (bajo, z = -3,3); 7 de 10 con dato</w:t>
            </w:r>
          </w:p>
        </w:tc>
      </w:tr>
      <w:tr>
        <w:trPr>
          <w:cantSplit w:val="1"/>
        </w:trPr>
        <w:tc>
          <w:tcPr>
            <w:tcW w:w="600" w:type="dxa"/>
          </w:tcPr>
          <w:p>
            <w:pPr>
              <w:keepNext w:val="1"/>
              <w:spacing w:after="20" w:before="20" w:line="240" w:lineRule="auto"/>
            </w:pPr>
            <w:r>
              <w:rPr>
                <w:rFonts w:ascii="Times New Roman" w:cs="Times New Roman" w:eastAsia="Times New Roman" w:hAnsi="Times New Roman"/>
                <w:rtl w:val="0"/>
                <w:sz w:val="20"/>
                <w:szCs w:val="20"/>
              </w:rPr>
              <w:t xml:space="preserve">14</w:t>
            </w:r>
          </w:p>
        </w:tc>
        <w:tc>
          <w:tcPr>
            <w:tcW w:w="2400" w:type="dxa"/>
          </w:tcPr>
          <w:p>
            <w:pPr>
              <w:keepNext w:val="1"/>
              <w:spacing w:after="20" w:before="20" w:line="240" w:lineRule="auto"/>
            </w:pPr>
            <w:r>
              <w:rPr>
                <w:rFonts w:ascii="Times New Roman" w:cs="Times New Roman" w:eastAsia="Times New Roman" w:hAnsi="Times New Roman"/>
                <w:rtl w:val="0"/>
                <w:sz w:val="20"/>
                <w:szCs w:val="20"/>
              </w:rPr>
              <w:t xml:space="preserve">Loja (Loja)</w:t>
            </w:r>
          </w:p>
        </w:tc>
        <w:tc>
          <w:tcPr>
            <w:tcW w:w="650" w:type="dxa"/>
          </w:tcPr>
          <w:p>
            <w:pPr>
              <w:keepNext w:val="1"/>
              <w:spacing w:after="20" w:before="20" w:line="240" w:lineRule="auto"/>
              <w:jc w:val="center"/>
            </w:pPr>
            <w:r>
              <w:rPr>
                <w:rFonts w:ascii="Times New Roman" w:cs="Times New Roman" w:eastAsia="Times New Roman" w:hAnsi="Times New Roman"/>
                <w:rtl w:val="0"/>
                <w:sz w:val="20"/>
                <w:szCs w:val="20"/>
              </w:rPr>
              <w:t xml:space="preserve">2024</w:t>
            </w:r>
          </w:p>
        </w:tc>
        <w:tc>
          <w:tcPr>
            <w:tcW w:w="800" w:type="dxa"/>
          </w:tcPr>
          <w:p>
            <w:pPr>
              <w:keepNext w:val="1"/>
              <w:spacing w:after="20" w:before="20" w:line="240" w:lineRule="auto"/>
              <w:jc w:val="center"/>
            </w:pPr>
            <w:r>
              <w:rPr>
                <w:rFonts w:ascii="Times New Roman" w:cs="Times New Roman" w:eastAsia="Times New Roman" w:hAnsi="Times New Roman"/>
                <w:rtl w:val="0"/>
                <w:sz w:val="20"/>
                <w:szCs w:val="20"/>
              </w:rPr>
              <w:t xml:space="preserve">1</w:t>
            </w:r>
          </w:p>
        </w:tc>
        <w:tc>
          <w:tcPr>
            <w:tcW w:w="750" w:type="dxa"/>
          </w:tcPr>
          <w:p>
            <w:pPr>
              <w:keepNext w:val="1"/>
              <w:spacing w:after="20" w:before="20" w:line="240" w:lineRule="auto"/>
              <w:jc w:val="center"/>
            </w:pPr>
            <w:r>
              <w:rPr>
                <w:rFonts w:ascii="Times New Roman" w:cs="Times New Roman" w:eastAsia="Times New Roman" w:hAnsi="Times New Roman"/>
                <w:rtl w:val="0"/>
                <w:sz w:val="20"/>
                <w:szCs w:val="20"/>
              </w:rPr>
              <w:t xml:space="preserve">0,948</w:t>
            </w:r>
          </w:p>
        </w:tc>
        <w:tc>
          <w:tcPr>
            <w:tcW w:w="4028" w:type="dxa"/>
          </w:tcPr>
          <w:p>
            <w:pPr>
              <w:keepNext w:val="1"/>
              <w:spacing w:after="20" w:before="20" w:line="240" w:lineRule="auto"/>
            </w:pPr>
            <w:r>
              <w:rPr>
                <w:rFonts w:ascii="Times New Roman" w:cs="Times New Roman" w:eastAsia="Times New Roman" w:hAnsi="Times New Roman"/>
                <w:rtl w:val="0"/>
                <w:sz w:val="20"/>
                <w:szCs w:val="20"/>
              </w:rPr>
              <w:t xml:space="preserve">MPCEIP inspección de control posterior (bajo, z = -2,9); 9 de 10 con dato</w:t>
            </w:r>
          </w:p>
        </w:tc>
      </w:tr>
      <w:tr>
        <w:trPr>
          <w:cantSplit w:val="1"/>
        </w:trPr>
        <w:tc>
          <w:tcPr>
            <w:tcW w:w="600" w:type="dxa"/>
          </w:tcPr>
          <w:p>
            <w:pPr>
              <w:keepNext w:val="1"/>
              <w:spacing w:after="20" w:before="20" w:line="240" w:lineRule="auto"/>
            </w:pPr>
            <w:r>
              <w:rPr>
                <w:rFonts w:ascii="Times New Roman" w:cs="Times New Roman" w:eastAsia="Times New Roman" w:hAnsi="Times New Roman"/>
                <w:rtl w:val="0"/>
                <w:sz w:val="20"/>
                <w:szCs w:val="20"/>
              </w:rPr>
              <w:t xml:space="preserve">15</w:t>
            </w:r>
          </w:p>
        </w:tc>
        <w:tc>
          <w:tcPr>
            <w:tcW w:w="2400" w:type="dxa"/>
          </w:tcPr>
          <w:p>
            <w:pPr>
              <w:keepNext w:val="1"/>
              <w:spacing w:after="20" w:before="20" w:line="240" w:lineRule="auto"/>
            </w:pPr>
            <w:r>
              <w:rPr>
                <w:rFonts w:ascii="Times New Roman" w:cs="Times New Roman" w:eastAsia="Times New Roman" w:hAnsi="Times New Roman"/>
                <w:rtl w:val="0"/>
                <w:sz w:val="20"/>
                <w:szCs w:val="20"/>
              </w:rPr>
              <w:t xml:space="preserve">Loreto (Orellana)</w:t>
            </w:r>
          </w:p>
        </w:tc>
        <w:tc>
          <w:tcPr>
            <w:tcW w:w="650" w:type="dxa"/>
          </w:tcPr>
          <w:p>
            <w:pPr>
              <w:keepNext w:val="1"/>
              <w:spacing w:after="20" w:before="20" w:line="240" w:lineRule="auto"/>
              <w:jc w:val="center"/>
            </w:pPr>
            <w:r>
              <w:rPr>
                <w:rFonts w:ascii="Times New Roman" w:cs="Times New Roman" w:eastAsia="Times New Roman" w:hAnsi="Times New Roman"/>
                <w:rtl w:val="0"/>
                <w:sz w:val="20"/>
                <w:szCs w:val="20"/>
              </w:rPr>
              <w:t xml:space="preserve">2025</w:t>
            </w:r>
          </w:p>
        </w:tc>
        <w:tc>
          <w:tcPr>
            <w:tcW w:w="800" w:type="dxa"/>
          </w:tcPr>
          <w:p>
            <w:pPr>
              <w:keepNext w:val="1"/>
              <w:spacing w:after="20" w:before="20" w:line="240" w:lineRule="auto"/>
              <w:jc w:val="center"/>
            </w:pPr>
            <w:r>
              <w:rPr>
                <w:rFonts w:ascii="Times New Roman" w:cs="Times New Roman" w:eastAsia="Times New Roman" w:hAnsi="Times New Roman"/>
                <w:rtl w:val="0"/>
                <w:sz w:val="20"/>
                <w:szCs w:val="20"/>
              </w:rPr>
              <w:t xml:space="preserve">2</w:t>
            </w:r>
          </w:p>
        </w:tc>
        <w:tc>
          <w:tcPr>
            <w:tcW w:w="750" w:type="dxa"/>
          </w:tcPr>
          <w:p>
            <w:pPr>
              <w:keepNext w:val="1"/>
              <w:spacing w:after="20" w:before="20" w:line="240" w:lineRule="auto"/>
              <w:jc w:val="center"/>
            </w:pPr>
            <w:r>
              <w:rPr>
                <w:rFonts w:ascii="Times New Roman" w:cs="Times New Roman" w:eastAsia="Times New Roman" w:hAnsi="Times New Roman"/>
                <w:rtl w:val="0"/>
                <w:sz w:val="20"/>
                <w:szCs w:val="20"/>
              </w:rPr>
              <w:t xml:space="preserve">0,938</w:t>
            </w:r>
          </w:p>
        </w:tc>
        <w:tc>
          <w:tcPr>
            <w:tcW w:w="4028" w:type="dxa"/>
          </w:tcPr>
          <w:p>
            <w:pPr>
              <w:keepNext w:val="1"/>
              <w:spacing w:after="20" w:before="20" w:line="240" w:lineRule="auto"/>
            </w:pPr>
            <w:r>
              <w:rPr>
                <w:rFonts w:ascii="Times New Roman" w:cs="Times New Roman" w:eastAsia="Times New Roman" w:hAnsi="Times New Roman"/>
                <w:rtl w:val="0"/>
                <w:sz w:val="20"/>
                <w:szCs w:val="20"/>
              </w:rPr>
              <w:t xml:space="preserve">MCYP RUAC artistas y gestores (alto, z = 2,4); 7 de 10 con dato</w:t>
            </w:r>
          </w:p>
        </w:tc>
      </w:tr>
      <w:tr>
        <w:trPr>
          <w:cantSplit w:val="1"/>
        </w:trPr>
        <w:tc>
          <w:tcPr>
            <w:tcW w:w="600" w:type="dxa"/>
          </w:tcPr>
          <w:p>
            <w:pPr>
              <w:keepNext w:val="1"/>
              <w:spacing w:after="20" w:before="20" w:line="240" w:lineRule="auto"/>
            </w:pPr>
            <w:r>
              <w:rPr>
                <w:rFonts w:ascii="Times New Roman" w:cs="Times New Roman" w:eastAsia="Times New Roman" w:hAnsi="Times New Roman"/>
                <w:rtl w:val="0"/>
                <w:sz w:val="20"/>
                <w:szCs w:val="20"/>
              </w:rPr>
              <w:t xml:space="preserve">16</w:t>
            </w:r>
          </w:p>
        </w:tc>
        <w:tc>
          <w:tcPr>
            <w:tcW w:w="2400" w:type="dxa"/>
          </w:tcPr>
          <w:p>
            <w:pPr>
              <w:keepNext w:val="1"/>
              <w:spacing w:after="20" w:before="20" w:line="240" w:lineRule="auto"/>
            </w:pPr>
            <w:r>
              <w:rPr>
                <w:rFonts w:ascii="Times New Roman" w:cs="Times New Roman" w:eastAsia="Times New Roman" w:hAnsi="Times New Roman"/>
                <w:rtl w:val="0"/>
                <w:sz w:val="20"/>
                <w:szCs w:val="20"/>
              </w:rPr>
              <w:t xml:space="preserve">Jama (Manabí)</w:t>
            </w:r>
          </w:p>
        </w:tc>
        <w:tc>
          <w:tcPr>
            <w:tcW w:w="650" w:type="dxa"/>
          </w:tcPr>
          <w:p>
            <w:pPr>
              <w:keepNext w:val="1"/>
              <w:spacing w:after="20" w:before="20" w:line="240" w:lineRule="auto"/>
              <w:jc w:val="center"/>
            </w:pPr>
            <w:r>
              <w:rPr>
                <w:rFonts w:ascii="Times New Roman" w:cs="Times New Roman" w:eastAsia="Times New Roman" w:hAnsi="Times New Roman"/>
                <w:rtl w:val="0"/>
                <w:sz w:val="20"/>
                <w:szCs w:val="20"/>
              </w:rPr>
              <w:t xml:space="preserve">2024</w:t>
            </w:r>
          </w:p>
        </w:tc>
        <w:tc>
          <w:tcPr>
            <w:tcW w:w="800" w:type="dxa"/>
          </w:tcPr>
          <w:p>
            <w:pPr>
              <w:keepNext w:val="1"/>
              <w:spacing w:after="20" w:before="20" w:line="240" w:lineRule="auto"/>
              <w:jc w:val="center"/>
            </w:pPr>
            <w:r>
              <w:rPr>
                <w:rFonts w:ascii="Times New Roman" w:cs="Times New Roman" w:eastAsia="Times New Roman" w:hAnsi="Times New Roman"/>
                <w:rtl w:val="0"/>
                <w:sz w:val="20"/>
                <w:szCs w:val="20"/>
              </w:rPr>
              <w:t xml:space="preserve">2</w:t>
            </w:r>
          </w:p>
        </w:tc>
        <w:tc>
          <w:tcPr>
            <w:tcW w:w="750" w:type="dxa"/>
          </w:tcPr>
          <w:p>
            <w:pPr>
              <w:keepNext w:val="1"/>
              <w:spacing w:after="20" w:before="20" w:line="240" w:lineRule="auto"/>
              <w:jc w:val="center"/>
            </w:pPr>
            <w:r>
              <w:rPr>
                <w:rFonts w:ascii="Times New Roman" w:cs="Times New Roman" w:eastAsia="Times New Roman" w:hAnsi="Times New Roman"/>
                <w:rtl w:val="0"/>
                <w:sz w:val="20"/>
                <w:szCs w:val="20"/>
              </w:rPr>
              <w:t xml:space="preserve">0,937</w:t>
            </w:r>
          </w:p>
        </w:tc>
        <w:tc>
          <w:tcPr>
            <w:tcW w:w="4028" w:type="dxa"/>
          </w:tcPr>
          <w:p>
            <w:pPr>
              <w:keepNext w:val="1"/>
              <w:spacing w:after="20" w:before="20" w:line="240" w:lineRule="auto"/>
            </w:pPr>
            <w:r>
              <w:rPr>
                <w:rFonts w:ascii="Times New Roman" w:cs="Times New Roman" w:eastAsia="Times New Roman" w:hAnsi="Times New Roman"/>
                <w:rtl w:val="0"/>
                <w:sz w:val="20"/>
                <w:szCs w:val="20"/>
              </w:rPr>
              <w:t xml:space="preserve">ACESS permisos de funcionamiento (bajo, z = -4,5); 8 de 10 con dato</w:t>
            </w:r>
          </w:p>
        </w:tc>
      </w:tr>
      <w:tr>
        <w:trPr>
          <w:cantSplit w:val="1"/>
        </w:trPr>
        <w:tc>
          <w:tcPr>
            <w:tcW w:w="600" w:type="dxa"/>
          </w:tcPr>
          <w:p>
            <w:pPr>
              <w:keepNext w:val="1"/>
              <w:spacing w:after="20" w:before="20" w:line="240" w:lineRule="auto"/>
            </w:pPr>
            <w:r>
              <w:rPr>
                <w:rFonts w:ascii="Times New Roman" w:cs="Times New Roman" w:eastAsia="Times New Roman" w:hAnsi="Times New Roman"/>
                <w:rtl w:val="0"/>
                <w:sz w:val="20"/>
                <w:szCs w:val="20"/>
              </w:rPr>
              <w:t xml:space="preserve">17</w:t>
            </w:r>
          </w:p>
        </w:tc>
        <w:tc>
          <w:tcPr>
            <w:tcW w:w="2400" w:type="dxa"/>
          </w:tcPr>
          <w:p>
            <w:pPr>
              <w:keepNext w:val="1"/>
              <w:spacing w:after="20" w:before="20" w:line="240" w:lineRule="auto"/>
            </w:pPr>
            <w:r>
              <w:rPr>
                <w:rFonts w:ascii="Times New Roman" w:cs="Times New Roman" w:eastAsia="Times New Roman" w:hAnsi="Times New Roman"/>
                <w:rtl w:val="0"/>
                <w:sz w:val="20"/>
                <w:szCs w:val="20"/>
              </w:rPr>
              <w:t xml:space="preserve">Bolívar (Carchi)</w:t>
            </w:r>
          </w:p>
        </w:tc>
        <w:tc>
          <w:tcPr>
            <w:tcW w:w="650" w:type="dxa"/>
          </w:tcPr>
          <w:p>
            <w:pPr>
              <w:keepNext w:val="1"/>
              <w:spacing w:after="20" w:before="20" w:line="240" w:lineRule="auto"/>
              <w:jc w:val="center"/>
            </w:pPr>
            <w:r>
              <w:rPr>
                <w:rFonts w:ascii="Times New Roman" w:cs="Times New Roman" w:eastAsia="Times New Roman" w:hAnsi="Times New Roman"/>
                <w:rtl w:val="0"/>
                <w:sz w:val="20"/>
                <w:szCs w:val="20"/>
              </w:rPr>
              <w:t xml:space="preserve">2024</w:t>
            </w:r>
          </w:p>
        </w:tc>
        <w:tc>
          <w:tcPr>
            <w:tcW w:w="800" w:type="dxa"/>
          </w:tcPr>
          <w:p>
            <w:pPr>
              <w:keepNext w:val="1"/>
              <w:spacing w:after="20" w:before="20" w:line="240" w:lineRule="auto"/>
              <w:jc w:val="center"/>
            </w:pPr>
            <w:r>
              <w:rPr>
                <w:rFonts w:ascii="Times New Roman" w:cs="Times New Roman" w:eastAsia="Times New Roman" w:hAnsi="Times New Roman"/>
                <w:rtl w:val="0"/>
                <w:sz w:val="20"/>
                <w:szCs w:val="20"/>
              </w:rPr>
              <w:t xml:space="preserve">2</w:t>
            </w:r>
          </w:p>
        </w:tc>
        <w:tc>
          <w:tcPr>
            <w:tcW w:w="750" w:type="dxa"/>
          </w:tcPr>
          <w:p>
            <w:pPr>
              <w:keepNext w:val="1"/>
              <w:spacing w:after="20" w:before="20" w:line="240" w:lineRule="auto"/>
              <w:jc w:val="center"/>
            </w:pPr>
            <w:r>
              <w:rPr>
                <w:rFonts w:ascii="Times New Roman" w:cs="Times New Roman" w:eastAsia="Times New Roman" w:hAnsi="Times New Roman"/>
                <w:rtl w:val="0"/>
                <w:sz w:val="20"/>
                <w:szCs w:val="20"/>
              </w:rPr>
              <w:t xml:space="preserve">0,935</w:t>
            </w:r>
          </w:p>
        </w:tc>
        <w:tc>
          <w:tcPr>
            <w:tcW w:w="4028" w:type="dxa"/>
          </w:tcPr>
          <w:p>
            <w:pPr>
              <w:keepNext w:val="1"/>
              <w:spacing w:after="20" w:before="20" w:line="240" w:lineRule="auto"/>
            </w:pPr>
            <w:r>
              <w:rPr>
                <w:rFonts w:ascii="Times New Roman" w:cs="Times New Roman" w:eastAsia="Times New Roman" w:hAnsi="Times New Roman"/>
                <w:rtl w:val="0"/>
                <w:sz w:val="20"/>
                <w:szCs w:val="20"/>
              </w:rPr>
              <w:t xml:space="preserve">STECSDI menores de 24 meses con alerta (alto, z = 3,3); 7 de 10 con dato</w:t>
            </w:r>
          </w:p>
        </w:tc>
      </w:tr>
      <w:tr>
        <w:trPr>
          <w:cantSplit w:val="1"/>
        </w:trPr>
        <w:tc>
          <w:tcPr>
            <w:tcW w:w="600" w:type="dxa"/>
          </w:tcPr>
          <w:p>
            <w:pPr>
              <w:keepNext w:val="1"/>
              <w:spacing w:after="20" w:before="20" w:line="240" w:lineRule="auto"/>
            </w:pPr>
            <w:r>
              <w:rPr>
                <w:rFonts w:ascii="Times New Roman" w:cs="Times New Roman" w:eastAsia="Times New Roman" w:hAnsi="Times New Roman"/>
                <w:rtl w:val="0"/>
                <w:sz w:val="20"/>
                <w:szCs w:val="20"/>
              </w:rPr>
              <w:t xml:space="preserve">18</w:t>
            </w:r>
          </w:p>
        </w:tc>
        <w:tc>
          <w:tcPr>
            <w:tcW w:w="2400" w:type="dxa"/>
          </w:tcPr>
          <w:p>
            <w:pPr>
              <w:keepNext w:val="1"/>
              <w:spacing w:after="20" w:before="20" w:line="240" w:lineRule="auto"/>
            </w:pPr>
            <w:r>
              <w:rPr>
                <w:rFonts w:ascii="Times New Roman" w:cs="Times New Roman" w:eastAsia="Times New Roman" w:hAnsi="Times New Roman"/>
                <w:rtl w:val="0"/>
                <w:sz w:val="20"/>
                <w:szCs w:val="20"/>
              </w:rPr>
              <w:t xml:space="preserve">Pastaza (Pastaza)</w:t>
            </w:r>
          </w:p>
        </w:tc>
        <w:tc>
          <w:tcPr>
            <w:tcW w:w="650" w:type="dxa"/>
          </w:tcPr>
          <w:p>
            <w:pPr>
              <w:keepNext w:val="1"/>
              <w:spacing w:after="20" w:before="20" w:line="240" w:lineRule="auto"/>
              <w:jc w:val="center"/>
            </w:pPr>
            <w:r>
              <w:rPr>
                <w:rFonts w:ascii="Times New Roman" w:cs="Times New Roman" w:eastAsia="Times New Roman" w:hAnsi="Times New Roman"/>
                <w:rtl w:val="0"/>
                <w:sz w:val="20"/>
                <w:szCs w:val="20"/>
              </w:rPr>
              <w:t xml:space="preserve">2025</w:t>
            </w:r>
          </w:p>
        </w:tc>
        <w:tc>
          <w:tcPr>
            <w:tcW w:w="800" w:type="dxa"/>
          </w:tcPr>
          <w:p>
            <w:pPr>
              <w:keepNext w:val="1"/>
              <w:spacing w:after="20" w:before="20" w:line="240" w:lineRule="auto"/>
              <w:jc w:val="center"/>
            </w:pPr>
            <w:r>
              <w:rPr>
                <w:rFonts w:ascii="Times New Roman" w:cs="Times New Roman" w:eastAsia="Times New Roman" w:hAnsi="Times New Roman"/>
                <w:rtl w:val="0"/>
                <w:sz w:val="20"/>
                <w:szCs w:val="20"/>
              </w:rPr>
              <w:t xml:space="preserve">1</w:t>
            </w:r>
          </w:p>
        </w:tc>
        <w:tc>
          <w:tcPr>
            <w:tcW w:w="750" w:type="dxa"/>
          </w:tcPr>
          <w:p>
            <w:pPr>
              <w:keepNext w:val="1"/>
              <w:spacing w:after="20" w:before="20" w:line="240" w:lineRule="auto"/>
              <w:jc w:val="center"/>
            </w:pPr>
            <w:r>
              <w:rPr>
                <w:rFonts w:ascii="Times New Roman" w:cs="Times New Roman" w:eastAsia="Times New Roman" w:hAnsi="Times New Roman"/>
                <w:rtl w:val="0"/>
                <w:sz w:val="20"/>
                <w:szCs w:val="20"/>
              </w:rPr>
              <w:t xml:space="preserve">0,934</w:t>
            </w:r>
          </w:p>
        </w:tc>
        <w:tc>
          <w:tcPr>
            <w:tcW w:w="4028" w:type="dxa"/>
          </w:tcPr>
          <w:p>
            <w:pPr>
              <w:keepNext w:val="1"/>
              <w:spacing w:after="20" w:before="20" w:line="240" w:lineRule="auto"/>
            </w:pPr>
            <w:r>
              <w:rPr>
                <w:rFonts w:ascii="Times New Roman" w:cs="Times New Roman" w:eastAsia="Times New Roman" w:hAnsi="Times New Roman"/>
                <w:rtl w:val="0"/>
                <w:sz w:val="20"/>
                <w:szCs w:val="20"/>
              </w:rPr>
              <w:t xml:space="preserve">MCYP RUAC artistas y gestores (alto, z = 2,4); 8 de 10 con dato</w:t>
            </w:r>
          </w:p>
        </w:tc>
      </w:tr>
      <w:tr>
        <w:trPr>
          <w:cantSplit w:val="1"/>
        </w:trPr>
        <w:tc>
          <w:tcPr>
            <w:tcW w:w="600" w:type="dxa"/>
          </w:tcPr>
          <w:p>
            <w:pPr>
              <w:keepNext w:val="1"/>
              <w:spacing w:after="20" w:before="20" w:line="240" w:lineRule="auto"/>
            </w:pPr>
            <w:r>
              <w:rPr>
                <w:rFonts w:ascii="Times New Roman" w:cs="Times New Roman" w:eastAsia="Times New Roman" w:hAnsi="Times New Roman"/>
                <w:rtl w:val="0"/>
                <w:sz w:val="20"/>
                <w:szCs w:val="20"/>
              </w:rPr>
              <w:t xml:space="preserve">19</w:t>
            </w:r>
          </w:p>
        </w:tc>
        <w:tc>
          <w:tcPr>
            <w:tcW w:w="2400" w:type="dxa"/>
          </w:tcPr>
          <w:p>
            <w:pPr>
              <w:keepNext w:val="1"/>
              <w:spacing w:after="20" w:before="20" w:line="240" w:lineRule="auto"/>
            </w:pPr>
            <w:r>
              <w:rPr>
                <w:rFonts w:ascii="Times New Roman" w:cs="Times New Roman" w:eastAsia="Times New Roman" w:hAnsi="Times New Roman"/>
                <w:rtl w:val="0"/>
                <w:sz w:val="20"/>
                <w:szCs w:val="20"/>
              </w:rPr>
              <w:t xml:space="preserve">Olmedo (Loja)</w:t>
            </w:r>
          </w:p>
        </w:tc>
        <w:tc>
          <w:tcPr>
            <w:tcW w:w="650" w:type="dxa"/>
          </w:tcPr>
          <w:p>
            <w:pPr>
              <w:keepNext w:val="1"/>
              <w:spacing w:after="20" w:before="20" w:line="240" w:lineRule="auto"/>
              <w:jc w:val="center"/>
            </w:pPr>
            <w:r>
              <w:rPr>
                <w:rFonts w:ascii="Times New Roman" w:cs="Times New Roman" w:eastAsia="Times New Roman" w:hAnsi="Times New Roman"/>
                <w:rtl w:val="0"/>
                <w:sz w:val="20"/>
                <w:szCs w:val="20"/>
              </w:rPr>
              <w:t xml:space="preserve">2024</w:t>
            </w:r>
          </w:p>
        </w:tc>
        <w:tc>
          <w:tcPr>
            <w:tcW w:w="800" w:type="dxa"/>
          </w:tcPr>
          <w:p>
            <w:pPr>
              <w:keepNext w:val="1"/>
              <w:spacing w:after="20" w:before="20" w:line="240" w:lineRule="auto"/>
              <w:jc w:val="center"/>
            </w:pPr>
            <w:r>
              <w:rPr>
                <w:rFonts w:ascii="Times New Roman" w:cs="Times New Roman" w:eastAsia="Times New Roman" w:hAnsi="Times New Roman"/>
                <w:rtl w:val="0"/>
                <w:sz w:val="20"/>
                <w:szCs w:val="20"/>
              </w:rPr>
              <w:t xml:space="preserve">2</w:t>
            </w:r>
          </w:p>
        </w:tc>
        <w:tc>
          <w:tcPr>
            <w:tcW w:w="750" w:type="dxa"/>
          </w:tcPr>
          <w:p>
            <w:pPr>
              <w:keepNext w:val="1"/>
              <w:spacing w:after="20" w:before="20" w:line="240" w:lineRule="auto"/>
              <w:jc w:val="center"/>
            </w:pPr>
            <w:r>
              <w:rPr>
                <w:rFonts w:ascii="Times New Roman" w:cs="Times New Roman" w:eastAsia="Times New Roman" w:hAnsi="Times New Roman"/>
                <w:rtl w:val="0"/>
                <w:sz w:val="20"/>
                <w:szCs w:val="20"/>
              </w:rPr>
              <w:t xml:space="preserve">0,933</w:t>
            </w:r>
          </w:p>
        </w:tc>
        <w:tc>
          <w:tcPr>
            <w:tcW w:w="4028" w:type="dxa"/>
          </w:tcPr>
          <w:p>
            <w:pPr>
              <w:keepNext w:val="1"/>
              <w:spacing w:after="20" w:before="20" w:line="240" w:lineRule="auto"/>
            </w:pPr>
            <w:r>
              <w:rPr>
                <w:rFonts w:ascii="Times New Roman" w:cs="Times New Roman" w:eastAsia="Times New Roman" w:hAnsi="Times New Roman"/>
                <w:rtl w:val="0"/>
                <w:sz w:val="20"/>
                <w:szCs w:val="20"/>
              </w:rPr>
              <w:t xml:space="preserve">STECSDI menores de 24 meses con alerta (alto, z = 3,4); 9 de 10 con dato</w:t>
            </w:r>
          </w:p>
        </w:tc>
      </w:tr>
      <w:tr>
        <w:trPr>
          <w:cantSplit w:val="1"/>
        </w:trPr>
        <w:tc>
          <w:tcPr>
            <w:tcW w:w="600" w:type="dxa"/>
          </w:tcPr>
          <w:p>
            <w:pPr>
              <w:keepNext w:val="1"/>
              <w:spacing w:after="20" w:before="20" w:line="240" w:lineRule="auto"/>
            </w:pPr>
            <w:r>
              <w:rPr>
                <w:rFonts w:ascii="Times New Roman" w:cs="Times New Roman" w:eastAsia="Times New Roman" w:hAnsi="Times New Roman"/>
                <w:rtl w:val="0"/>
                <w:sz w:val="20"/>
                <w:szCs w:val="20"/>
              </w:rPr>
              <w:t xml:space="preserve">20</w:t>
            </w:r>
          </w:p>
        </w:tc>
        <w:tc>
          <w:tcPr>
            <w:tcW w:w="2400" w:type="dxa"/>
          </w:tcPr>
          <w:p>
            <w:pPr>
              <w:keepNext w:val="1"/>
              <w:spacing w:after="20" w:before="20" w:line="240" w:lineRule="auto"/>
            </w:pPr>
            <w:r>
              <w:rPr>
                <w:rFonts w:ascii="Times New Roman" w:cs="Times New Roman" w:eastAsia="Times New Roman" w:hAnsi="Times New Roman"/>
                <w:rtl w:val="0"/>
                <w:sz w:val="20"/>
                <w:szCs w:val="20"/>
              </w:rPr>
              <w:t xml:space="preserve">Riobamba (Chimborazo)</w:t>
            </w:r>
          </w:p>
        </w:tc>
        <w:tc>
          <w:tcPr>
            <w:tcW w:w="650" w:type="dxa"/>
          </w:tcPr>
          <w:p>
            <w:pPr>
              <w:keepNext w:val="1"/>
              <w:spacing w:after="20" w:before="20" w:line="240" w:lineRule="auto"/>
              <w:jc w:val="center"/>
            </w:pPr>
            <w:r>
              <w:rPr>
                <w:rFonts w:ascii="Times New Roman" w:cs="Times New Roman" w:eastAsia="Times New Roman" w:hAnsi="Times New Roman"/>
                <w:rtl w:val="0"/>
                <w:sz w:val="20"/>
                <w:szCs w:val="20"/>
              </w:rPr>
              <w:t xml:space="preserve">2024</w:t>
            </w:r>
          </w:p>
        </w:tc>
        <w:tc>
          <w:tcPr>
            <w:tcW w:w="800" w:type="dxa"/>
          </w:tcPr>
          <w:p>
            <w:pPr>
              <w:keepNext w:val="1"/>
              <w:spacing w:after="20" w:before="20" w:line="240" w:lineRule="auto"/>
              <w:jc w:val="center"/>
            </w:pPr>
            <w:r>
              <w:rPr>
                <w:rFonts w:ascii="Times New Roman" w:cs="Times New Roman" w:eastAsia="Times New Roman" w:hAnsi="Times New Roman"/>
                <w:rtl w:val="0"/>
                <w:sz w:val="20"/>
                <w:szCs w:val="20"/>
              </w:rPr>
              <w:t xml:space="preserve">1</w:t>
            </w:r>
          </w:p>
        </w:tc>
        <w:tc>
          <w:tcPr>
            <w:tcW w:w="750" w:type="dxa"/>
          </w:tcPr>
          <w:p>
            <w:pPr>
              <w:keepNext w:val="1"/>
              <w:spacing w:after="20" w:before="20" w:line="240" w:lineRule="auto"/>
              <w:jc w:val="center"/>
            </w:pPr>
            <w:r>
              <w:rPr>
                <w:rFonts w:ascii="Times New Roman" w:cs="Times New Roman" w:eastAsia="Times New Roman" w:hAnsi="Times New Roman"/>
                <w:rtl w:val="0"/>
                <w:sz w:val="20"/>
                <w:szCs w:val="20"/>
              </w:rPr>
              <w:t xml:space="preserve">0,930</w:t>
            </w:r>
          </w:p>
        </w:tc>
        <w:tc>
          <w:tcPr>
            <w:tcW w:w="4028" w:type="dxa"/>
          </w:tcPr>
          <w:p>
            <w:pPr>
              <w:keepNext w:val="1"/>
              <w:spacing w:after="20" w:before="20" w:line="240" w:lineRule="auto"/>
            </w:pPr>
            <w:r>
              <w:rPr>
                <w:rFonts w:ascii="Times New Roman" w:cs="Times New Roman" w:eastAsia="Times New Roman" w:hAnsi="Times New Roman"/>
                <w:rtl w:val="0"/>
                <w:sz w:val="20"/>
                <w:szCs w:val="20"/>
              </w:rPr>
              <w:t xml:space="preserve">MPCEIP inspección de control posterior (bajo, z = -4,0); 9 de 10 con dato</w:t>
            </w:r>
          </w:p>
        </w:tc>
      </w:tr>
      <w:tr>
        <w:trPr>
          <w:cantSplit w:val="1"/>
        </w:trPr>
        <w:tc>
          <w:tcPr>
            <w:tcW w:w="600" w:type="dxa"/>
          </w:tcPr>
          <w:p>
            <w:pPr>
              <w:keepNext w:val="1"/>
              <w:spacing w:after="20" w:before="20" w:line="240" w:lineRule="auto"/>
            </w:pPr>
            <w:r>
              <w:rPr>
                <w:rFonts w:ascii="Times New Roman" w:cs="Times New Roman" w:eastAsia="Times New Roman" w:hAnsi="Times New Roman"/>
                <w:rtl w:val="0"/>
                <w:sz w:val="20"/>
                <w:szCs w:val="20"/>
              </w:rPr>
              <w:t xml:space="preserve">21</w:t>
            </w:r>
          </w:p>
        </w:tc>
        <w:tc>
          <w:tcPr>
            <w:tcW w:w="2400" w:type="dxa"/>
          </w:tcPr>
          <w:p>
            <w:pPr>
              <w:keepNext w:val="1"/>
              <w:spacing w:after="20" w:before="20" w:line="240" w:lineRule="auto"/>
            </w:pPr>
            <w:r>
              <w:rPr>
                <w:rFonts w:ascii="Times New Roman" w:cs="Times New Roman" w:eastAsia="Times New Roman" w:hAnsi="Times New Roman"/>
                <w:rtl w:val="0"/>
                <w:sz w:val="20"/>
                <w:szCs w:val="20"/>
              </w:rPr>
              <w:t xml:space="preserve">Puerto López (Manabí)</w:t>
            </w:r>
          </w:p>
        </w:tc>
        <w:tc>
          <w:tcPr>
            <w:tcW w:w="650" w:type="dxa"/>
          </w:tcPr>
          <w:p>
            <w:pPr>
              <w:keepNext w:val="1"/>
              <w:spacing w:after="20" w:before="20" w:line="240" w:lineRule="auto"/>
              <w:jc w:val="center"/>
            </w:pPr>
            <w:r>
              <w:rPr>
                <w:rFonts w:ascii="Times New Roman" w:cs="Times New Roman" w:eastAsia="Times New Roman" w:hAnsi="Times New Roman"/>
                <w:rtl w:val="0"/>
                <w:sz w:val="20"/>
                <w:szCs w:val="20"/>
              </w:rPr>
              <w:t xml:space="preserve">2023</w:t>
            </w:r>
          </w:p>
        </w:tc>
        <w:tc>
          <w:tcPr>
            <w:tcW w:w="800" w:type="dxa"/>
          </w:tcPr>
          <w:p>
            <w:pPr>
              <w:keepNext w:val="1"/>
              <w:spacing w:after="20" w:before="20" w:line="240" w:lineRule="auto"/>
              <w:jc w:val="center"/>
            </w:pPr>
            <w:r>
              <w:rPr>
                <w:rFonts w:ascii="Times New Roman" w:cs="Times New Roman" w:eastAsia="Times New Roman" w:hAnsi="Times New Roman"/>
                <w:rtl w:val="0"/>
                <w:sz w:val="20"/>
                <w:szCs w:val="20"/>
              </w:rPr>
              <w:t xml:space="preserve">2</w:t>
            </w:r>
          </w:p>
        </w:tc>
        <w:tc>
          <w:tcPr>
            <w:tcW w:w="750" w:type="dxa"/>
          </w:tcPr>
          <w:p>
            <w:pPr>
              <w:keepNext w:val="1"/>
              <w:spacing w:after="20" w:before="20" w:line="240" w:lineRule="auto"/>
              <w:jc w:val="center"/>
            </w:pPr>
            <w:r>
              <w:rPr>
                <w:rFonts w:ascii="Times New Roman" w:cs="Times New Roman" w:eastAsia="Times New Roman" w:hAnsi="Times New Roman"/>
                <w:rtl w:val="0"/>
                <w:sz w:val="20"/>
                <w:szCs w:val="20"/>
              </w:rPr>
              <w:t xml:space="preserve">0,930</w:t>
            </w:r>
          </w:p>
        </w:tc>
        <w:tc>
          <w:tcPr>
            <w:tcW w:w="4028" w:type="dxa"/>
          </w:tcPr>
          <w:p>
            <w:pPr>
              <w:keepNext w:val="1"/>
              <w:spacing w:after="20" w:before="20" w:line="240" w:lineRule="auto"/>
            </w:pPr>
            <w:r>
              <w:rPr>
                <w:rFonts w:ascii="Times New Roman" w:cs="Times New Roman" w:eastAsia="Times New Roman" w:hAnsi="Times New Roman"/>
                <w:rtl w:val="0"/>
                <w:sz w:val="20"/>
                <w:szCs w:val="20"/>
              </w:rPr>
              <w:t xml:space="preserve">ACESS permisos de funcionamiento (bajo, z = -3,1); 5 de 10 con dato</w:t>
            </w:r>
          </w:p>
        </w:tc>
      </w:tr>
      <w:tr>
        <w:trPr>
          <w:cantSplit w:val="1"/>
        </w:trPr>
        <w:tc>
          <w:tcPr>
            <w:tcW w:w="600" w:type="dxa"/>
          </w:tcPr>
          <w:p>
            <w:pPr>
              <w:keepNext w:val="1"/>
              <w:spacing w:after="20" w:before="20" w:line="240" w:lineRule="auto"/>
            </w:pPr>
            <w:r>
              <w:rPr>
                <w:rFonts w:ascii="Times New Roman" w:cs="Times New Roman" w:eastAsia="Times New Roman" w:hAnsi="Times New Roman"/>
                <w:rtl w:val="0"/>
                <w:sz w:val="20"/>
                <w:szCs w:val="20"/>
              </w:rPr>
              <w:t xml:space="preserve">22</w:t>
            </w:r>
          </w:p>
        </w:tc>
        <w:tc>
          <w:tcPr>
            <w:tcW w:w="2400" w:type="dxa"/>
          </w:tcPr>
          <w:p>
            <w:pPr>
              <w:keepNext w:val="1"/>
              <w:spacing w:after="20" w:before="20" w:line="240" w:lineRule="auto"/>
            </w:pPr>
            <w:r>
              <w:rPr>
                <w:rFonts w:ascii="Times New Roman" w:cs="Times New Roman" w:eastAsia="Times New Roman" w:hAnsi="Times New Roman"/>
                <w:rtl w:val="0"/>
                <w:sz w:val="20"/>
                <w:szCs w:val="20"/>
              </w:rPr>
              <w:t xml:space="preserve">Chilla (El Oro)</w:t>
            </w:r>
          </w:p>
        </w:tc>
        <w:tc>
          <w:tcPr>
            <w:tcW w:w="650" w:type="dxa"/>
          </w:tcPr>
          <w:p>
            <w:pPr>
              <w:keepNext w:val="1"/>
              <w:spacing w:after="20" w:before="20" w:line="240" w:lineRule="auto"/>
              <w:jc w:val="center"/>
            </w:pPr>
            <w:r>
              <w:rPr>
                <w:rFonts w:ascii="Times New Roman" w:cs="Times New Roman" w:eastAsia="Times New Roman" w:hAnsi="Times New Roman"/>
                <w:rtl w:val="0"/>
                <w:sz w:val="20"/>
                <w:szCs w:val="20"/>
              </w:rPr>
              <w:t xml:space="preserve">2022</w:t>
            </w:r>
          </w:p>
        </w:tc>
        <w:tc>
          <w:tcPr>
            <w:tcW w:w="800" w:type="dxa"/>
          </w:tcPr>
          <w:p>
            <w:pPr>
              <w:keepNext w:val="1"/>
              <w:spacing w:after="20" w:before="20" w:line="240" w:lineRule="auto"/>
              <w:jc w:val="center"/>
            </w:pPr>
            <w:r>
              <w:rPr>
                <w:rFonts w:ascii="Times New Roman" w:cs="Times New Roman" w:eastAsia="Times New Roman" w:hAnsi="Times New Roman"/>
                <w:rtl w:val="0"/>
                <w:sz w:val="20"/>
                <w:szCs w:val="20"/>
              </w:rPr>
              <w:t xml:space="preserve">1</w:t>
            </w:r>
          </w:p>
        </w:tc>
        <w:tc>
          <w:tcPr>
            <w:tcW w:w="750" w:type="dxa"/>
          </w:tcPr>
          <w:p>
            <w:pPr>
              <w:keepNext w:val="1"/>
              <w:spacing w:after="20" w:before="20" w:line="240" w:lineRule="auto"/>
              <w:jc w:val="center"/>
            </w:pPr>
            <w:r>
              <w:rPr>
                <w:rFonts w:ascii="Times New Roman" w:cs="Times New Roman" w:eastAsia="Times New Roman" w:hAnsi="Times New Roman"/>
                <w:rtl w:val="0"/>
                <w:sz w:val="20"/>
                <w:szCs w:val="20"/>
              </w:rPr>
              <w:t xml:space="preserve">0,929</w:t>
            </w:r>
          </w:p>
        </w:tc>
        <w:tc>
          <w:tcPr>
            <w:tcW w:w="4028" w:type="dxa"/>
          </w:tcPr>
          <w:p>
            <w:pPr>
              <w:keepNext w:val="1"/>
              <w:spacing w:after="20" w:before="20" w:line="240" w:lineRule="auto"/>
            </w:pPr>
            <w:r>
              <w:rPr>
                <w:rFonts w:ascii="Times New Roman" w:cs="Times New Roman" w:eastAsia="Times New Roman" w:hAnsi="Times New Roman"/>
                <w:rtl w:val="0"/>
                <w:sz w:val="20"/>
                <w:szCs w:val="20"/>
              </w:rPr>
              <w:t xml:space="preserve">PRESIDENCIA atención ciudadana (alto, z = 2,5); 4 de 10 con dato</w:t>
            </w:r>
          </w:p>
        </w:tc>
      </w:tr>
      <w:tr>
        <w:trPr>
          <w:cantSplit w:val="1"/>
        </w:trPr>
        <w:tc>
          <w:tcPr>
            <w:tcW w:w="600" w:type="dxa"/>
          </w:tcPr>
          <w:p>
            <w:pPr>
              <w:keepNext w:val="1"/>
              <w:spacing w:after="20" w:before="20" w:line="240" w:lineRule="auto"/>
            </w:pPr>
            <w:r>
              <w:rPr>
                <w:rFonts w:ascii="Times New Roman" w:cs="Times New Roman" w:eastAsia="Times New Roman" w:hAnsi="Times New Roman"/>
                <w:rtl w:val="0"/>
                <w:sz w:val="20"/>
                <w:szCs w:val="20"/>
              </w:rPr>
              <w:t xml:space="preserve">23</w:t>
            </w:r>
          </w:p>
        </w:tc>
        <w:tc>
          <w:tcPr>
            <w:tcW w:w="2400" w:type="dxa"/>
          </w:tcPr>
          <w:p>
            <w:pPr>
              <w:keepNext w:val="1"/>
              <w:spacing w:after="20" w:before="20" w:line="240" w:lineRule="auto"/>
            </w:pPr>
            <w:r>
              <w:rPr>
                <w:rFonts w:ascii="Times New Roman" w:cs="Times New Roman" w:eastAsia="Times New Roman" w:hAnsi="Times New Roman"/>
                <w:rtl w:val="0"/>
                <w:sz w:val="20"/>
                <w:szCs w:val="20"/>
              </w:rPr>
              <w:t xml:space="preserve">Samborondón (Guayas)</w:t>
            </w:r>
          </w:p>
        </w:tc>
        <w:tc>
          <w:tcPr>
            <w:tcW w:w="650" w:type="dxa"/>
          </w:tcPr>
          <w:p>
            <w:pPr>
              <w:keepNext w:val="1"/>
              <w:spacing w:after="20" w:before="20" w:line="240" w:lineRule="auto"/>
              <w:jc w:val="center"/>
            </w:pPr>
            <w:r>
              <w:rPr>
                <w:rFonts w:ascii="Times New Roman" w:cs="Times New Roman" w:eastAsia="Times New Roman" w:hAnsi="Times New Roman"/>
                <w:rtl w:val="0"/>
                <w:sz w:val="20"/>
                <w:szCs w:val="20"/>
              </w:rPr>
              <w:t xml:space="preserve">2024</w:t>
            </w:r>
          </w:p>
        </w:tc>
        <w:tc>
          <w:tcPr>
            <w:tcW w:w="800" w:type="dxa"/>
          </w:tcPr>
          <w:p>
            <w:pPr>
              <w:keepNext w:val="1"/>
              <w:spacing w:after="20" w:before="20" w:line="240" w:lineRule="auto"/>
              <w:jc w:val="center"/>
            </w:pPr>
            <w:r>
              <w:rPr>
                <w:rFonts w:ascii="Times New Roman" w:cs="Times New Roman" w:eastAsia="Times New Roman" w:hAnsi="Times New Roman"/>
                <w:rtl w:val="0"/>
                <w:sz w:val="20"/>
                <w:szCs w:val="20"/>
              </w:rPr>
              <w:t xml:space="preserve">1</w:t>
            </w:r>
          </w:p>
        </w:tc>
        <w:tc>
          <w:tcPr>
            <w:tcW w:w="750" w:type="dxa"/>
          </w:tcPr>
          <w:p>
            <w:pPr>
              <w:keepNext w:val="1"/>
              <w:spacing w:after="20" w:before="20" w:line="240" w:lineRule="auto"/>
              <w:jc w:val="center"/>
            </w:pPr>
            <w:r>
              <w:rPr>
                <w:rFonts w:ascii="Times New Roman" w:cs="Times New Roman" w:eastAsia="Times New Roman" w:hAnsi="Times New Roman"/>
                <w:rtl w:val="0"/>
                <w:sz w:val="20"/>
                <w:szCs w:val="20"/>
              </w:rPr>
              <w:t xml:space="preserve">0,925</w:t>
            </w:r>
          </w:p>
        </w:tc>
        <w:tc>
          <w:tcPr>
            <w:tcW w:w="4028" w:type="dxa"/>
          </w:tcPr>
          <w:p>
            <w:pPr>
              <w:keepNext w:val="1"/>
              <w:spacing w:after="20" w:before="20" w:line="240" w:lineRule="auto"/>
            </w:pPr>
            <w:r>
              <w:rPr>
                <w:rFonts w:ascii="Times New Roman" w:cs="Times New Roman" w:eastAsia="Times New Roman" w:hAnsi="Times New Roman"/>
                <w:rtl w:val="0"/>
                <w:sz w:val="20"/>
                <w:szCs w:val="20"/>
              </w:rPr>
              <w:t xml:space="preserve">MAATE volumen forestal unidades móviles (bajo, z = -2,7); 8 de 10 con dato</w:t>
            </w:r>
          </w:p>
        </w:tc>
      </w:tr>
      <w:tr>
        <w:trPr>
          <w:cantSplit w:val="1"/>
        </w:trPr>
        <w:tc>
          <w:tcPr>
            <w:tcW w:w="600" w:type="dxa"/>
          </w:tcPr>
          <w:p>
            <w:pPr>
              <w:keepNext w:val="1"/>
              <w:spacing w:after="20" w:before="20" w:line="240" w:lineRule="auto"/>
            </w:pPr>
            <w:r>
              <w:rPr>
                <w:rFonts w:ascii="Times New Roman" w:cs="Times New Roman" w:eastAsia="Times New Roman" w:hAnsi="Times New Roman"/>
                <w:rtl w:val="0"/>
                <w:sz w:val="20"/>
                <w:szCs w:val="20"/>
              </w:rPr>
              <w:t xml:space="preserve">24</w:t>
            </w:r>
          </w:p>
        </w:tc>
        <w:tc>
          <w:tcPr>
            <w:tcW w:w="2400" w:type="dxa"/>
          </w:tcPr>
          <w:p>
            <w:pPr>
              <w:keepNext w:val="1"/>
              <w:spacing w:after="20" w:before="20" w:line="240" w:lineRule="auto"/>
            </w:pPr>
            <w:r>
              <w:rPr>
                <w:rFonts w:ascii="Times New Roman" w:cs="Times New Roman" w:eastAsia="Times New Roman" w:hAnsi="Times New Roman"/>
                <w:rtl w:val="0"/>
                <w:sz w:val="20"/>
                <w:szCs w:val="20"/>
              </w:rPr>
              <w:t xml:space="preserve">Alausi (Chimborazo)</w:t>
            </w:r>
          </w:p>
        </w:tc>
        <w:tc>
          <w:tcPr>
            <w:tcW w:w="650" w:type="dxa"/>
          </w:tcPr>
          <w:p>
            <w:pPr>
              <w:keepNext w:val="1"/>
              <w:spacing w:after="20" w:before="20" w:line="240" w:lineRule="auto"/>
              <w:jc w:val="center"/>
            </w:pPr>
            <w:r>
              <w:rPr>
                <w:rFonts w:ascii="Times New Roman" w:cs="Times New Roman" w:eastAsia="Times New Roman" w:hAnsi="Times New Roman"/>
                <w:rtl w:val="0"/>
                <w:sz w:val="20"/>
                <w:szCs w:val="20"/>
              </w:rPr>
              <w:t xml:space="preserve">2025</w:t>
            </w:r>
          </w:p>
        </w:tc>
        <w:tc>
          <w:tcPr>
            <w:tcW w:w="800" w:type="dxa"/>
          </w:tcPr>
          <w:p>
            <w:pPr>
              <w:keepNext w:val="1"/>
              <w:spacing w:after="20" w:before="20" w:line="240" w:lineRule="auto"/>
              <w:jc w:val="center"/>
            </w:pPr>
            <w:r>
              <w:rPr>
                <w:rFonts w:ascii="Times New Roman" w:cs="Times New Roman" w:eastAsia="Times New Roman" w:hAnsi="Times New Roman"/>
                <w:rtl w:val="0"/>
                <w:sz w:val="20"/>
                <w:szCs w:val="20"/>
              </w:rPr>
              <w:t xml:space="preserve">1</w:t>
            </w:r>
          </w:p>
        </w:tc>
        <w:tc>
          <w:tcPr>
            <w:tcW w:w="750" w:type="dxa"/>
          </w:tcPr>
          <w:p>
            <w:pPr>
              <w:keepNext w:val="1"/>
              <w:spacing w:after="20" w:before="20" w:line="240" w:lineRule="auto"/>
              <w:jc w:val="center"/>
            </w:pPr>
            <w:r>
              <w:rPr>
                <w:rFonts w:ascii="Times New Roman" w:cs="Times New Roman" w:eastAsia="Times New Roman" w:hAnsi="Times New Roman"/>
                <w:rtl w:val="0"/>
                <w:sz w:val="20"/>
                <w:szCs w:val="20"/>
              </w:rPr>
              <w:t xml:space="preserve">0,924</w:t>
            </w:r>
          </w:p>
        </w:tc>
        <w:tc>
          <w:tcPr>
            <w:tcW w:w="4028" w:type="dxa"/>
          </w:tcPr>
          <w:p>
            <w:pPr>
              <w:keepNext w:val="1"/>
              <w:spacing w:after="20" w:before="20" w:line="240" w:lineRule="auto"/>
            </w:pPr>
            <w:r>
              <w:rPr>
                <w:rFonts w:ascii="Times New Roman" w:cs="Times New Roman" w:eastAsia="Times New Roman" w:hAnsi="Times New Roman"/>
                <w:rtl w:val="0"/>
                <w:sz w:val="20"/>
                <w:szCs w:val="20"/>
              </w:rPr>
              <w:t xml:space="preserve">PRESIDENCIA atención ciudadana (bajo, z = -2,2); 7 de 10 con dato</w:t>
            </w:r>
          </w:p>
        </w:tc>
      </w:tr>
      <w:tr>
        <w:trPr>
          <w:cantSplit w:val="1"/>
        </w:trPr>
        <w:tc>
          <w:tcPr>
            <w:tcW w:w="600" w:type="dxa"/>
          </w:tcPr>
          <w:p>
            <w:pPr>
              <w:keepNext w:val="1"/>
              <w:spacing w:after="20" w:before="20" w:line="240" w:lineRule="auto"/>
            </w:pPr>
            <w:r>
              <w:rPr>
                <w:rFonts w:ascii="Times New Roman" w:cs="Times New Roman" w:eastAsia="Times New Roman" w:hAnsi="Times New Roman"/>
                <w:rtl w:val="0"/>
                <w:sz w:val="20"/>
                <w:szCs w:val="20"/>
              </w:rPr>
              <w:t xml:space="preserve">25</w:t>
            </w:r>
          </w:p>
        </w:tc>
        <w:tc>
          <w:tcPr>
            <w:tcW w:w="2400" w:type="dxa"/>
          </w:tcPr>
          <w:p>
            <w:pPr>
              <w:keepNext w:val="1"/>
              <w:spacing w:after="20" w:before="20" w:line="240" w:lineRule="auto"/>
            </w:pPr>
            <w:r>
              <w:rPr>
                <w:rFonts w:ascii="Times New Roman" w:cs="Times New Roman" w:eastAsia="Times New Roman" w:hAnsi="Times New Roman"/>
                <w:rtl w:val="0"/>
                <w:sz w:val="20"/>
                <w:szCs w:val="20"/>
              </w:rPr>
              <w:t xml:space="preserve">El Pan (Azuay)</w:t>
            </w:r>
          </w:p>
        </w:tc>
        <w:tc>
          <w:tcPr>
            <w:tcW w:w="650" w:type="dxa"/>
          </w:tcPr>
          <w:p>
            <w:pPr>
              <w:keepNext w:val="1"/>
              <w:spacing w:after="20" w:before="20" w:line="240" w:lineRule="auto"/>
              <w:jc w:val="center"/>
            </w:pPr>
            <w:r>
              <w:rPr>
                <w:rFonts w:ascii="Times New Roman" w:cs="Times New Roman" w:eastAsia="Times New Roman" w:hAnsi="Times New Roman"/>
                <w:rtl w:val="0"/>
                <w:sz w:val="20"/>
                <w:szCs w:val="20"/>
              </w:rPr>
              <w:t xml:space="preserve">2025</w:t>
            </w:r>
          </w:p>
        </w:tc>
        <w:tc>
          <w:tcPr>
            <w:tcW w:w="800" w:type="dxa"/>
          </w:tcPr>
          <w:p>
            <w:pPr>
              <w:keepNext w:val="1"/>
              <w:spacing w:after="20" w:before="20" w:line="240" w:lineRule="auto"/>
              <w:jc w:val="center"/>
            </w:pPr>
            <w:r>
              <w:rPr>
                <w:rFonts w:ascii="Times New Roman" w:cs="Times New Roman" w:eastAsia="Times New Roman" w:hAnsi="Times New Roman"/>
                <w:rtl w:val="0"/>
                <w:sz w:val="20"/>
                <w:szCs w:val="20"/>
              </w:rPr>
              <w:t xml:space="preserve">2</w:t>
            </w:r>
          </w:p>
        </w:tc>
        <w:tc>
          <w:tcPr>
            <w:tcW w:w="750" w:type="dxa"/>
          </w:tcPr>
          <w:p>
            <w:pPr>
              <w:keepNext w:val="1"/>
              <w:spacing w:after="20" w:before="20" w:line="240" w:lineRule="auto"/>
              <w:jc w:val="center"/>
            </w:pPr>
            <w:r>
              <w:rPr>
                <w:rFonts w:ascii="Times New Roman" w:cs="Times New Roman" w:eastAsia="Times New Roman" w:hAnsi="Times New Roman"/>
                <w:rtl w:val="0"/>
                <w:sz w:val="20"/>
                <w:szCs w:val="20"/>
              </w:rPr>
              <w:t xml:space="preserve">0,917</w:t>
            </w:r>
          </w:p>
        </w:tc>
        <w:tc>
          <w:tcPr>
            <w:tcW w:w="4028" w:type="dxa"/>
          </w:tcPr>
          <w:p>
            <w:pPr>
              <w:keepNext w:val="1"/>
              <w:spacing w:after="20" w:before="20" w:line="240" w:lineRule="auto"/>
            </w:pPr>
            <w:r>
              <w:rPr>
                <w:rFonts w:ascii="Times New Roman" w:cs="Times New Roman" w:eastAsia="Times New Roman" w:hAnsi="Times New Roman"/>
                <w:rtl w:val="0"/>
                <w:sz w:val="20"/>
                <w:szCs w:val="20"/>
              </w:rPr>
              <w:t xml:space="preserve">STECSDI gestantes en programas MIES (bajo, z = -3,0); 6 de 10 con dato</w:t>
            </w:r>
          </w:p>
        </w:tc>
      </w:tr>
      <w:tr>
        <w:trPr>
          <w:cantSplit w:val="1"/>
        </w:trPr>
        <w:tc>
          <w:tcPr>
            <w:tcW w:w="600" w:type="dxa"/>
          </w:tcPr>
          <w:p>
            <w:pPr>
              <w:keepNext w:val="1"/>
              <w:spacing w:after="20" w:before="20" w:line="240" w:lineRule="auto"/>
            </w:pPr>
            <w:r>
              <w:rPr>
                <w:rFonts w:ascii="Times New Roman" w:cs="Times New Roman" w:eastAsia="Times New Roman" w:hAnsi="Times New Roman"/>
                <w:rtl w:val="0"/>
                <w:sz w:val="20"/>
                <w:szCs w:val="20"/>
              </w:rPr>
              <w:t xml:space="preserve">26</w:t>
            </w:r>
          </w:p>
        </w:tc>
        <w:tc>
          <w:tcPr>
            <w:tcW w:w="2400" w:type="dxa"/>
          </w:tcPr>
          <w:p>
            <w:pPr>
              <w:keepNext w:val="1"/>
              <w:spacing w:after="20" w:before="20" w:line="240" w:lineRule="auto"/>
            </w:pPr>
            <w:r>
              <w:rPr>
                <w:rFonts w:ascii="Times New Roman" w:cs="Times New Roman" w:eastAsia="Times New Roman" w:hAnsi="Times New Roman"/>
                <w:rtl w:val="0"/>
                <w:sz w:val="20"/>
                <w:szCs w:val="20"/>
              </w:rPr>
              <w:t xml:space="preserve">Manta (Manabí)</w:t>
            </w:r>
          </w:p>
        </w:tc>
        <w:tc>
          <w:tcPr>
            <w:tcW w:w="650" w:type="dxa"/>
          </w:tcPr>
          <w:p>
            <w:pPr>
              <w:keepNext w:val="1"/>
              <w:spacing w:after="20" w:before="20" w:line="240" w:lineRule="auto"/>
              <w:jc w:val="center"/>
            </w:pPr>
            <w:r>
              <w:rPr>
                <w:rFonts w:ascii="Times New Roman" w:cs="Times New Roman" w:eastAsia="Times New Roman" w:hAnsi="Times New Roman"/>
                <w:rtl w:val="0"/>
                <w:sz w:val="20"/>
                <w:szCs w:val="20"/>
              </w:rPr>
              <w:t xml:space="preserve">2022</w:t>
            </w:r>
          </w:p>
        </w:tc>
        <w:tc>
          <w:tcPr>
            <w:tcW w:w="800" w:type="dxa"/>
          </w:tcPr>
          <w:p>
            <w:pPr>
              <w:keepNext w:val="1"/>
              <w:spacing w:after="20" w:before="20" w:line="240" w:lineRule="auto"/>
              <w:jc w:val="center"/>
            </w:pPr>
            <w:r>
              <w:rPr>
                <w:rFonts w:ascii="Times New Roman" w:cs="Times New Roman" w:eastAsia="Times New Roman" w:hAnsi="Times New Roman"/>
                <w:rtl w:val="0"/>
                <w:sz w:val="20"/>
                <w:szCs w:val="20"/>
              </w:rPr>
              <w:t xml:space="preserve">0</w:t>
            </w:r>
          </w:p>
        </w:tc>
        <w:tc>
          <w:tcPr>
            <w:tcW w:w="750" w:type="dxa"/>
          </w:tcPr>
          <w:p>
            <w:pPr>
              <w:keepNext w:val="1"/>
              <w:spacing w:after="20" w:before="20" w:line="240" w:lineRule="auto"/>
              <w:jc w:val="center"/>
            </w:pPr>
            <w:r>
              <w:rPr>
                <w:rFonts w:ascii="Times New Roman" w:cs="Times New Roman" w:eastAsia="Times New Roman" w:hAnsi="Times New Roman"/>
                <w:rtl w:val="0"/>
                <w:sz w:val="20"/>
                <w:szCs w:val="20"/>
              </w:rPr>
              <w:t xml:space="preserve">0,917</w:t>
            </w:r>
          </w:p>
        </w:tc>
        <w:tc>
          <w:tcPr>
            <w:tcW w:w="4028" w:type="dxa"/>
          </w:tcPr>
          <w:p>
            <w:pPr>
              <w:keepNext w:val="1"/>
              <w:spacing w:after="20" w:before="20" w:line="240" w:lineRule="auto"/>
            </w:pPr>
            <w:r>
              <w:rPr>
                <w:rFonts w:ascii="Times New Roman" w:cs="Times New Roman" w:eastAsia="Times New Roman" w:hAnsi="Times New Roman"/>
                <w:rtl w:val="0"/>
                <w:sz w:val="20"/>
                <w:szCs w:val="20"/>
              </w:rPr>
              <w:t xml:space="preserve">MAATE superficie bajo conservación (bajo, z = -3,6); 6 de 10 con dato</w:t>
            </w:r>
          </w:p>
        </w:tc>
      </w:tr>
      <w:tr>
        <w:trPr>
          <w:cantSplit w:val="1"/>
        </w:trPr>
        <w:tc>
          <w:tcPr>
            <w:tcW w:w="600" w:type="dxa"/>
          </w:tcPr>
          <w:p>
            <w:pPr>
              <w:keepNext w:val="1"/>
              <w:spacing w:after="20" w:before="20" w:line="240" w:lineRule="auto"/>
            </w:pPr>
            <w:r>
              <w:rPr>
                <w:rFonts w:ascii="Times New Roman" w:cs="Times New Roman" w:eastAsia="Times New Roman" w:hAnsi="Times New Roman"/>
                <w:rtl w:val="0"/>
                <w:sz w:val="20"/>
                <w:szCs w:val="20"/>
              </w:rPr>
              <w:t xml:space="preserve">27</w:t>
            </w:r>
          </w:p>
        </w:tc>
        <w:tc>
          <w:tcPr>
            <w:tcW w:w="2400" w:type="dxa"/>
          </w:tcPr>
          <w:p>
            <w:pPr>
              <w:keepNext w:val="1"/>
              <w:spacing w:after="20" w:before="20" w:line="240" w:lineRule="auto"/>
            </w:pPr>
            <w:r>
              <w:rPr>
                <w:rFonts w:ascii="Times New Roman" w:cs="Times New Roman" w:eastAsia="Times New Roman" w:hAnsi="Times New Roman"/>
                <w:rtl w:val="0"/>
                <w:sz w:val="20"/>
                <w:szCs w:val="20"/>
              </w:rPr>
              <w:t xml:space="preserve">Durán (Guayas)</w:t>
            </w:r>
          </w:p>
        </w:tc>
        <w:tc>
          <w:tcPr>
            <w:tcW w:w="650" w:type="dxa"/>
          </w:tcPr>
          <w:p>
            <w:pPr>
              <w:keepNext w:val="1"/>
              <w:spacing w:after="20" w:before="20" w:line="240" w:lineRule="auto"/>
              <w:jc w:val="center"/>
            </w:pPr>
            <w:r>
              <w:rPr>
                <w:rFonts w:ascii="Times New Roman" w:cs="Times New Roman" w:eastAsia="Times New Roman" w:hAnsi="Times New Roman"/>
                <w:rtl w:val="0"/>
                <w:sz w:val="20"/>
                <w:szCs w:val="20"/>
              </w:rPr>
              <w:t xml:space="preserve">2022</w:t>
            </w:r>
          </w:p>
        </w:tc>
        <w:tc>
          <w:tcPr>
            <w:tcW w:w="800" w:type="dxa"/>
          </w:tcPr>
          <w:p>
            <w:pPr>
              <w:keepNext w:val="1"/>
              <w:spacing w:after="20" w:before="20" w:line="240" w:lineRule="auto"/>
              <w:jc w:val="center"/>
            </w:pPr>
            <w:r>
              <w:rPr>
                <w:rFonts w:ascii="Times New Roman" w:cs="Times New Roman" w:eastAsia="Times New Roman" w:hAnsi="Times New Roman"/>
                <w:rtl w:val="0"/>
                <w:sz w:val="20"/>
                <w:szCs w:val="20"/>
              </w:rPr>
              <w:t xml:space="preserve">0</w:t>
            </w:r>
          </w:p>
        </w:tc>
        <w:tc>
          <w:tcPr>
            <w:tcW w:w="750" w:type="dxa"/>
          </w:tcPr>
          <w:p>
            <w:pPr>
              <w:keepNext w:val="1"/>
              <w:spacing w:after="20" w:before="20" w:line="240" w:lineRule="auto"/>
              <w:jc w:val="center"/>
            </w:pPr>
            <w:r>
              <w:rPr>
                <w:rFonts w:ascii="Times New Roman" w:cs="Times New Roman" w:eastAsia="Times New Roman" w:hAnsi="Times New Roman"/>
                <w:rtl w:val="0"/>
                <w:sz w:val="20"/>
                <w:szCs w:val="20"/>
              </w:rPr>
              <w:t xml:space="preserve">0,913</w:t>
            </w:r>
          </w:p>
        </w:tc>
        <w:tc>
          <w:tcPr>
            <w:tcW w:w="4028" w:type="dxa"/>
          </w:tcPr>
          <w:p>
            <w:pPr>
              <w:keepNext w:val="1"/>
              <w:spacing w:after="20" w:before="20" w:line="240" w:lineRule="auto"/>
            </w:pPr>
            <w:r>
              <w:rPr>
                <w:rFonts w:ascii="Times New Roman" w:cs="Times New Roman" w:eastAsia="Times New Roman" w:hAnsi="Times New Roman"/>
                <w:rtl w:val="0"/>
                <w:sz w:val="20"/>
                <w:szCs w:val="20"/>
              </w:rPr>
              <w:t xml:space="preserve">INPC patrimonio cultural inmaterial (bajo, z = -2,7); 6 de 10 con dato</w:t>
            </w:r>
          </w:p>
        </w:tc>
      </w:tr>
      <w:tr>
        <w:trPr>
          <w:cantSplit w:val="1"/>
        </w:trPr>
        <w:tc>
          <w:tcPr>
            <w:tcW w:w="600" w:type="dxa"/>
          </w:tcPr>
          <w:p>
            <w:pPr>
              <w:keepNext w:val="1"/>
              <w:spacing w:after="20" w:before="20" w:line="240" w:lineRule="auto"/>
            </w:pPr>
            <w:r>
              <w:rPr>
                <w:rFonts w:ascii="Times New Roman" w:cs="Times New Roman" w:eastAsia="Times New Roman" w:hAnsi="Times New Roman"/>
                <w:rtl w:val="0"/>
                <w:sz w:val="20"/>
                <w:szCs w:val="20"/>
              </w:rPr>
              <w:t xml:space="preserve">28</w:t>
            </w:r>
          </w:p>
        </w:tc>
        <w:tc>
          <w:tcPr>
            <w:tcW w:w="2400" w:type="dxa"/>
          </w:tcPr>
          <w:p>
            <w:pPr>
              <w:keepNext w:val="1"/>
              <w:spacing w:after="20" w:before="20" w:line="240" w:lineRule="auto"/>
            </w:pPr>
            <w:r>
              <w:rPr>
                <w:rFonts w:ascii="Times New Roman" w:cs="Times New Roman" w:eastAsia="Times New Roman" w:hAnsi="Times New Roman"/>
                <w:rtl w:val="0"/>
                <w:sz w:val="20"/>
                <w:szCs w:val="20"/>
              </w:rPr>
              <w:t xml:space="preserve">General Antonio Elizalde (Guayas)</w:t>
            </w:r>
          </w:p>
        </w:tc>
        <w:tc>
          <w:tcPr>
            <w:tcW w:w="650" w:type="dxa"/>
          </w:tcPr>
          <w:p>
            <w:pPr>
              <w:keepNext w:val="1"/>
              <w:spacing w:after="20" w:before="20" w:line="240" w:lineRule="auto"/>
              <w:jc w:val="center"/>
            </w:pPr>
            <w:r>
              <w:rPr>
                <w:rFonts w:ascii="Times New Roman" w:cs="Times New Roman" w:eastAsia="Times New Roman" w:hAnsi="Times New Roman"/>
                <w:rtl w:val="0"/>
                <w:sz w:val="20"/>
                <w:szCs w:val="20"/>
              </w:rPr>
              <w:t xml:space="preserve">2023</w:t>
            </w:r>
          </w:p>
        </w:tc>
        <w:tc>
          <w:tcPr>
            <w:tcW w:w="800" w:type="dxa"/>
          </w:tcPr>
          <w:p>
            <w:pPr>
              <w:keepNext w:val="1"/>
              <w:spacing w:after="20" w:before="20" w:line="240" w:lineRule="auto"/>
              <w:jc w:val="center"/>
            </w:pPr>
            <w:r>
              <w:rPr>
                <w:rFonts w:ascii="Times New Roman" w:cs="Times New Roman" w:eastAsia="Times New Roman" w:hAnsi="Times New Roman"/>
                <w:rtl w:val="0"/>
                <w:sz w:val="20"/>
                <w:szCs w:val="20"/>
              </w:rPr>
              <w:t xml:space="preserve">2</w:t>
            </w:r>
          </w:p>
        </w:tc>
        <w:tc>
          <w:tcPr>
            <w:tcW w:w="750" w:type="dxa"/>
          </w:tcPr>
          <w:p>
            <w:pPr>
              <w:keepNext w:val="1"/>
              <w:spacing w:after="20" w:before="20" w:line="240" w:lineRule="auto"/>
              <w:jc w:val="center"/>
            </w:pPr>
            <w:r>
              <w:rPr>
                <w:rFonts w:ascii="Times New Roman" w:cs="Times New Roman" w:eastAsia="Times New Roman" w:hAnsi="Times New Roman"/>
                <w:rtl w:val="0"/>
                <w:sz w:val="20"/>
                <w:szCs w:val="20"/>
              </w:rPr>
              <w:t xml:space="preserve">0,910</w:t>
            </w:r>
          </w:p>
        </w:tc>
        <w:tc>
          <w:tcPr>
            <w:tcW w:w="4028" w:type="dxa"/>
          </w:tcPr>
          <w:p>
            <w:pPr>
              <w:keepNext w:val="1"/>
              <w:spacing w:after="20" w:before="20" w:line="240" w:lineRule="auto"/>
            </w:pPr>
            <w:r>
              <w:rPr>
                <w:rFonts w:ascii="Times New Roman" w:cs="Times New Roman" w:eastAsia="Times New Roman" w:hAnsi="Times New Roman"/>
                <w:rtl w:val="0"/>
                <w:sz w:val="20"/>
                <w:szCs w:val="20"/>
              </w:rPr>
              <w:t xml:space="preserve">MPCEIP inspección de control posterior (alto, z = 2,5); 4 de 10 con dato</w:t>
            </w:r>
          </w:p>
        </w:tc>
      </w:tr>
      <w:tr>
        <w:trPr>
          <w:cantSplit w:val="1"/>
        </w:trPr>
        <w:tc>
          <w:tcPr>
            <w:tcW w:w="600" w:type="dxa"/>
          </w:tcPr>
          <w:p>
            <w:pPr>
              <w:keepNext w:val="1"/>
              <w:spacing w:after="20" w:before="20" w:line="240" w:lineRule="auto"/>
            </w:pPr>
            <w:r>
              <w:rPr>
                <w:rFonts w:ascii="Times New Roman" w:cs="Times New Roman" w:eastAsia="Times New Roman" w:hAnsi="Times New Roman"/>
                <w:rtl w:val="0"/>
                <w:sz w:val="20"/>
                <w:szCs w:val="20"/>
              </w:rPr>
              <w:t xml:space="preserve">29</w:t>
            </w:r>
          </w:p>
        </w:tc>
        <w:tc>
          <w:tcPr>
            <w:tcW w:w="2400" w:type="dxa"/>
          </w:tcPr>
          <w:p>
            <w:pPr>
              <w:keepNext w:val="1"/>
              <w:spacing w:after="20" w:before="20" w:line="240" w:lineRule="auto"/>
            </w:pPr>
            <w:r>
              <w:rPr>
                <w:rFonts w:ascii="Times New Roman" w:cs="Times New Roman" w:eastAsia="Times New Roman" w:hAnsi="Times New Roman"/>
                <w:rtl w:val="0"/>
                <w:sz w:val="20"/>
                <w:szCs w:val="20"/>
              </w:rPr>
              <w:t xml:space="preserve">Quijos (Napo)</w:t>
            </w:r>
          </w:p>
        </w:tc>
        <w:tc>
          <w:tcPr>
            <w:tcW w:w="650" w:type="dxa"/>
          </w:tcPr>
          <w:p>
            <w:pPr>
              <w:keepNext w:val="1"/>
              <w:spacing w:after="20" w:before="20" w:line="240" w:lineRule="auto"/>
              <w:jc w:val="center"/>
            </w:pPr>
            <w:r>
              <w:rPr>
                <w:rFonts w:ascii="Times New Roman" w:cs="Times New Roman" w:eastAsia="Times New Roman" w:hAnsi="Times New Roman"/>
                <w:rtl w:val="0"/>
                <w:sz w:val="20"/>
                <w:szCs w:val="20"/>
              </w:rPr>
              <w:t xml:space="preserve">2022</w:t>
            </w:r>
          </w:p>
        </w:tc>
        <w:tc>
          <w:tcPr>
            <w:tcW w:w="800" w:type="dxa"/>
          </w:tcPr>
          <w:p>
            <w:pPr>
              <w:keepNext w:val="1"/>
              <w:spacing w:after="20" w:before="20" w:line="240" w:lineRule="auto"/>
              <w:jc w:val="center"/>
            </w:pPr>
            <w:r>
              <w:rPr>
                <w:rFonts w:ascii="Times New Roman" w:cs="Times New Roman" w:eastAsia="Times New Roman" w:hAnsi="Times New Roman"/>
                <w:rtl w:val="0"/>
                <w:sz w:val="20"/>
                <w:szCs w:val="20"/>
              </w:rPr>
              <w:t xml:space="preserve">0</w:t>
            </w:r>
          </w:p>
        </w:tc>
        <w:tc>
          <w:tcPr>
            <w:tcW w:w="750" w:type="dxa"/>
          </w:tcPr>
          <w:p>
            <w:pPr>
              <w:keepNext w:val="1"/>
              <w:spacing w:after="20" w:before="20" w:line="240" w:lineRule="auto"/>
              <w:jc w:val="center"/>
            </w:pPr>
            <w:r>
              <w:rPr>
                <w:rFonts w:ascii="Times New Roman" w:cs="Times New Roman" w:eastAsia="Times New Roman" w:hAnsi="Times New Roman"/>
                <w:rtl w:val="0"/>
                <w:sz w:val="20"/>
                <w:szCs w:val="20"/>
              </w:rPr>
              <w:t xml:space="preserve">0,909</w:t>
            </w:r>
          </w:p>
        </w:tc>
        <w:tc>
          <w:tcPr>
            <w:tcW w:w="4028" w:type="dxa"/>
          </w:tcPr>
          <w:p>
            <w:pPr>
              <w:keepNext w:val="1"/>
              <w:spacing w:after="20" w:before="20" w:line="240" w:lineRule="auto"/>
            </w:pPr>
            <w:r>
              <w:rPr>
                <w:rFonts w:ascii="Times New Roman" w:cs="Times New Roman" w:eastAsia="Times New Roman" w:hAnsi="Times New Roman"/>
                <w:rtl w:val="0"/>
                <w:sz w:val="20"/>
                <w:szCs w:val="20"/>
              </w:rPr>
              <w:t xml:space="preserve">MAATE volumen forestal unidades móviles (alto, z = 2,6); 5 de 10 con dato</w:t>
            </w:r>
          </w:p>
        </w:tc>
      </w:tr>
      <w:tr>
        <w:trPr>
          <w:cantSplit w:val="1"/>
        </w:trPr>
        <w:tc>
          <w:tcPr>
            <w:tcW w:w="600" w:type="dxa"/>
          </w:tcPr>
          <w:p>
            <w:pPr>
              <w:keepNext w:val="1"/>
              <w:spacing w:after="20" w:before="20" w:line="240" w:lineRule="auto"/>
            </w:pPr>
            <w:r>
              <w:rPr>
                <w:rFonts w:ascii="Times New Roman" w:cs="Times New Roman" w:eastAsia="Times New Roman" w:hAnsi="Times New Roman"/>
                <w:rtl w:val="0"/>
                <w:sz w:val="20"/>
                <w:szCs w:val="20"/>
              </w:rPr>
              <w:t xml:space="preserve">30</w:t>
            </w:r>
          </w:p>
        </w:tc>
        <w:tc>
          <w:tcPr>
            <w:tcW w:w="2400" w:type="dxa"/>
          </w:tcPr>
          <w:p>
            <w:pPr>
              <w:keepNext w:val="1"/>
              <w:spacing w:after="20" w:before="20" w:line="240" w:lineRule="auto"/>
            </w:pPr>
            <w:r>
              <w:rPr>
                <w:rFonts w:ascii="Times New Roman" w:cs="Times New Roman" w:eastAsia="Times New Roman" w:hAnsi="Times New Roman"/>
                <w:rtl w:val="0"/>
                <w:sz w:val="20"/>
                <w:szCs w:val="20"/>
              </w:rPr>
              <w:t xml:space="preserve">Oña (Azuay)</w:t>
            </w:r>
          </w:p>
        </w:tc>
        <w:tc>
          <w:tcPr>
            <w:tcW w:w="650" w:type="dxa"/>
          </w:tcPr>
          <w:p>
            <w:pPr>
              <w:keepNext w:val="1"/>
              <w:spacing w:after="20" w:before="20" w:line="240" w:lineRule="auto"/>
              <w:jc w:val="center"/>
            </w:pPr>
            <w:r>
              <w:rPr>
                <w:rFonts w:ascii="Times New Roman" w:cs="Times New Roman" w:eastAsia="Times New Roman" w:hAnsi="Times New Roman"/>
                <w:rtl w:val="0"/>
                <w:sz w:val="20"/>
                <w:szCs w:val="20"/>
              </w:rPr>
              <w:t xml:space="preserve">2024</w:t>
            </w:r>
          </w:p>
        </w:tc>
        <w:tc>
          <w:tcPr>
            <w:tcW w:w="800" w:type="dxa"/>
          </w:tcPr>
          <w:p>
            <w:pPr>
              <w:keepNext w:val="1"/>
              <w:spacing w:after="20" w:before="20" w:line="240" w:lineRule="auto"/>
              <w:jc w:val="center"/>
            </w:pPr>
            <w:r>
              <w:rPr>
                <w:rFonts w:ascii="Times New Roman" w:cs="Times New Roman" w:eastAsia="Times New Roman" w:hAnsi="Times New Roman"/>
                <w:rtl w:val="0"/>
                <w:sz w:val="20"/>
                <w:szCs w:val="20"/>
              </w:rPr>
              <w:t xml:space="preserve">0</w:t>
            </w:r>
          </w:p>
        </w:tc>
        <w:tc>
          <w:tcPr>
            <w:tcW w:w="750" w:type="dxa"/>
          </w:tcPr>
          <w:p>
            <w:pPr>
              <w:keepNext w:val="1"/>
              <w:spacing w:after="20" w:before="20" w:line="240" w:lineRule="auto"/>
              <w:jc w:val="center"/>
            </w:pPr>
            <w:r>
              <w:rPr>
                <w:rFonts w:ascii="Times New Roman" w:cs="Times New Roman" w:eastAsia="Times New Roman" w:hAnsi="Times New Roman"/>
                <w:rtl w:val="0"/>
                <w:sz w:val="20"/>
                <w:szCs w:val="20"/>
              </w:rPr>
              <w:t xml:space="preserve">0,909</w:t>
            </w:r>
          </w:p>
        </w:tc>
        <w:tc>
          <w:tcPr>
            <w:tcW w:w="4028" w:type="dxa"/>
          </w:tcPr>
          <w:p>
            <w:pPr>
              <w:keepNext w:val="1"/>
              <w:spacing w:after="20" w:before="20" w:line="240" w:lineRule="auto"/>
            </w:pPr>
            <w:r>
              <w:rPr>
                <w:rFonts w:ascii="Times New Roman" w:cs="Times New Roman" w:eastAsia="Times New Roman" w:hAnsi="Times New Roman"/>
                <w:rtl w:val="0"/>
                <w:sz w:val="20"/>
                <w:szCs w:val="20"/>
              </w:rPr>
              <w:t xml:space="preserve">INPC patrimonio cultural inmaterial (alto, z = 2,1); 9 de 10 con dato</w:t>
            </w:r>
          </w:p>
        </w:tc>
      </w:tr>
    </w:tbl>
    <w:p w:rsidR="00000000" w:rsidDel="00000000" w:rsidP="00000000" w:rsidRDefault="00000000" w:rsidRPr="00000000" w14:paraId="000001EA">
      <w:pPr>
        <w:spacing w:after="240" w:before="80" w:line="240" w:lineRule="auto"/>
        <w:rPr/>
      </w:pPr>
      <w:r>
        <w:rPr>
          <w:rFonts w:ascii="Times New Roman" w:cs="Times New Roman" w:eastAsia="Times New Roman" w:hAnsi="Times New Roman"/>
          <w:i w:val="1"/>
          <w:iCs w:val="1"/>
          <w:sz w:val="20"/>
          <w:szCs w:val="20"/>
          <w:rtl w:val="0"/>
        </w:rPr>
        <w:t xml:space="preserve">Nota.</w:t>
      </w:r>
      <w:r>
        <w:rPr>
          <w:rFonts w:ascii="Times New Roman" w:cs="Times New Roman" w:eastAsia="Times New Roman" w:hAnsi="Times New Roman"/>
          <w:sz w:val="20"/>
          <w:szCs w:val="20"/>
          <w:rtl w:val="0"/>
        </w:rPr>
        <w:t xml:space="preserve"> Elaboración propia. Matriz efectiva de 807 × 10, ventana 2021–2025.</w:t>
      </w:r>
    </w:p>
    <w:p w:rsidR="00000000" w:rsidDel="00000000" w:rsidP="00000000" w:rsidRDefault="00000000" w:rsidRPr="00000000" w14:paraId="00000149">
      <w:pPr>
        <w:spacing w:after="0" w:line="480" w:lineRule="auto"/>
        <w:ind w:firstLine="709"/>
        <w:jc w:val="both"/>
        <w:rPr/>
      </w:pPr>
      <w:r>
        <w:rPr>
          <w:rFonts w:ascii="Times New Roman" w:cs="Times New Roman" w:eastAsia="Times New Roman" w:hAnsi="Times New Roman"/>
          <w:b w:val="1"/>
          <w:bCs w:val="1"/>
          <w:sz w:val="24"/>
          <w:szCs w:val="24"/>
          <w:rtl w:val="0"/>
        </w:rPr>
        <w:t xml:space="preserve">Apéndice C.</w:t>
      </w:r>
      <w:r>
        <w:rPr>
          <w:rFonts w:ascii="Times New Roman" w:cs="Times New Roman" w:eastAsia="Times New Roman" w:hAnsi="Times New Roman"/>
          <w:sz w:val="24"/>
          <w:szCs w:val="24"/>
          <w:rtl w:val="0"/>
        </w:rPr>
        <w:t xml:space="preserve"> Código y datos. Los notebooks UIDE_G10_TFM_Cap3_v2 y analisis_cap4.py, la matriz cantón-año, los resultados en JSON y las figuras se encuentran en la carpeta compartida del proyecto [enlace al repositorio por completar].</w:t>
      </w:r>
    </w:p>
    <w:p w:rsidR="00000000" w:rsidDel="00000000" w:rsidP="00000000" w:rsidRDefault="00000000" w:rsidRPr="00000000" w14:paraId="0000021C">
      <w:pPr>
        <w:spacing w:line="360" w:lineRule="auto"/>
        <w:jc w:val="both"/>
        <w:rPr>
          <w:sz w:val="24"/>
          <w:szCs w:val="24"/>
        </w:rPr>
      </w:pPr>
      <w:r>
        <w:rPr>
          <w:rtl w:val="0"/>
        </w:rPr>
      </w:r>
    </w:p>
    <w:sectPr>
      <w:headerReference r:id="rId17" w:type="default"/>
      <w:type w:val="nextPage"/>
      <w:pgSz w:h="16838" w:w="11906" w:orient="portrait"/>
      <w:pgMar w:bottom="1417" w:top="1417" w:left="1701" w:right="707"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lejandro Sarmiento" w:id="1" w:date="2026-09-05T16:16:23Z">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Igual aca es mi opinión, si a ustedes les hace sentido otro por favor vamoslo comentando</w:t>
      </w:r>
    </w:p>
  </w:comment>
  <w:comment w:author="Alejandro Sarmiento" w:id="2" w:date="2026-09-05T16:18:27Z">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le hagan mucho caso a lo que puse aca, es un borrador que le voy a ir haciendo cambios porque no me convence, si me pueden apoyar aunque no recuerdo si el alcance del entregable de ahora llegaba hasta aca</w:t>
      </w:r>
    </w:p>
  </w:comment>
  <w:comment w:author="Alejandro Sarmiento" w:id="0" w:date="2026-09-05T16:15:28Z">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Porfa revisenle si les hace sentido, para mi analizando los datos que tenemos actualmente es lo que le da valor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33" w15:done="0"/>
  <w15:commentEx w15:paraId="00000234" w15:done="0"/>
  <w15:commentEx w15:paraId="0000023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1134" w:right="0" w:firstLine="0"/>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851"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r w:rsidDel="00000000" w:rsidR="00000000" w:rsidRPr="00000000"/>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1134" w:right="0" w:firstLine="0"/>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851"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r w:rsidDel="00000000" w:rsidR="00000000" w:rsidRPr="00000000"/>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WordPictureWatermark2" style="position:absolute;width:596.35pt;height:840.1pt;rotation:0;z-index:-503316481;mso-position-horizontal-relative:margin;mso-position-horizontal:center;mso-position-vertical-relative:margin;mso-position-vertical:center;" alt="" type="#_x0000_t75">
          <v:imagedata cropbottom="0f" cropleft="0f" cropright="0f" croptop="0f" r:id="rId1" o:title="image1.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99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3960"/>
        <w:tab w:val="left" w:leader="none" w:pos="604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WordPictureWatermark1" style="position:absolute;width:596.35pt;height:840.1pt;rotation:0;z-index:-503316481;mso-position-horizontal-relative:margin;mso-position-horizontal:center;mso-position-vertical-relative:margin;mso-position-vertical:center;" alt="" type="#_x0000_t75">
          <v:imagedata cropbottom="0f" cropleft="0f" cropright="0f" croptop="0f" r:id="rId1" o:title="image1.png"/>
        </v:shape>
      </w:pic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decimal"/>
      <w:lvlText w:val="%1.%2."/>
      <w:lvlJc w:val="left"/>
      <w:pPr>
        <w:ind w:left="1080" w:hanging="360"/>
      </w:pPr>
      <w:rPr/>
    </w:lvl>
    <w:lvl w:ilvl="2">
      <w:start w:val="1"/>
      <w:numFmt w:val="decimal"/>
      <w:lvlText w:val="%1.%2.%3."/>
      <w:lvlJc w:val="left"/>
      <w:pPr>
        <w:ind w:left="1800" w:hanging="720"/>
      </w:pPr>
      <w:rPr/>
    </w:lvl>
    <w:lvl w:ilvl="3">
      <w:start w:val="1"/>
      <w:numFmt w:val="decimal"/>
      <w:lvlText w:val="%1.%2.%3.%4."/>
      <w:lvlJc w:val="left"/>
      <w:pPr>
        <w:ind w:left="2160" w:hanging="720"/>
      </w:pPr>
      <w:rPr/>
    </w:lvl>
    <w:lvl w:ilvl="4">
      <w:start w:val="1"/>
      <w:numFmt w:val="decimal"/>
      <w:lvlText w:val="%1.%2.%3.%4.%5."/>
      <w:lvlJc w:val="left"/>
      <w:pPr>
        <w:ind w:left="2880" w:hanging="1080"/>
      </w:pPr>
      <w:rPr/>
    </w:lvl>
    <w:lvl w:ilvl="5">
      <w:start w:val="1"/>
      <w:numFmt w:val="decimal"/>
      <w:lvlText w:val="%1.%2.%3.%4.%5.%6."/>
      <w:lvlJc w:val="left"/>
      <w:pPr>
        <w:ind w:left="3240" w:hanging="1080"/>
      </w:pPr>
      <w:rPr/>
    </w:lvl>
    <w:lvl w:ilvl="6">
      <w:start w:val="1"/>
      <w:numFmt w:val="decimal"/>
      <w:lvlText w:val="%1.%2.%3.%4.%5.%6.%7."/>
      <w:lvlJc w:val="left"/>
      <w:pPr>
        <w:ind w:left="3960" w:hanging="1440"/>
      </w:pPr>
      <w:rPr/>
    </w:lvl>
    <w:lvl w:ilvl="7">
      <w:start w:val="1"/>
      <w:numFmt w:val="decimal"/>
      <w:lvlText w:val="%1.%2.%3.%4.%5.%6.%7.%8."/>
      <w:lvlJc w:val="left"/>
      <w:pPr>
        <w:ind w:left="4320" w:hanging="1440"/>
      </w:pPr>
      <w:rPr/>
    </w:lvl>
    <w:lvl w:ilvl="8">
      <w:start w:val="1"/>
      <w:numFmt w:val="decimal"/>
      <w:lvlText w:val="%1.%2.%3.%4.%5.%6.%7.%8.%9."/>
      <w:lvlJc w:val="left"/>
      <w:pPr>
        <w:ind w:left="5040" w:hanging="180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C"/>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widowControl w:val="0"/>
      <w:spacing w:after="0" w:before="89" w:line="240" w:lineRule="auto"/>
      <w:ind w:left="138" w:right="155"/>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52743F"/>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52743F"/>
  </w:style>
  <w:style w:type="paragraph" w:styleId="Piedepgina">
    <w:name w:val="footer"/>
    <w:basedOn w:val="Normal"/>
    <w:link w:val="PiedepginaCar"/>
    <w:uiPriority w:val="99"/>
    <w:unhideWhenUsed w:val="1"/>
    <w:rsid w:val="0052743F"/>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52743F"/>
  </w:style>
  <w:style w:type="character" w:styleId="Hipervnculo">
    <w:name w:val="Hyperlink"/>
    <w:uiPriority w:val="99"/>
    <w:unhideWhenUsed w:val="1"/>
    <w:rsid w:val="0052743F"/>
    <w:rPr>
      <w:color w:val="0000ff"/>
      <w:u w:val="single"/>
    </w:rPr>
  </w:style>
  <w:style w:type="character" w:styleId="Ttulo1Car" w:customStyle="1">
    <w:name w:val="Título 1 Car"/>
    <w:basedOn w:val="Fuentedeprrafopredeter"/>
    <w:link w:val="Ttulo1"/>
    <w:uiPriority w:val="1"/>
    <w:rsid w:val="001178E5"/>
    <w:rPr>
      <w:rFonts w:ascii="Times New Roman" w:cs="Times New Roman" w:eastAsia="Times New Roman" w:hAnsi="Times New Roman"/>
      <w:b w:val="1"/>
      <w:bCs w:val="1"/>
      <w:kern w:val="0"/>
      <w:sz w:val="28"/>
      <w:szCs w:val="28"/>
      <w:lang w:bidi="es-ES" w:eastAsia="es-ES"/>
    </w:rPr>
  </w:style>
  <w:style w:type="paragraph" w:styleId="Textoindependiente">
    <w:name w:val="Body Text"/>
    <w:basedOn w:val="Normal"/>
    <w:link w:val="TextoindependienteCar"/>
    <w:uiPriority w:val="1"/>
    <w:qFormat w:val="1"/>
    <w:rsid w:val="001178E5"/>
    <w:pPr>
      <w:widowControl w:val="0"/>
      <w:autoSpaceDE w:val="0"/>
      <w:autoSpaceDN w:val="0"/>
      <w:spacing w:after="0" w:line="240" w:lineRule="auto"/>
    </w:pPr>
    <w:rPr>
      <w:rFonts w:ascii="Times New Roman" w:cs="Times New Roman" w:eastAsia="Times New Roman" w:hAnsi="Times New Roman"/>
      <w:kern w:val="0"/>
      <w:sz w:val="24"/>
      <w:szCs w:val="24"/>
      <w:lang w:bidi="es-ES" w:eastAsia="es-ES"/>
    </w:rPr>
  </w:style>
  <w:style w:type="character" w:styleId="TextoindependienteCar" w:customStyle="1">
    <w:name w:val="Texto independiente Car"/>
    <w:basedOn w:val="Fuentedeprrafopredeter"/>
    <w:link w:val="Textoindependiente"/>
    <w:uiPriority w:val="1"/>
    <w:rsid w:val="001178E5"/>
    <w:rPr>
      <w:rFonts w:ascii="Times New Roman" w:cs="Times New Roman" w:eastAsia="Times New Roman" w:hAnsi="Times New Roman"/>
      <w:kern w:val="0"/>
      <w:sz w:val="24"/>
      <w:szCs w:val="24"/>
      <w:lang w:bidi="es-ES" w:eastAsia="es-ES"/>
    </w:rPr>
  </w:style>
  <w:style w:type="paragraph" w:styleId="Prrafodelista">
    <w:name w:val="List Paragraph"/>
    <w:basedOn w:val="Normal"/>
    <w:uiPriority w:val="34"/>
    <w:qFormat w:val="1"/>
    <w:rsid w:val="001178E5"/>
    <w:pPr>
      <w:widowControl w:val="0"/>
      <w:autoSpaceDE w:val="0"/>
      <w:autoSpaceDN w:val="0"/>
      <w:spacing w:after="0" w:before="119" w:line="240" w:lineRule="auto"/>
      <w:ind w:left="822" w:hanging="361"/>
    </w:pPr>
    <w:rPr>
      <w:rFonts w:ascii="Times New Roman" w:cs="Times New Roman" w:eastAsia="Times New Roman" w:hAnsi="Times New Roman"/>
      <w:kern w:val="0"/>
      <w:lang w:bidi="es-ES" w:eastAsia="es-ES"/>
    </w:rPr>
  </w:style>
  <w:style w:type="table" w:styleId="Tablaconcuadrcula">
    <w:name w:val="Table Grid"/>
    <w:basedOn w:val="Tablanormal"/>
    <w:uiPriority w:val="39"/>
    <w:rsid w:val="001178E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western" w:customStyle="1">
    <w:name w:val="western"/>
    <w:basedOn w:val="Normal"/>
    <w:rsid w:val="001178E5"/>
    <w:pPr>
      <w:spacing w:after="100" w:afterAutospacing="1" w:before="100" w:beforeAutospacing="1" w:line="240" w:lineRule="auto"/>
    </w:pPr>
    <w:rPr>
      <w:rFonts w:ascii="Times New Roman" w:cs="Times New Roman" w:eastAsia="Times New Roman" w:hAnsi="Times New Roman"/>
      <w:kern w:val="0"/>
      <w:sz w:val="24"/>
      <w:szCs w:val="24"/>
      <w:lang w:eastAsia="es-ES"/>
    </w:rPr>
  </w:style>
  <w:style w:type="paragraph" w:styleId="Default" w:customStyle="1">
    <w:name w:val="Default"/>
    <w:rsid w:val="00F374CE"/>
    <w:pPr>
      <w:autoSpaceDE w:val="0"/>
      <w:autoSpaceDN w:val="0"/>
      <w:adjustRightInd w:val="0"/>
      <w:spacing w:after="0" w:line="240" w:lineRule="auto"/>
    </w:pPr>
    <w:rPr>
      <w:rFonts w:ascii="Times New Roman" w:cs="Times New Roman" w:hAnsi="Times New Roman"/>
      <w:color w:val="000000"/>
      <w:kern w:val="0"/>
      <w:sz w:val="24"/>
      <w:szCs w:val="24"/>
    </w:rPr>
  </w:style>
  <w:style w:type="paragraph" w:styleId="TDC1">
    <w:name w:val="toc 1"/>
    <w:basedOn w:val="Normal"/>
    <w:next w:val="Normal"/>
    <w:autoRedefine w:val="1"/>
    <w:uiPriority w:val="39"/>
    <w:unhideWhenUsed w:val="1"/>
    <w:rsid w:val="00F0248D"/>
    <w:pPr>
      <w:spacing w:after="100"/>
    </w:pPr>
  </w:style>
  <w:style w:type="paragraph" w:styleId="TDC2">
    <w:name w:val="toc 2"/>
    <w:basedOn w:val="Normal"/>
    <w:next w:val="Normal"/>
    <w:autoRedefine w:val="1"/>
    <w:uiPriority w:val="39"/>
    <w:unhideWhenUsed w:val="1"/>
    <w:rsid w:val="00F0248D"/>
    <w:pPr>
      <w:spacing w:after="100"/>
      <w:ind w:left="220"/>
    </w:pPr>
  </w:style>
  <w:style w:type="paragraph" w:styleId="TDC3">
    <w:name w:val="toc 3"/>
    <w:basedOn w:val="Normal"/>
    <w:next w:val="Normal"/>
    <w:autoRedefine w:val="1"/>
    <w:uiPriority w:val="39"/>
    <w:unhideWhenUsed w:val="1"/>
    <w:rsid w:val="00F0248D"/>
    <w:pPr>
      <w:spacing w:after="100"/>
      <w:ind w:left="44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image" Target="media/image4.png"/><Relationship Id="rId13" Type="http://schemas.openxmlformats.org/officeDocument/2006/relationships/header" Target="head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15" Type="http://schemas.openxmlformats.org/officeDocument/2006/relationships/header" Target="header4.xml"/><Relationship Id="rId14" Type="http://schemas.openxmlformats.org/officeDocument/2006/relationships/footer" Target="footer1.xml"/><Relationship Id="rId17" Type="http://schemas.openxmlformats.org/officeDocument/2006/relationships/header" Target="header5.xml"/><Relationship Id="rId16"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18" Type="http://schemas.openxmlformats.org/officeDocument/2006/relationships/footer" Target="footer3.xml"/><Relationship Id="rId19" Type="http://schemas.openxmlformats.org/officeDocument/2006/relationships/footer" Target="footer4.xml"/><Relationship Id="rId101" Type="http://schemas.openxmlformats.org/officeDocument/2006/relationships/image" Target="media/image_v4_101.png"/><Relationship Id="rId102" Type="http://schemas.openxmlformats.org/officeDocument/2006/relationships/image" Target="media/image_v4_102.png"/><Relationship Id="rId103" Type="http://schemas.openxmlformats.org/officeDocument/2006/relationships/image" Target="media/image_v4_103.png"/><Relationship Id="rId104" Type="http://schemas.openxmlformats.org/officeDocument/2006/relationships/image" Target="media/image_v4_104.png"/><Relationship Id="rId105" Type="http://schemas.openxmlformats.org/officeDocument/2006/relationships/image" Target="media/image_v4_105.pn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KcvhACFoQ7Ph9Wo1VHjrU/hGhg==">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2025-03-25T18:08:00Z</dcterms:created>
  <dc:creator>Verónica Díez</dc:creator>
  <dc:title>Consolidación territorial de datos abiertos gubernamentales ecuatorianos mediante data lake y detección de anomalías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4000e350a6ee3795d7fe996cc8fd03c270f862b27e251698736e1d31f0e3d74a</vt:lpwstr>
  </property>
</Properties>
</file>