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/V1/customerGroups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/rest/default/V1/customerGroups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customer group.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customerGroupRepositoryV1SavePostBody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group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{"id":{"type":"integer","description":"Id"},"code":{"type":"string","description":"Code"},"tax_class_id":{"type":"integer","description":"Tax class id"},"tax_class_name":{"type":"string","description":"Tax class name"},"extension_attributes":{"$ref":"#\/definitions\/customer-data-group-extension-interface"}}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{"id":{"type":"integer","description":"Id"},"code":{"type":"string","description":"Code"},"tax_class_id":{"type":"integer","description":"Tax class id"},"tax_class_name":{"type":"string","description":"Tax class name"},"extension_attributes":{"$ref":"#\/definitions\/customer-data-group-extension-interface"}}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