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/V1/inventory/sources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/rest/default/V1/inventory/sources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Source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inventoryApiSourceRepositoryV1SavePostBody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source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{"source_code":{"type":"string","description":"Source code"},"name":{"type":"string","description":"Source name"},"email":{"type":"string","description":"Source email"},"contact_name":{"type":"string","description":"Source contact name"},"enabled":{"type":"boolean","description":"If source is enabled. For new entity can be null"},"description":{"type":"string","description":"Source description"},"latitude":{"type":"number","description":"Source latitude"},"longitude":{"type":"number","description":"Source longitude"},"country_id":{"type":"string","description":"Source country id"},"region_id":{"type":"integer","description":"Region id if source has registered region."},"region":{"type":"string","description":"Region title if source has custom region"},"city":{"type":"string","description":"Source city"},"street":{"type":"string","description":"Source street name"},"postcode":{"type":"string","description":"Source post code"},"phone":{"type":"string","description":"Source phone number"},"fax":{"type":"string","description":"Source fax"},"use_default_carrier_config":{"type":"boolean","description":"Is need to use default config"},"carrier_links":{"type":"array","items":{"$ref":"#\/definitions\/inventory-api-data-source-carrier-link-interface"}},"extension_attributes":{"$ref":"#\/definitions\/inventory-api-data-source-extension-interface"}}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