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/V1/taxRates/{rateId}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/rest/default/V1/taxRates/{rateId}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tax rate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rateId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{"id":{"type":"integer","description":"Id"},"tax_country_id":{"type":"string","description":"Country id"},"tax_region_id":{"type":"integer","description":"Region id"},"region_name":{"type":"string","description":"Region name"},"tax_postcode":{"type":"string","description":"Postcode"},"zip_is_range":{"type":"integer","description":"Zip is range"},"zip_from":{"type":"integer","description":"Zip range from"},"zip_to":{"type":"integer","description":"Zip range to"},"rate":{"type":"number","description":"Tax rate in percentage"},"code":{"type":"string","description":"Tax rate code"},"titles":{"type":"array","description":"Tax rate titles","items":{"$ref":"#\/definitions\/tax-data-tax-rate-title-interface"}},"extension_attributes":{"$ref":"#\/definitions\/tax-data-tax-rate-extension-interface"}}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