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/V1/taxRates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/rest/default/V1/taxRates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or update tax rate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taxTaxRateRepositoryV1SavePutBody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taxRate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{"id":{"type":"integer","description":"Id"},"tax_country_id":{"type":"string","description":"Country id"},"tax_region_id":{"type":"integer","description":"Region id"},"region_name":{"type":"string","description":"Region name"},"tax_postcode":{"type":"string","description":"Postcode"},"zip_is_range":{"type":"integer","description":"Zip is range"},"zip_from":{"type":"integer","description":"Zip range from"},"zip_to":{"type":"integer","description":"Zip range to"},"rate":{"type":"number","description":"Tax rate in percentage"},"code":{"type":"string","description":"Tax rate code"},"titles":{"type":"array","description":"Tax rate titles","items":{"$ref":"#\/definitions\/tax-data-tax-rate-title-interface"}},"extension_attributes":{"$ref":"#\/definitions\/tax-data-tax-rate-extension-interface"}}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{"id":{"type":"integer","description":"Id"},"tax_country_id":{"type":"string","description":"Country id"},"tax_region_id":{"type":"integer","description":"Region id"},"region_name":{"type":"string","description":"Region name"},"tax_postcode":{"type":"string","description":"Postcode"},"zip_is_range":{"type":"integer","description":"Zip is range"},"zip_from":{"type":"integer","description":"Zip range from"},"zip_to":{"type":"integer","description":"Zip range to"},"rate":{"type":"number","description":"Tax rate in percentage"},"code":{"type":"string","description":"Tax rate code"},"titles":{"type":"array","description":"Tax rate titles","items":{"$ref":"#\/definitions\/tax-data-tax-rate-title-interface"}},"extension_attributes":{"$ref":"#\/definitions\/tax-data-tax-rate-extension-interface"}}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