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BB" w:rsidRDefault="000C75FB">
      <w:pPr>
        <w:pStyle w:val="11"/>
      </w:pPr>
      <w:bookmarkStart w:id="0" w:name="_GoBack"/>
      <w:r>
        <w:t>ЗАКОНОДАТЕЛЬНОЕ СОБРАНИЕ</w:t>
      </w:r>
    </w:p>
    <w:p w:rsidR="005D11BB" w:rsidRDefault="000C75FB">
      <w:pPr>
        <w:pStyle w:val="11"/>
      </w:pPr>
      <w:r>
        <w:t>ЕВРЕЙСКОЙ АВТОНОМНОЙ ОБЛАСТИ</w:t>
      </w:r>
    </w:p>
    <w:p w:rsidR="005D11BB" w:rsidRDefault="000C75FB">
      <w:pPr>
        <w:pStyle w:val="11"/>
      </w:pPr>
      <w:r>
        <w:t>ЗАКОН</w:t>
      </w:r>
    </w:p>
    <w:p w:rsidR="005D11BB" w:rsidRDefault="000C75FB">
      <w:pPr>
        <w:pStyle w:val="11"/>
      </w:pPr>
      <w:r>
        <w:t>ЕВРЕЙСКОЙ АВТОНОМНОЙ ОБЛАСТИ</w:t>
      </w:r>
    </w:p>
    <w:p w:rsidR="005D11BB" w:rsidRDefault="000C75FB">
      <w:pPr>
        <w:pStyle w:val="11"/>
      </w:pPr>
      <w:r>
        <w:t>от 30.05.2008 №378-ОЗ</w:t>
      </w:r>
    </w:p>
    <w:p w:rsidR="005D11BB" w:rsidRDefault="000C75FB">
      <w:pPr>
        <w:pStyle w:val="11"/>
      </w:pPr>
      <w:r>
        <w:t xml:space="preserve">О ГАРАНТИЯХ ОСУЩЕСТВЛЕНИЯ ПОЛНОМОЧИЙ ДЕПУТАТА ПРЕДСТАВИТЕЛЬНОГО ОРГАНА МУНИЦИПАЛЬНОГО ОБРАЗОВАНИЯ ЕВРЕЙСКОЙ АВТОНОМНОЙ ОБЛАСТИ </w:t>
      </w:r>
    </w:p>
    <w:p w:rsidR="005D11BB" w:rsidRDefault="000C75FB">
      <w:pPr>
        <w:pStyle w:val="text"/>
      </w:pPr>
      <w:r>
        <w:t xml:space="preserve">Настоящий закон в соответствии со статьей 40 Федерального закона </w:t>
      </w:r>
      <w:hyperlink r:id="rId5" w:history="1">
        <w:r>
          <w:rPr>
            <w:rStyle w:val="a4"/>
          </w:rPr>
          <w:t>от 06.10.2003 №131-ФЗ</w:t>
        </w:r>
      </w:hyperlink>
      <w:r>
        <w:t>«Об общих принципах организации местного самоуправления в Российской Федерации» устанавливает гарантии осуществления полномочий депутата представительного органа муниципального образования в Еврейской автономной области (далее - область).</w:t>
      </w:r>
    </w:p>
    <w:p w:rsidR="005D11BB" w:rsidRDefault="000C75FB">
      <w:pPr>
        <w:pStyle w:val="article"/>
      </w:pPr>
      <w:r>
        <w:rPr>
          <w:b/>
          <w:bCs/>
        </w:rPr>
        <w:t>Статья 1. Определение гарантий осуществления полномочий депутата представительного органа муниципального образования области</w:t>
      </w:r>
    </w:p>
    <w:p w:rsidR="005D11BB" w:rsidRDefault="000C75FB">
      <w:pPr>
        <w:pStyle w:val="text"/>
      </w:pPr>
      <w:r>
        <w:t>Под гарантиями осуществления полномочий депутата представительного органа муниципального образования области понимается обеспечение органами местного самоуправления муниципальных образований области условий для беспрепятственного осуществления на территории муниципального образования области депутатом представительного органа муниципального образования области своих полномочий на основе принципов народовластия, разделения властей и самостоятельности органов местного самоуправления муниципальных образований области.</w:t>
      </w:r>
    </w:p>
    <w:p w:rsidR="005D11BB" w:rsidRDefault="000C75FB">
      <w:pPr>
        <w:pStyle w:val="article"/>
      </w:pPr>
      <w:r>
        <w:rPr>
          <w:b/>
          <w:bCs/>
        </w:rPr>
        <w:t>Статья 2. Удостоверение и нагрудный знак депутата представительного органа муниципального образования области</w:t>
      </w:r>
    </w:p>
    <w:p w:rsidR="005D11BB" w:rsidRDefault="000C75FB">
      <w:pPr>
        <w:pStyle w:val="text"/>
      </w:pPr>
      <w:r>
        <w:t>1. Депутат представительного органа муниципального образования области (далее - депутат) имеет соответствующее удостоверение, которое является документом, подтверждающим его полномочия на территории муниципального образования области.</w:t>
      </w:r>
    </w:p>
    <w:p w:rsidR="005D11BB" w:rsidRDefault="000C75FB">
      <w:pPr>
        <w:pStyle w:val="text"/>
      </w:pPr>
      <w:r>
        <w:t>2. Депутат может иметь нагрудный знак.</w:t>
      </w:r>
    </w:p>
    <w:p w:rsidR="005D11BB" w:rsidRDefault="000C75FB">
      <w:pPr>
        <w:pStyle w:val="text"/>
      </w:pPr>
      <w:r>
        <w:t xml:space="preserve">3. Положения об удостоверении и нагрудном знаке депутата, их образцы и описания утверждаются представительным органом муниципального образования области. </w:t>
      </w:r>
    </w:p>
    <w:p w:rsidR="005D11BB" w:rsidRDefault="000C75FB">
      <w:pPr>
        <w:pStyle w:val="article"/>
      </w:pPr>
      <w:r>
        <w:rPr>
          <w:b/>
          <w:bCs/>
        </w:rPr>
        <w:t xml:space="preserve">Статья 3. Прием депутата должностными лицами во внеочередном порядке </w:t>
      </w:r>
    </w:p>
    <w:p w:rsidR="005D11BB" w:rsidRDefault="000C75FB">
      <w:pPr>
        <w:pStyle w:val="text"/>
      </w:pPr>
      <w:r>
        <w:t>По вопросам депутатской деятельности депутат пользуется правом внеочередного приема должностными лицами органов местного самоуправления соответствующего муниципального образования области, руководителями предприятий, учреждений, организаций, расположенных на территории соответствующего муниципального образования области.</w:t>
      </w:r>
    </w:p>
    <w:p w:rsidR="005D11BB" w:rsidRDefault="000C75FB">
      <w:pPr>
        <w:pStyle w:val="article"/>
      </w:pPr>
      <w:r>
        <w:rPr>
          <w:b/>
          <w:bCs/>
        </w:rPr>
        <w:t xml:space="preserve">Статья 4. Получение депутатом информации </w:t>
      </w:r>
    </w:p>
    <w:p w:rsidR="005D11BB" w:rsidRDefault="000C75FB">
      <w:pPr>
        <w:pStyle w:val="text"/>
      </w:pPr>
      <w:r>
        <w:t>1. Депутат имеет право на обеспечение документами, принятыми органами местного самоуправления муниципального образования области, а также другими необходимыми для депутатской деятельности информационными и справочными материалами.</w:t>
      </w:r>
    </w:p>
    <w:p w:rsidR="005D11BB" w:rsidRDefault="000C75FB">
      <w:pPr>
        <w:pStyle w:val="text"/>
      </w:pPr>
      <w:r>
        <w:t>2. При обращении депутата в органы местного самоуправления муниципального образования области, в муниципальные предприятия и учреждения, организации, расположенные на территории муниципального образования области, соответствующие руководители и должностные лица представляют депутату необходимую информацию и документацию по вопросам, связанным с его депутатской деятельностью, не являющуюся государственной или коммерческой тайной.</w:t>
      </w:r>
    </w:p>
    <w:p w:rsidR="005D11BB" w:rsidRDefault="000C75FB">
      <w:pPr>
        <w:pStyle w:val="article"/>
      </w:pPr>
      <w:r>
        <w:rPr>
          <w:b/>
          <w:bCs/>
        </w:rPr>
        <w:t>Статья 5. Депутатский запрос</w:t>
      </w:r>
    </w:p>
    <w:p w:rsidR="005D11BB" w:rsidRDefault="000C75FB">
      <w:pPr>
        <w:pStyle w:val="text"/>
      </w:pPr>
      <w:r>
        <w:t>1. Депутат или группа депутатов имеют право обращаться с запросом, рассмотренным представительным органом муниципального образования в соответствии с его регламентом, в органы государственной власти области, органы местного самоуправления муниципальных образований области, к руководителям предприятий, учреждений, организаций независимо от их организационно-правовой формы и формы собственности по вопросам, входящим в компетенцию представительного органа муниципального образования области, и по вопросам своей депутатской деятельности.</w:t>
      </w:r>
    </w:p>
    <w:p w:rsidR="005D11BB" w:rsidRDefault="000C75FB">
      <w:pPr>
        <w:pStyle w:val="text"/>
      </w:pPr>
      <w:r>
        <w:t xml:space="preserve">2. Руководитель или должностное лицо, к которому обращен запрос, обязан рассмотреть его не позднее 30 дней со дня его поступления, если иное не установлено федеральным законодательством. </w:t>
      </w:r>
    </w:p>
    <w:p w:rsidR="005D11BB" w:rsidRDefault="000C75FB">
      <w:pPr>
        <w:pStyle w:val="article"/>
      </w:pPr>
      <w:r>
        <w:rPr>
          <w:b/>
          <w:bCs/>
        </w:rPr>
        <w:t xml:space="preserve">Статья 6. Содействие депутату в проведении встреч с избирателями </w:t>
      </w:r>
    </w:p>
    <w:p w:rsidR="005D11BB" w:rsidRDefault="000C75FB">
      <w:pPr>
        <w:pStyle w:val="text"/>
      </w:pPr>
      <w:r>
        <w:t>1. Органы местного самоуправления муниципального образования области оказывают депутату содействие при организации им встреч с избирателями соответствующего избирательного округа.</w:t>
      </w:r>
    </w:p>
    <w:p w:rsidR="005D11BB" w:rsidRDefault="000C75FB">
      <w:pPr>
        <w:pStyle w:val="text"/>
      </w:pPr>
      <w:r>
        <w:t xml:space="preserve">2. Органы местного самоуправления муниципального образования области самостоятельно определяют порядок предоставления помещений, находящихся в муниципальной собственности, для встреч депутата с избирателями, оказания ему иной необходимой помощи в установленном порядке. </w:t>
      </w:r>
    </w:p>
    <w:p w:rsidR="005D11BB" w:rsidRDefault="000C75FB">
      <w:pPr>
        <w:pStyle w:val="article"/>
      </w:pPr>
      <w:r>
        <w:rPr>
          <w:b/>
          <w:bCs/>
        </w:rPr>
        <w:t xml:space="preserve">Статья 7. Обеспечение материально-финансовых условий для осуществления депутатом его полномочий </w:t>
      </w:r>
    </w:p>
    <w:p w:rsidR="005D11BB" w:rsidRDefault="000C75FB">
      <w:pPr>
        <w:pStyle w:val="text"/>
      </w:pPr>
      <w:r>
        <w:t xml:space="preserve">Депутату, осуществляющему свои полномочия без отрыва от основной деятельности, могут возмещаться за счет средств местного бюджета расходы, связанные с его депутатской деятельностью, в порядке и размерах, устанавливаемых представительным органом муниципального образования области. </w:t>
      </w:r>
    </w:p>
    <w:p w:rsidR="005D11BB" w:rsidRDefault="000C75FB">
      <w:pPr>
        <w:pStyle w:val="article"/>
      </w:pPr>
      <w:r>
        <w:rPr>
          <w:b/>
          <w:bCs/>
        </w:rPr>
        <w:t xml:space="preserve">Статья 8. Возмещение расходов, связанных с материальным обеспечением деятельности депутата </w:t>
      </w:r>
    </w:p>
    <w:p w:rsidR="005D11BB" w:rsidRDefault="000C75FB">
      <w:pPr>
        <w:pStyle w:val="text"/>
      </w:pPr>
      <w:r>
        <w:t>Расходы предприятий, учреждений и организаций, связанные с обеспечением деятельности депутата, возмещаются за счет средств местного бюджета в порядке, установленном представительным органом муниципального образования области.</w:t>
      </w:r>
    </w:p>
    <w:p w:rsidR="005D11BB" w:rsidRDefault="000C75FB">
      <w:pPr>
        <w:pStyle w:val="article"/>
      </w:pPr>
      <w:r>
        <w:rPr>
          <w:b/>
          <w:bCs/>
        </w:rPr>
        <w:t>Статья 9. Ответственность за невыполнение требований настоящего закона</w:t>
      </w:r>
    </w:p>
    <w:p w:rsidR="005D11BB" w:rsidRDefault="000C75FB">
      <w:pPr>
        <w:pStyle w:val="text"/>
      </w:pPr>
      <w:r>
        <w:t>Невыполнение или несоблюдение требований настоящего закона влечет за собой ответственность в соответствии с законом области об административных правонарушениях.</w:t>
      </w:r>
    </w:p>
    <w:p w:rsidR="005D11BB" w:rsidRDefault="000C75FB">
      <w:pPr>
        <w:pStyle w:val="article"/>
      </w:pPr>
      <w:r>
        <w:rPr>
          <w:b/>
          <w:bCs/>
        </w:rPr>
        <w:t>Статья 10. Вступление настоящего закона в силу</w:t>
      </w:r>
    </w:p>
    <w:p w:rsidR="005D11BB" w:rsidRDefault="000C75FB">
      <w:pPr>
        <w:pStyle w:val="text"/>
      </w:pPr>
      <w:r>
        <w:t>1. Настоящий закон вступает в силу через 10 дней после дня его официального опубликования.</w:t>
      </w:r>
    </w:p>
    <w:p w:rsidR="005D11BB" w:rsidRDefault="000C75FB">
      <w:pPr>
        <w:pStyle w:val="text"/>
      </w:pPr>
      <w:r>
        <w:t>2. Органам местного самоуправления муниципальных образований области привести свои нормативные правовые акты в соответствие с настоящим законом в течение трех месяцев со дня вступления в силу настоящего закона.</w:t>
      </w:r>
    </w:p>
    <w:p w:rsidR="005D11BB" w:rsidRDefault="000C75FB">
      <w:pPr>
        <w:pStyle w:val="text"/>
        <w:jc w:val="right"/>
      </w:pPr>
      <w:r>
        <w:t xml:space="preserve">Губернатор области </w:t>
      </w:r>
    </w:p>
    <w:p w:rsidR="005D11BB" w:rsidRDefault="000C75FB">
      <w:pPr>
        <w:pStyle w:val="text"/>
        <w:jc w:val="right"/>
      </w:pPr>
      <w:r>
        <w:t xml:space="preserve">Н.М. ВОЛКОВ </w:t>
      </w:r>
      <w:bookmarkEnd w:id="0"/>
    </w:p>
    <w:sectPr w:rsidR="005D11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1BB"/>
    <w:rsid w:val="000C75FB"/>
    <w:rsid w:val="003C00F7"/>
    <w:rsid w:val="005C0D45"/>
    <w:rsid w:val="005D11BB"/>
    <w:rsid w:val="008917E3"/>
    <w:rsid w:val="009964EF"/>
    <w:rsid w:val="00B431FF"/>
    <w:rsid w:val="00B93AE1"/>
    <w:rsid w:val="00CF02BF"/>
    <w:rsid w:val="00EA24BD"/>
    <w:rsid w:val="00FE3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9964EF"/>
    <w:pPr>
      <w:ind w:firstLine="567"/>
      <w:jc w:val="both"/>
    </w:pPr>
    <w:rPr>
      <w:rFonts w:ascii="Arial" w:hAnsi="Arial"/>
      <w:sz w:val="24"/>
      <w:szCs w:val="24"/>
    </w:rPr>
  </w:style>
  <w:style w:type="paragraph" w:styleId="1">
    <w:name w:val="heading 1"/>
    <w:aliases w:val="!Части документа"/>
    <w:basedOn w:val="a"/>
    <w:next w:val="a"/>
    <w:link w:val="10"/>
    <w:qFormat/>
    <w:rsid w:val="009964EF"/>
    <w:pPr>
      <w:jc w:val="center"/>
      <w:outlineLvl w:val="0"/>
    </w:pPr>
    <w:rPr>
      <w:rFonts w:cs="Arial"/>
      <w:b/>
      <w:bCs/>
      <w:kern w:val="32"/>
      <w:sz w:val="32"/>
      <w:szCs w:val="32"/>
    </w:rPr>
  </w:style>
  <w:style w:type="paragraph" w:styleId="2">
    <w:name w:val="heading 2"/>
    <w:aliases w:val="!Разделы документа"/>
    <w:basedOn w:val="a"/>
    <w:link w:val="20"/>
    <w:qFormat/>
    <w:rsid w:val="009964EF"/>
    <w:pPr>
      <w:jc w:val="center"/>
      <w:outlineLvl w:val="1"/>
    </w:pPr>
    <w:rPr>
      <w:rFonts w:cs="Arial"/>
      <w:b/>
      <w:bCs/>
      <w:iCs/>
      <w:sz w:val="30"/>
      <w:szCs w:val="28"/>
    </w:rPr>
  </w:style>
  <w:style w:type="paragraph" w:styleId="3">
    <w:name w:val="heading 3"/>
    <w:aliases w:val="!Главы документа"/>
    <w:basedOn w:val="a"/>
    <w:link w:val="30"/>
    <w:qFormat/>
    <w:rsid w:val="009964EF"/>
    <w:pPr>
      <w:outlineLvl w:val="2"/>
    </w:pPr>
    <w:rPr>
      <w:rFonts w:cs="Arial"/>
      <w:b/>
      <w:bCs/>
      <w:sz w:val="28"/>
      <w:szCs w:val="26"/>
    </w:rPr>
  </w:style>
  <w:style w:type="paragraph" w:styleId="4">
    <w:name w:val="heading 4"/>
    <w:aliases w:val="!Параграфы/Статьи документа"/>
    <w:basedOn w:val="a"/>
    <w:link w:val="40"/>
    <w:qFormat/>
    <w:rsid w:val="009964EF"/>
    <w:pPr>
      <w:outlineLvl w:val="3"/>
    </w:pPr>
    <w:rPr>
      <w:b/>
      <w:bCs/>
      <w:sz w:val="26"/>
      <w:szCs w:val="28"/>
    </w:rPr>
  </w:style>
  <w:style w:type="character" w:default="1" w:styleId="a0">
    <w:name w:val="Default Paragraph Font"/>
    <w:semiHidden/>
    <w:rsid w:val="009964E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9964EF"/>
  </w:style>
  <w:style w:type="paragraph" w:customStyle="1" w:styleId="text">
    <w:name w:val="text"/>
    <w:basedOn w:val="a"/>
    <w:rPr>
      <w:rFonts w:cs="Arial"/>
    </w:rPr>
  </w:style>
  <w:style w:type="paragraph" w:customStyle="1" w:styleId="11">
    <w:name w:val="Название объекта1"/>
    <w:basedOn w:val="a"/>
    <w:pPr>
      <w:spacing w:before="240" w:after="60"/>
      <w:jc w:val="center"/>
    </w:pPr>
    <w:rPr>
      <w:rFonts w:cs="Arial"/>
      <w:b/>
      <w:bCs/>
      <w:sz w:val="32"/>
      <w:szCs w:val="32"/>
    </w:rPr>
  </w:style>
  <w:style w:type="paragraph" w:customStyle="1" w:styleId="article">
    <w:name w:val="article"/>
    <w:basedOn w:val="a"/>
    <w:rPr>
      <w:rFonts w:cs="Arial"/>
      <w:sz w:val="26"/>
      <w:szCs w:val="26"/>
    </w:rPr>
  </w:style>
  <w:style w:type="paragraph" w:customStyle="1" w:styleId="chapter">
    <w:name w:val="chapter"/>
    <w:basedOn w:val="a"/>
    <w:rPr>
      <w:rFonts w:cs="Arial"/>
      <w:sz w:val="28"/>
      <w:szCs w:val="28"/>
    </w:rPr>
  </w:style>
  <w:style w:type="paragraph" w:customStyle="1" w:styleId="section">
    <w:name w:val="section"/>
    <w:basedOn w:val="a"/>
    <w:pPr>
      <w:jc w:val="center"/>
    </w:pPr>
    <w:rPr>
      <w:rFonts w:cs="Arial"/>
      <w:sz w:val="30"/>
      <w:szCs w:val="30"/>
    </w:rPr>
  </w:style>
  <w:style w:type="paragraph" w:styleId="a3">
    <w:name w:val="Normal (Web)"/>
    <w:basedOn w:val="a"/>
    <w:pPr>
      <w:spacing w:before="100" w:beforeAutospacing="1" w:after="100" w:afterAutospacing="1"/>
    </w:pPr>
  </w:style>
  <w:style w:type="character" w:styleId="a4">
    <w:name w:val="Hyperlink"/>
    <w:basedOn w:val="a0"/>
    <w:rsid w:val="009964EF"/>
    <w:rPr>
      <w:color w:val="0000FF"/>
      <w:u w:val="none"/>
    </w:rPr>
  </w:style>
  <w:style w:type="character" w:styleId="a5">
    <w:name w:val="FollowedHyperlink"/>
    <w:basedOn w:val="a0"/>
    <w:rPr>
      <w:color w:val="0000FF"/>
      <w:u w:val="single"/>
    </w:rPr>
  </w:style>
  <w:style w:type="character" w:customStyle="1" w:styleId="10">
    <w:name w:val="Заголовок 1 Знак"/>
    <w:aliases w:val="!Части документа Знак"/>
    <w:basedOn w:val="a0"/>
    <w:link w:val="1"/>
    <w:rPr>
      <w:rFonts w:ascii="Arial" w:hAnsi="Arial" w:cs="Arial"/>
      <w:b/>
      <w:bCs/>
      <w:kern w:val="32"/>
      <w:sz w:val="32"/>
      <w:szCs w:val="32"/>
    </w:rPr>
  </w:style>
  <w:style w:type="character" w:customStyle="1" w:styleId="20">
    <w:name w:val="Заголовок 2 Знак"/>
    <w:aliases w:val="!Разделы документа Знак"/>
    <w:basedOn w:val="a0"/>
    <w:link w:val="2"/>
    <w:rPr>
      <w:rFonts w:ascii="Arial" w:hAnsi="Arial" w:cs="Arial"/>
      <w:b/>
      <w:bCs/>
      <w:iCs/>
      <w:sz w:val="30"/>
      <w:szCs w:val="28"/>
    </w:rPr>
  </w:style>
  <w:style w:type="character" w:customStyle="1" w:styleId="30">
    <w:name w:val="Заголовок 3 Знак"/>
    <w:aliases w:val="!Главы документа Знак"/>
    <w:basedOn w:val="a0"/>
    <w:link w:val="3"/>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Pr>
      <w:rFonts w:ascii="Arial" w:hAnsi="Arial"/>
      <w:b/>
      <w:bCs/>
      <w:sz w:val="26"/>
      <w:szCs w:val="28"/>
    </w:rPr>
  </w:style>
  <w:style w:type="character" w:styleId="HTML">
    <w:name w:val="HTML Variable"/>
    <w:aliases w:val="!Ссылки в документе"/>
    <w:basedOn w:val="a0"/>
    <w:rsid w:val="009964EF"/>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9964EF"/>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Pr>
      <w:rFonts w:ascii="Courier" w:hAnsi="Courier"/>
      <w:sz w:val="22"/>
    </w:rPr>
  </w:style>
  <w:style w:type="paragraph" w:customStyle="1" w:styleId="Title">
    <w:name w:val="Title!Название НПА"/>
    <w:basedOn w:val="a"/>
    <w:rsid w:val="009964EF"/>
    <w:pPr>
      <w:spacing w:before="240" w:after="60"/>
      <w:jc w:val="center"/>
      <w:outlineLvl w:val="0"/>
    </w:pPr>
    <w:rPr>
      <w:rFonts w:cs="Arial"/>
      <w:b/>
      <w:bCs/>
      <w:kern w:val="28"/>
      <w:sz w:val="32"/>
      <w:szCs w:val="32"/>
    </w:rPr>
  </w:style>
  <w:style w:type="paragraph" w:customStyle="1" w:styleId="Application">
    <w:name w:val="Application!Приложение"/>
    <w:rsid w:val="009964EF"/>
    <w:pPr>
      <w:spacing w:before="120" w:after="120"/>
      <w:jc w:val="right"/>
    </w:pPr>
    <w:rPr>
      <w:rFonts w:ascii="Arial" w:hAnsi="Arial" w:cs="Arial"/>
      <w:b/>
      <w:bCs/>
      <w:kern w:val="28"/>
      <w:sz w:val="32"/>
      <w:szCs w:val="32"/>
    </w:rPr>
  </w:style>
  <w:style w:type="paragraph" w:customStyle="1" w:styleId="Table">
    <w:name w:val="Table!Таблица"/>
    <w:rsid w:val="009964EF"/>
    <w:rPr>
      <w:rFonts w:ascii="Arial" w:hAnsi="Arial" w:cs="Arial"/>
      <w:bCs/>
      <w:kern w:val="28"/>
      <w:sz w:val="24"/>
      <w:szCs w:val="32"/>
    </w:rPr>
  </w:style>
  <w:style w:type="paragraph" w:customStyle="1" w:styleId="Table0">
    <w:name w:val="Table!"/>
    <w:next w:val="Table"/>
    <w:rsid w:val="009964EF"/>
    <w:pPr>
      <w:jc w:val="center"/>
    </w:pPr>
    <w:rPr>
      <w:rFonts w:ascii="Arial" w:hAnsi="Arial" w:cs="Arial"/>
      <w:b/>
      <w:bCs/>
      <w:kern w:val="28"/>
      <w:sz w:val="24"/>
      <w:szCs w:val="32"/>
    </w:rPr>
  </w:style>
  <w:style w:type="paragraph" w:customStyle="1" w:styleId="NumberAndDate">
    <w:name w:val="NumberAndDate"/>
    <w:aliases w:val="!Дата и Номер"/>
    <w:qFormat/>
    <w:rsid w:val="009964EF"/>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9964E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akon.scli.ru/"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Pages>
  <Words>644</Words>
  <Characters>4825</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lpstr>
    </vt:vector>
  </TitlesOfParts>
  <Company>SCLI</Company>
  <LinksUpToDate>false</LinksUpToDate>
  <CharactersWithSpaces>5449</CharactersWithSpaces>
  <SharedDoc>false</SharedDoc>
  <HLinks>
    <vt:vector size="6" baseType="variant">
      <vt:variant>
        <vt:i4>4390930</vt:i4>
      </vt:variant>
      <vt:variant>
        <vt:i4>0</vt:i4>
      </vt:variant>
      <vt:variant>
        <vt:i4>0</vt:i4>
      </vt:variant>
      <vt:variant>
        <vt:i4>5</vt:i4>
      </vt:variant>
      <vt:variant>
        <vt:lpwstr>/content/ngr/RU0000R200303925.doc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Давличина Ольга Владимировна</dc:creator>
  <cp:keywords/>
  <dc:description/>
  <cp:lastModifiedBy>Давличина Ольга Владимировна</cp:lastModifiedBy>
  <cp:revision>1</cp:revision>
  <dcterms:created xsi:type="dcterms:W3CDTF">2019-09-09T04:32:00Z</dcterms:created>
  <dcterms:modified xsi:type="dcterms:W3CDTF">2019-09-09T04:35:00Z</dcterms:modified>
</cp:coreProperties>
</file>