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CE1" w:rsidRDefault="00D2370C">
      <w:pPr>
        <w:pStyle w:val="1"/>
        <w:ind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ПОВТОРНОЕ ЭКСПЕРТНОЕ ЗАКЛЮЧЕНИЕ</w:t>
      </w:r>
    </w:p>
    <w:p w:rsidR="00DF2CE1" w:rsidRDefault="00DF2CE1"/>
    <w:p w:rsidR="00DF2CE1" w:rsidRDefault="00D2370C">
      <w:pPr>
        <w:ind w:firstLine="0"/>
        <w:jc w:val="center"/>
      </w:pPr>
      <w:r>
        <w:t>от 09 февраля 2018 года №05-13/143</w:t>
      </w:r>
    </w:p>
    <w:p w:rsidR="00DF2CE1" w:rsidRDefault="00DF2CE1"/>
    <w:p w:rsidR="00DF2CE1" w:rsidRDefault="00D2370C">
      <w:pPr>
        <w:pStyle w:val="ConsPlusNormal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по результатам проведения повторной правовой экспертизы </w:t>
      </w:r>
      <w:r>
        <w:rPr>
          <w:rFonts w:ascii="Arial" w:hAnsi="Arial" w:cs="Arial"/>
          <w:b/>
          <w:bCs/>
          <w:color w:val="000000"/>
          <w:sz w:val="24"/>
          <w:szCs w:val="24"/>
        </w:rPr>
        <w:t>на закон Еврейской автономной области от 30.05.2008 №378-ОЗ «О гарантиях осуществления полномочий депутата представительного органа муниципальног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о образования Еврейской автономной области» </w:t>
      </w:r>
    </w:p>
    <w:p w:rsidR="00DF2CE1" w:rsidRDefault="00DF2CE1">
      <w:pPr>
        <w:pStyle w:val="ConsPlusNormal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F2CE1" w:rsidRDefault="00DF2CE1">
      <w:pPr>
        <w:pStyle w:val="a6"/>
        <w:spacing w:after="0"/>
        <w:ind w:left="0" w:firstLine="709"/>
        <w:rPr>
          <w:rFonts w:cs="Arial"/>
        </w:rPr>
      </w:pP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>Главное управление Министерства юстиции Российской Федерации по Хабаровскому краю и Еврейской автономной области на основании Положения о Министерстве юстиции Российской Федерации, утвержденного Указом Президента Российской Федерации от 13.10.2004 №1313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Минюста России от 03.03.2014 №25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повторную правовую экспертизу</w:t>
      </w:r>
      <w:r>
        <w:rPr>
          <w:rFonts w:ascii="Arial" w:hAnsi="Arial" w:cs="Arial"/>
          <w:sz w:val="24"/>
          <w:szCs w:val="24"/>
        </w:rPr>
        <w:t xml:space="preserve"> закона Еврейской автономной области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от 30.05.2008 №378-ОЗ «О гарантиях осуществления полномочий депутата представительного органа муниципального образования Еврейской автономной области» </w:t>
      </w:r>
      <w:r>
        <w:rPr>
          <w:rFonts w:ascii="Arial" w:hAnsi="Arial" w:cs="Arial"/>
          <w:sz w:val="24"/>
          <w:szCs w:val="24"/>
        </w:rPr>
        <w:t xml:space="preserve">далее - закон </w:t>
      </w:r>
      <w:r>
        <w:rPr>
          <w:rFonts w:ascii="Arial" w:hAnsi="Arial" w:cs="Arial"/>
          <w:bCs/>
          <w:color w:val="000000"/>
          <w:sz w:val="24"/>
          <w:szCs w:val="24"/>
        </w:rPr>
        <w:t>от 30.05.2008 №378-ОЗ</w:t>
      </w:r>
      <w:r>
        <w:rPr>
          <w:rFonts w:ascii="Arial" w:hAnsi="Arial" w:cs="Arial"/>
          <w:sz w:val="24"/>
          <w:szCs w:val="24"/>
        </w:rPr>
        <w:t>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Поводом для проведения повторной правовой экспертизы послужило поручение Минюста России.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Предметом правового регулирования рассматриваемого закона являются общественные отношения по поводу </w:t>
      </w:r>
      <w:r>
        <w:rPr>
          <w:rFonts w:ascii="Arial" w:hAnsi="Arial" w:cs="Arial"/>
          <w:sz w:val="24"/>
          <w:szCs w:val="24"/>
        </w:rPr>
        <w:t>установления гарантий осуществления полномочий депутата представительного органа муниципального образования в Еврейской автономной области</w:t>
      </w:r>
      <w:r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В соответствии с пунктом «н» части 1 статьи 72 Конституции Российской Федерации установление общих принципов организации системы органов местного самоуправления находится в совместном ведении Российской Федерации и субъектов Российской Федерации.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(пункт 2 статьи 76 Конституции Российской Федерации).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Основное нормативное регулирование в данной сфере общественных отношений осуществляется: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- Конституцией Российской Федерации;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- Гражданским кодексом Российской Федерации (в редакции от 29.12.2017 №459-ФЗ);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- Федеральным законом от 06.10.1999 №184-ФЗ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29.12.2017 №442-ФЗ), далее - Федеральный закон от 06.10.1999 №184-ФЗ;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- Федеральным законом 06.10.2003 №131-ФЗ «Об общих принципах организации местного самоуправления в Российской Федерации» (в редакции от 29.12.2017 №463-ФЗ), далее – Федеральный закон от 06.10.2003 №131-ФЗ.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На основании подпункта «б» пункта 1 статьи 5 Федерального закона от 06.10.1999 №184-ФЗ законодательный (представительный) орган государственной </w:t>
      </w:r>
      <w:r>
        <w:rPr>
          <w:rFonts w:ascii="Arial" w:hAnsi="Arial" w:cs="Arial"/>
          <w:bCs/>
          <w:color w:val="000000"/>
          <w:sz w:val="24"/>
          <w:szCs w:val="24"/>
        </w:rPr>
        <w:lastRenderedPageBreak/>
        <w:t>власти субъекта Российской Федерации осуществляет законодательное регулирование по предметам ведения субъекта Российской Федерации и по предметам совместного ведения Российской Федерации и субъектов Российской Федерации в пределах полномочий субъекта Российской Федерации.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Согласно пункту 1 статьи 13 Федерального закона от 06.10.1999 №184-ФЗ гарантии депутатской деятельности устанавливаются конституцией (уставом) и законом субъекта Российской Федерации.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На основании части 1 статьи 40 Федерального закона от 06.10.2003 №131-ФЗ депутату, члену выборного органа местного самоуправления, выборному должностному лицу местного самоуправления обеспечиваются условия для беспрепятственного осуществления своих полномочий.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Частью 5.1 статьи 40 Федерального закона от 06.10.2003 №131-ФЗ установлено, что гарантии осуществления полномочий депутата, члена выборного органа местного самоуправления, выборного должностного лица местного самоуправления устанавливаются уставами муниципальных образований в соответствии с федеральными законами и законами субъектов Российской Федерации.</w:t>
      </w:r>
    </w:p>
    <w:p w:rsidR="00DF2CE1" w:rsidRDefault="00D2370C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>
        <w:rPr>
          <w:rFonts w:cs="Arial"/>
        </w:rPr>
        <w:t>На основании пункта 1 статьи 17 Устава Еврейской автономной области Законодательное Собрание области принимает законы и иные нормативные правовые акты области, вносит в них изменения.</w:t>
      </w:r>
    </w:p>
    <w:p w:rsidR="00DF2CE1" w:rsidRDefault="00D2370C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>
        <w:rPr>
          <w:rFonts w:cs="Arial"/>
        </w:rPr>
        <w:t>В соответствии с частью 2 статьи 39 Устава Еврейской автономной области, систему нормативных правовых актов органов государственной власти области образуют указанный Устав, законы и постановления Законодательного Собрания области, постановления и распоряжения губернатора области, постановления и распоряжения правительства области, приказы органов исполнительной власти области, формируемых правительством области.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Частью 1 статьи 39 Устава Еврейской автономной области установлено, что органы государственной власти области в пределах своей компетенции издают нормативные правовые акты, обязательные к исполнению на всей территории области.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Таким образом, закон от 30.05.2008 №378-ОЗ издан в пределах компетенции Законодательного Собрания Еврейской автономной области.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Форма и текст нормативного правового акта соответствуют правилам юридической техники.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Вместе с тем, в ходе проведения повторной правовой экспертизы указанного закона установлено, что его отдельные положения противоречат федеральному законодательству.</w:t>
      </w:r>
    </w:p>
    <w:p w:rsidR="00DF2CE1" w:rsidRDefault="00D2370C">
      <w:pPr>
        <w:autoSpaceDE w:val="0"/>
        <w:autoSpaceDN w:val="0"/>
        <w:adjustRightInd w:val="0"/>
        <w:ind w:firstLine="708"/>
        <w:rPr>
          <w:rFonts w:cs="Arial"/>
        </w:rPr>
      </w:pPr>
      <w:r>
        <w:rPr>
          <w:rFonts w:cs="Arial"/>
        </w:rPr>
        <w:t xml:space="preserve">Статьей 3, частью 2 статьи 4, статьей 5 закона от 30.05.2008 №378-ОЗ установлено, что </w:t>
      </w:r>
      <w:r>
        <w:rPr>
          <w:rFonts w:eastAsia="Calibri" w:cs="Arial"/>
        </w:rPr>
        <w:t xml:space="preserve">по вопросам депутатской деятельности депутат пользуется </w:t>
      </w:r>
      <w:r>
        <w:rPr>
          <w:rFonts w:eastAsia="Calibri" w:cs="Arial"/>
          <w:b/>
        </w:rPr>
        <w:t>правом внеочередного приема</w:t>
      </w:r>
      <w:r>
        <w:rPr>
          <w:rFonts w:eastAsia="Calibri" w:cs="Arial"/>
        </w:rPr>
        <w:t xml:space="preserve">, в том числе, </w:t>
      </w:r>
      <w:r>
        <w:rPr>
          <w:rFonts w:eastAsia="Calibri" w:cs="Arial"/>
          <w:b/>
        </w:rPr>
        <w:t>руководителями предприятий, учреждений, организаций</w:t>
      </w:r>
      <w:r>
        <w:rPr>
          <w:rFonts w:eastAsia="Calibri" w:cs="Arial"/>
        </w:rPr>
        <w:t xml:space="preserve">, расположенных на территории соответствующего муниципального образования области; при обращении депутата в организации, расположенные на территории муниципального образования области, соответствующие </w:t>
      </w:r>
      <w:r>
        <w:rPr>
          <w:rFonts w:eastAsia="Calibri" w:cs="Arial"/>
          <w:b/>
        </w:rPr>
        <w:t>руководители представляют депутату необходимую информацию и документацию</w:t>
      </w:r>
      <w:r>
        <w:rPr>
          <w:rFonts w:eastAsia="Calibri" w:cs="Arial"/>
        </w:rPr>
        <w:t xml:space="preserve"> по вопросам, связанным с его депутатской деятельностью, не являющуюся государственной или коммерческой тайной; депутат или группа депутатов имеют право обращаться с запросом, рассмотренным представительным органом муниципального образования в соответствии с его регламентом, в том числе, к </w:t>
      </w:r>
      <w:r>
        <w:rPr>
          <w:rFonts w:eastAsia="Calibri" w:cs="Arial"/>
          <w:b/>
        </w:rPr>
        <w:t>руководителям предприятий, учреждений, организаций независимо от их организационно-правовой формы и формы собственности</w:t>
      </w:r>
      <w:r>
        <w:rPr>
          <w:rFonts w:eastAsia="Calibri" w:cs="Arial"/>
        </w:rPr>
        <w:t xml:space="preserve"> по вопросам, входящим в компетенцию представительного органа муниципального образования области, и по вопросам </w:t>
      </w:r>
      <w:r>
        <w:rPr>
          <w:rFonts w:eastAsia="Calibri" w:cs="Arial"/>
        </w:rPr>
        <w:lastRenderedPageBreak/>
        <w:t xml:space="preserve">своей депутатской деятельности, при этом </w:t>
      </w:r>
      <w:r>
        <w:rPr>
          <w:rFonts w:eastAsia="Calibri" w:cs="Arial"/>
          <w:b/>
        </w:rPr>
        <w:t>руководитель, к которому обращен запрос, обязан рассмотреть его не позднее 30 дней со дня его поступления</w:t>
      </w:r>
      <w:r>
        <w:rPr>
          <w:rFonts w:eastAsia="Calibri" w:cs="Arial"/>
        </w:rPr>
        <w:t>, если иное не установлено федеральным законодательством.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то же время, согласно пунктам 1 и 2 статьи 3 Гражданского кодекса Российской Федерации гражданское законодательство находится в исключительном ведении Российской Федерации, состоит из Гражданского кодекса Российской Федерации и принятых в соответствии с ним иных федеральных законов.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Гражданское законодательство основывается на признании </w:t>
      </w:r>
      <w:r>
        <w:rPr>
          <w:rFonts w:ascii="Arial" w:hAnsi="Arial" w:cs="Arial"/>
          <w:b/>
          <w:sz w:val="24"/>
          <w:szCs w:val="24"/>
        </w:rPr>
        <w:t>равенства участников</w:t>
      </w:r>
      <w:r>
        <w:rPr>
          <w:rFonts w:ascii="Arial" w:hAnsi="Arial" w:cs="Arial"/>
          <w:sz w:val="24"/>
          <w:szCs w:val="24"/>
        </w:rPr>
        <w:t xml:space="preserve"> регулируемых им отношений, </w:t>
      </w:r>
      <w:r>
        <w:rPr>
          <w:rFonts w:ascii="Arial" w:hAnsi="Arial" w:cs="Arial"/>
          <w:b/>
          <w:sz w:val="24"/>
          <w:szCs w:val="24"/>
        </w:rPr>
        <w:t>неприкосновенности собственности</w:t>
      </w:r>
      <w:r>
        <w:rPr>
          <w:rFonts w:ascii="Arial" w:hAnsi="Arial" w:cs="Arial"/>
          <w:sz w:val="24"/>
          <w:szCs w:val="24"/>
        </w:rPr>
        <w:t xml:space="preserve">, свободы договора, </w:t>
      </w:r>
      <w:r>
        <w:rPr>
          <w:rFonts w:ascii="Arial" w:hAnsi="Arial" w:cs="Arial"/>
          <w:b/>
          <w:sz w:val="24"/>
          <w:szCs w:val="24"/>
        </w:rPr>
        <w:t xml:space="preserve">недопустимости произвольного вмешательства кого-либо в частные дела, </w:t>
      </w:r>
      <w:r>
        <w:rPr>
          <w:rFonts w:ascii="Arial" w:hAnsi="Arial" w:cs="Arial"/>
          <w:sz w:val="24"/>
          <w:szCs w:val="24"/>
        </w:rPr>
        <w:t>необходимости беспрепятственного осуществления гражданских прав, обеспечения восстановления нарушенных прав, их судебной защиты (часть 1 статьи 1 Гражданского кодекса Российской Федерации).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соответствии с частью 2 статьи 1 Гражданского кодекса Российской Федерации граждане (</w:t>
      </w:r>
      <w:r>
        <w:rPr>
          <w:rFonts w:ascii="Arial" w:hAnsi="Arial" w:cs="Arial"/>
          <w:b/>
          <w:sz w:val="24"/>
          <w:szCs w:val="24"/>
        </w:rPr>
        <w:t>юридические лица</w:t>
      </w:r>
      <w:r>
        <w:rPr>
          <w:rFonts w:ascii="Arial" w:hAnsi="Arial" w:cs="Arial"/>
          <w:sz w:val="24"/>
          <w:szCs w:val="24"/>
        </w:rPr>
        <w:t xml:space="preserve">) приобретают и осуществляют свои гражданские права </w:t>
      </w:r>
      <w:r>
        <w:rPr>
          <w:rFonts w:ascii="Arial" w:hAnsi="Arial" w:cs="Arial"/>
          <w:b/>
          <w:sz w:val="24"/>
          <w:szCs w:val="24"/>
        </w:rPr>
        <w:t>своей волей и в своем интересе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Они свободны в установлении своих прав и обязанностей на основе договора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и в определении любых не противоречащих законодательству условий договора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Гражданские права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могут быть ограничены на основании федерального закона и только в той мере, в какой это необходимо в целях защиты основ конституционного строя, нравственности, здоровья, прав и законных интересов других лиц, обеспечения обороны страны и безопасности государства.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Исходя из вышеизложенного, права граждан и юридических лиц на невмешательство в осуществляемую ими деятельность могут быть ограничены только в случае указания на то федерального закона.</w:t>
      </w:r>
    </w:p>
    <w:p w:rsidR="00DF2CE1" w:rsidRDefault="00D2370C">
      <w:pPr>
        <w:pStyle w:val="ConsPlusNormal"/>
        <w:ind w:firstLine="709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Между тем законом от 30.05.2008 №378-ОЗ при отсутствии на федеральном уровне соответствующего правового регулирования предусмотрены для </w:t>
      </w:r>
      <w:r>
        <w:rPr>
          <w:rFonts w:ascii="Arial" w:eastAsia="Calibri" w:hAnsi="Arial" w:cs="Arial"/>
          <w:sz w:val="24"/>
          <w:szCs w:val="24"/>
        </w:rPr>
        <w:t>предприятий, учреждений, организаций, расположенных на территории соответствующего муниципального образования области</w:t>
      </w:r>
      <w:r>
        <w:rPr>
          <w:rFonts w:ascii="Arial" w:hAnsi="Arial" w:cs="Arial"/>
          <w:sz w:val="24"/>
          <w:szCs w:val="24"/>
        </w:rPr>
        <w:t xml:space="preserve"> определенные обязательства по отношению к депутату муниципального образования, дополнительные ограничения в их деятельности, что противоречит приведенной выше норме Гражданского кодекса Российской Федерации о допустимости ограничения гражданских прав исключительно на основании федерального закона и только в той мере, в какой это необходимо в целях защиты основ конституционного строя, нравственности, здоровья прав и законных интересов </w:t>
      </w:r>
      <w:r>
        <w:rPr>
          <w:rFonts w:ascii="Arial" w:eastAsia="Calibri" w:hAnsi="Arial" w:cs="Arial"/>
          <w:sz w:val="24"/>
          <w:szCs w:val="24"/>
        </w:rPr>
        <w:t>других лиц, обеспечения обороны страны и безопасности государства.</w:t>
      </w:r>
    </w:p>
    <w:p w:rsidR="00DF2CE1" w:rsidRDefault="00D2370C">
      <w:pPr>
        <w:pStyle w:val="ConsPlusNormal"/>
        <w:ind w:firstLine="709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Таким образом, положения статьи 3, части 2 статьи 4, статьи 5 закона от 30.05.2008 №378-ОЗ противоречат положениям частей 1,2 статьи 1 Гражданского кодекса Российской Федерации, так как содержат обременительные требования для граждан и юридических лиц, в части установления необходимости указанных субъектов обеспечивать возможность осуществления внеочередного приема депутатов соответствующего муниципального образования, представлять депутатам необходимую информацию и документацию по вопросам, связанным с их депутатской деятельностью, не являющуюся государственной или коммерческой тайной, а также рассматривать его не позднее 30 дней со дня его поступления, если иное не установлено федеральным законодательством.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Аналогичная позиция отражена в определении Верховного Суда</w:t>
      </w:r>
      <w:r>
        <w:rPr>
          <w:rFonts w:ascii="Arial" w:hAnsi="Arial" w:cs="Arial"/>
          <w:sz w:val="24"/>
          <w:szCs w:val="24"/>
        </w:rPr>
        <w:t xml:space="preserve"> Российской Федерации от 13.03.2013 по делу №25-АПГ13-1 об оспаривании отдельных положений Закона Астраханской области от 22 июля 2003 года №35/2003-03 «О статусе депутата Думы Астраханской области».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Кроме того, указанные положения статьи 3, части 2 статьи 4, статьи 5 закона от 30.05.2008 №378-ОЗ содержат в себе коррупциогенные факторы, устанавливающие для правоприменителя необоснованно широкие пределы усмотрения или возможность необоснованного применения исключений из общих правил, предусмотренные подпунктом «в» пункта 3 Методики проведения антикоррупционной экспертизы нормативных правовых актов и проектов нормативных правовых актов», утвержденной постановлением Правительства Российской Федерации от 26.02.2010 №96, – выборочное изменение объема прав - возможность необоснованного установления исключений из общего порядка для граждан и организаций по усмотрению государственных органов, органов местного самоуправления или организаций (их должностных лиц), а также содержащие неопределенные, трудновыполнимые и (или) обременительные требования к гражданам и организациям, предусмотренные подпунктом «а» пункта 4 указанной Методики - наличие завышенных требований к лицу, предъявляемых для реализации принадлежащего ему права, - установление неопределенных, трудновыполнимых и обременительных требований к гражданам и организациям.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целях устранения вышеуказанных коррупциогенных факторов, предлагаю исключить соответствующие положения из статьи 3, части 2 статьи 4, статьи 5 закона от 30.05.2008 №378-ОЗ.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На основании изложенного, предлагаю привести закон </w:t>
      </w:r>
      <w:r>
        <w:rPr>
          <w:rFonts w:ascii="Arial" w:hAnsi="Arial" w:cs="Arial"/>
          <w:sz w:val="24"/>
          <w:szCs w:val="24"/>
        </w:rPr>
        <w:t>от 30.05.2008 №378-ОЗ</w:t>
      </w:r>
      <w:r>
        <w:rPr>
          <w:rFonts w:ascii="Arial" w:hAnsi="Arial" w:cs="Arial"/>
          <w:bCs/>
          <w:sz w:val="24"/>
          <w:szCs w:val="24"/>
        </w:rPr>
        <w:t xml:space="preserve"> в соответствие с федеральным законодательством, устранить коррупциогенные факторы.</w:t>
      </w:r>
    </w:p>
    <w:p w:rsidR="00DF2CE1" w:rsidRDefault="00D2370C">
      <w:pPr>
        <w:pStyle w:val="ConsPlusNormal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О результатах рассмотрения настоящего повторного экспертного заключения прошу в течение 30 дней с момента его поступления сообщить в отдел по Еврейской автономной области Главного управления Минюста России по Хабаровскому краю и Еврейской автономной области по адресу: ул. Шолом-Алейхема, 55, г. Биробиджан, 679000.</w:t>
      </w:r>
    </w:p>
    <w:p w:rsidR="00DF2CE1" w:rsidRDefault="00DF2CE1">
      <w:pPr>
        <w:ind w:firstLine="0"/>
        <w:rPr>
          <w:rFonts w:cs="Arial"/>
        </w:rPr>
      </w:pPr>
    </w:p>
    <w:p w:rsidR="00DF2CE1" w:rsidRDefault="00DF2CE1">
      <w:pPr>
        <w:ind w:firstLine="0"/>
        <w:rPr>
          <w:rFonts w:cs="Arial"/>
        </w:rPr>
      </w:pPr>
    </w:p>
    <w:p w:rsidR="00DF2CE1" w:rsidRDefault="00D2370C">
      <w:pPr>
        <w:ind w:firstLine="0"/>
        <w:rPr>
          <w:rFonts w:cs="Arial"/>
        </w:rPr>
      </w:pPr>
      <w:r>
        <w:rPr>
          <w:rFonts w:cs="Arial"/>
        </w:rPr>
        <w:t>Исполняющий обязанности начальника</w:t>
      </w:r>
    </w:p>
    <w:p w:rsidR="00DF2CE1" w:rsidRDefault="00D2370C">
      <w:pPr>
        <w:ind w:firstLine="0"/>
        <w:rPr>
          <w:rFonts w:cs="Arial"/>
        </w:rPr>
      </w:pPr>
      <w:r>
        <w:rPr>
          <w:rFonts w:cs="Arial"/>
        </w:rPr>
        <w:t>Главного управления</w:t>
      </w:r>
    </w:p>
    <w:p w:rsidR="00DF2CE1" w:rsidRDefault="00D2370C">
      <w:pPr>
        <w:ind w:firstLine="0"/>
        <w:rPr>
          <w:rFonts w:cs="Arial"/>
        </w:rPr>
      </w:pPr>
      <w:r>
        <w:rPr>
          <w:rFonts w:cs="Arial"/>
        </w:rPr>
        <w:t>Е.В. Нащёкина</w:t>
      </w:r>
    </w:p>
    <w:sectPr w:rsidR="00DF2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2CE1"/>
    <w:rsid w:val="00381E8B"/>
    <w:rsid w:val="004D5505"/>
    <w:rsid w:val="00D2370C"/>
    <w:rsid w:val="00DF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81E8B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381E8B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81E8B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81E8B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81E8B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381E8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381E8B"/>
  </w:style>
  <w:style w:type="paragraph" w:customStyle="1" w:styleId="ConsPlusNonformat">
    <w:name w:val="ConsPlusNonformat"/>
    <w:uiPriority w:val="99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381E8B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381E8B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381E8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381E8B"/>
    <w:rPr>
      <w:color w:val="0000FF"/>
      <w:u w:val="none"/>
    </w:rPr>
  </w:style>
  <w:style w:type="paragraph" w:customStyle="1" w:styleId="Application">
    <w:name w:val="Application!Приложение"/>
    <w:rsid w:val="00381E8B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381E8B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381E8B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381E8B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381E8B"/>
    <w:rPr>
      <w:sz w:val="28"/>
    </w:rPr>
  </w:style>
  <w:style w:type="paragraph" w:styleId="a6">
    <w:name w:val="Body Text Indent"/>
    <w:basedOn w:val="a"/>
    <w:link w:val="a7"/>
    <w:uiPriority w:val="99"/>
    <w:semiHidden/>
    <w:unhideWhenUsed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Pr>
      <w:rFonts w:ascii="Arial" w:eastAsia="Times New Roman" w:hAnsi="Arial"/>
      <w:sz w:val="24"/>
      <w:szCs w:val="24"/>
    </w:rPr>
  </w:style>
  <w:style w:type="paragraph" w:customStyle="1" w:styleId="ConsPlusNormal">
    <w:name w:val="ConsPlusNormal"/>
    <w:pPr>
      <w:autoSpaceDE w:val="0"/>
      <w:autoSpaceDN w:val="0"/>
      <w:adjustRightInd w:val="0"/>
    </w:pPr>
    <w:rPr>
      <w:rFonts w:ascii="Times New Roman" w:eastAsia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F5C9A-9A52-4941-B5FB-2966504FC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4</Pages>
  <Words>1731</Words>
  <Characters>9870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Глазунова Евгения Валерьевна</dc:creator>
  <cp:keywords/>
  <cp:lastModifiedBy>Глазунова Евгения Валерьевна</cp:lastModifiedBy>
  <cp:revision>1</cp:revision>
  <dcterms:created xsi:type="dcterms:W3CDTF">2021-02-17T00:15:00Z</dcterms:created>
  <dcterms:modified xsi:type="dcterms:W3CDTF">2021-02-17T00:22:00Z</dcterms:modified>
</cp:coreProperties>
</file>