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16" w:rsidRDefault="00617C87">
      <w:r>
        <w:t xml:space="preserve">Setting up the WAGO </w:t>
      </w:r>
      <w:proofErr w:type="spellStart"/>
      <w:r>
        <w:t>e</w:t>
      </w:r>
      <w:proofErr w:type="gramStart"/>
      <w:r>
        <w:t>!Display</w:t>
      </w:r>
      <w:proofErr w:type="spellEnd"/>
      <w:proofErr w:type="gramEnd"/>
      <w:r>
        <w:t xml:space="preserve"> 7300 </w:t>
      </w:r>
    </w:p>
    <w:p w:rsidR="00617C87" w:rsidRDefault="00617C87"/>
    <w:p w:rsidR="00617C87" w:rsidRDefault="00617C87" w:rsidP="00617C87">
      <w:pPr>
        <w:pStyle w:val="ListParagraph"/>
        <w:numPr>
          <w:ilvl w:val="0"/>
          <w:numId w:val="1"/>
        </w:numPr>
      </w:pPr>
      <w:r>
        <w:t>Power up the panel using 24VDC.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Panel comes with 2 Ethernet ports, 2 USB and micro SD card slot.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Startup program on the Web based management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 xml:space="preserve">Log in with user name : Admin and password : </w:t>
      </w:r>
      <w:proofErr w:type="spellStart"/>
      <w:r>
        <w:t>wago</w:t>
      </w:r>
      <w:proofErr w:type="spellEnd"/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Change the IP address to 192.168.1.1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From your PC web browser configure the screen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Change password to had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From Application –&gt;PLC1 changed to PFC200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Add the PFC200 URL : URL//192.168.1.15/webvisu.htm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Change the start page to PFC200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r>
        <w:t>In the PLC web-based management ensure that in PLC runtime services--&gt; e-runtime</w:t>
      </w:r>
      <w:r>
        <w:sym w:font="Wingdings" w:char="F0E0"/>
      </w:r>
      <w:r>
        <w:t xml:space="preserve"> webserver enabled is selected.</w:t>
      </w:r>
    </w:p>
    <w:p w:rsidR="00617C87" w:rsidRDefault="00617C87" w:rsidP="00617C8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17C87" w:rsidSect="002951D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A2F34"/>
    <w:multiLevelType w:val="hybridMultilevel"/>
    <w:tmpl w:val="3E1E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87"/>
    <w:rsid w:val="002951D7"/>
    <w:rsid w:val="00423716"/>
    <w:rsid w:val="00617C87"/>
    <w:rsid w:val="00F6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86CBB-41E7-45B5-B073-D1F28C9C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2017-08-13T15:46:00Z</dcterms:created>
  <dcterms:modified xsi:type="dcterms:W3CDTF">2017-08-13T16:39:00Z</dcterms:modified>
</cp:coreProperties>
</file>