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ASIC Area and Power Estimation Report</w:t>
      </w:r>
    </w:p>
    <w:p>
      <w:r>
        <w:rPr>
          <w:b w:val="0"/>
        </w:rPr>
        <w:t>SoC: 4-Thread SIMT GPU with 4x4 BF16 Tensor Core</w:t>
      </w:r>
    </w:p>
    <w:p>
      <w:r>
        <w:rPr>
          <w:b w:val="0"/>
        </w:rPr>
        <w:t>EE 533 - Network Processor Design</w:t>
      </w:r>
    </w:p>
    <w:p>
      <w:r>
        <w:rPr>
          <w:b w:val="0"/>
        </w:rPr>
        <w:t>Raymond | Team 5</w:t>
      </w:r>
    </w:p>
    <w:p/>
    <w:p>
      <w:pPr>
        <w:pStyle w:val="Heading1"/>
      </w:pPr>
      <w:r>
        <w:t>1. Methodology</w:t>
      </w:r>
    </w:p>
    <w:p>
      <w:r>
        <w:rPr>
          <w:b w:val="0"/>
        </w:rPr>
        <w:t>This report estimates the ASIC area, power, and gate count of the SoC design using open-source EDA tools and standard cell libraries. The methodology:</w:t>
      </w:r>
    </w:p>
    <w:p>
      <w:r>
        <w:rPr>
          <w:b w:val="0"/>
        </w:rPr>
        <w:t>1. RTL Source: Jeremy Cai's simulation RTL (Verilog), identical to the design verified in iverilog simulation and synthesized to Xilinx Virtex-II Pro FPGA.</w:t>
      </w:r>
    </w:p>
    <w:p>
      <w:r>
        <w:rPr>
          <w:b w:val="0"/>
        </w:rPr>
        <w:t>2. Synthesis Tool: Yosys 0.38 (open-source logic synthesis)</w:t>
      </w:r>
    </w:p>
    <w:p>
      <w:r>
        <w:rPr>
          <w:b w:val="0"/>
        </w:rPr>
        <w:t>3. Target Library: Nangate 45nm Open Cell Library (FreePDK45-compatible, published cell areas in um2)</w:t>
      </w:r>
    </w:p>
    <w:p>
      <w:r>
        <w:rPr>
          <w:b w:val="0"/>
        </w:rPr>
        <w:t>4. Scaling: Published TSMC density scaling factors for 28nm, 16nm, 7nm, 5nm nodes</w:t>
      </w:r>
    </w:p>
    <w:p>
      <w:r>
        <w:rPr>
          <w:b w:val="0"/>
        </w:rPr>
        <w:t>5. Memory: SRAM area estimated separately using published bit-cell densities per node</w:t>
      </w:r>
    </w:p>
    <w:p>
      <w:pPr>
        <w:pStyle w:val="Heading1"/>
      </w:pPr>
      <w:r>
        <w:t>2. Design Hierarchy</w:t>
      </w:r>
    </w:p>
    <w:p>
      <w:r>
        <w:rPr>
          <w:rFonts w:ascii="Courier New" w:hAnsi="Courier New"/>
          <w:sz w:val="18"/>
        </w:rPr>
        <w:t>soc (top)</w:t>
        <w:br/>
        <w:t xml:space="preserve">  +-- cpu_mt             4-thread FGMT barrel ARM CPU</w:t>
        <w:br/>
        <w:t xml:space="preserve">  |     +-- alu, barrel_shifter, bdtu, cu, regfile</w:t>
        <w:br/>
        <w:t xml:space="preserve">  +-- cp10_regfile        Coprocessor registers (10 CRs)</w:t>
        <w:br/>
        <w:t xml:space="preserve">  +-- dma_engine          DMA controller (D_IMEM/D_UNPACK/D_PACK)</w:t>
        <w:br/>
        <w:t xml:space="preserve">  +-- pkt_proc            Packet processor (command FSM)</w:t>
        <w:br/>
        <w:t xml:space="preserve">  +-- conv_fifo           Convertible FIFO (RX/TX/SRAM modes)</w:t>
        <w:br/>
        <w:t xml:space="preserve">  +-- sm_core             SIMT GPU streaming multiprocessor</w:t>
        <w:br/>
        <w:t xml:space="preserve">  |     +-- sp_core x4    4 streaming processors</w:t>
        <w:br/>
        <w:t xml:space="preserve">  |     |     +-- gpr_regfile (16x16b), pred_regfile</w:t>
        <w:br/>
        <w:t xml:space="preserve">  |     |     +-- int16alu, bf16fpu, pplbfintcvt</w:t>
        <w:br/>
        <w:t xml:space="preserve">  |     +-- tc_top        Tensor core wrapper</w:t>
        <w:br/>
        <w:t xml:space="preserve">  |     |     +-- tensor_core -&gt; bf16sa (4x4 systolic array)</w:t>
        <w:br/>
        <w:t xml:space="preserve">  |     |           +-- bf16pe x16 (BF16 multiply-accumulate)</w:t>
        <w:br/>
        <w:t xml:space="preserve">  |     +-- fetch_unit, sm_decoder, scoreboard, simt_stack</w:t>
        <w:br/>
        <w:t xml:space="preserve">  +-- test_i_mem          CPU IMEM (4096x32 SRAM)</w:t>
        <w:br/>
        <w:t xml:space="preserve">  +-- test_d_mem          CPU DMEM (4096x32 SRAM)</w:t>
        <w:br/>
        <w:t xml:space="preserve">  +-- test_gpu_imem       GPU IMEM (256x32 SRAM)</w:t>
        <w:br/>
        <w:t xml:space="preserve">  +-- test_gpu_dmem x4    GPU DMEM banks (1024x16 each)</w:t>
        <w:br/>
        <w:t xml:space="preserve">  +-- test_dpfifo         FIFO SRAM (4096x64)</w:t>
      </w:r>
    </w:p>
    <w:p>
      <w:pPr>
        <w:pStyle w:val="Heading1"/>
      </w:pPr>
      <w:r>
        <w:t>3. Synthesis Results (Nangate 45nm)</w:t>
      </w:r>
    </w:p>
    <w:p>
      <w:pPr>
        <w:pStyle w:val="Heading2"/>
      </w:pPr>
      <w:r>
        <w:t>3.1 Overall Summary</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18"/>
              </w:rPr>
              <w:t>Metric</w:t>
            </w:r>
          </w:p>
        </w:tc>
        <w:tc>
          <w:tcPr>
            <w:tcW w:type="dxa" w:w="4320"/>
          </w:tcPr>
          <w:p>
            <w:pPr>
              <w:jc w:val="center"/>
            </w:pPr>
            <w:r>
              <w:rPr>
                <w:b/>
                <w:sz w:val="18"/>
              </w:rPr>
              <w:t>Value</w:t>
            </w:r>
          </w:p>
        </w:tc>
      </w:tr>
      <w:tr>
        <w:tc>
          <w:tcPr>
            <w:tcW w:type="dxa" w:w="4320"/>
          </w:tcPr>
          <w:p>
            <w:r>
              <w:rPr>
                <w:rFonts w:ascii="Calibri" w:hAnsi="Calibri"/>
                <w:sz w:val="18"/>
              </w:rPr>
              <w:t>Total standard cells</w:t>
            </w:r>
          </w:p>
        </w:tc>
        <w:tc>
          <w:tcPr>
            <w:tcW w:type="dxa" w:w="4320"/>
          </w:tcPr>
          <w:p>
            <w:r>
              <w:rPr>
                <w:rFonts w:ascii="Calibri" w:hAnsi="Calibri"/>
                <w:sz w:val="18"/>
              </w:rPr>
              <w:t>60,518</w:t>
            </w:r>
          </w:p>
        </w:tc>
      </w:tr>
      <w:tr>
        <w:tc>
          <w:tcPr>
            <w:tcW w:type="dxa" w:w="4320"/>
          </w:tcPr>
          <w:p>
            <w:r>
              <w:rPr>
                <w:rFonts w:ascii="Calibri" w:hAnsi="Calibri"/>
                <w:sz w:val="18"/>
              </w:rPr>
              <w:t>Combinational cells</w:t>
            </w:r>
          </w:p>
        </w:tc>
        <w:tc>
          <w:tcPr>
            <w:tcW w:type="dxa" w:w="4320"/>
          </w:tcPr>
          <w:p>
            <w:r>
              <w:rPr>
                <w:rFonts w:ascii="Calibri" w:hAnsi="Calibri"/>
                <w:sz w:val="18"/>
              </w:rPr>
              <w:t>52,744 (87.2%)</w:t>
            </w:r>
          </w:p>
        </w:tc>
      </w:tr>
      <w:tr>
        <w:tc>
          <w:tcPr>
            <w:tcW w:type="dxa" w:w="4320"/>
          </w:tcPr>
          <w:p>
            <w:r>
              <w:rPr>
                <w:rFonts w:ascii="Calibri" w:hAnsi="Calibri"/>
                <w:sz w:val="18"/>
              </w:rPr>
              <w:t>Sequential cells (flip-flops)</w:t>
            </w:r>
          </w:p>
        </w:tc>
        <w:tc>
          <w:tcPr>
            <w:tcW w:type="dxa" w:w="4320"/>
          </w:tcPr>
          <w:p>
            <w:r>
              <w:rPr>
                <w:rFonts w:ascii="Calibri" w:hAnsi="Calibri"/>
                <w:sz w:val="18"/>
              </w:rPr>
              <w:t>7,774 (12.8%)</w:t>
            </w:r>
          </w:p>
        </w:tc>
      </w:tr>
      <w:tr>
        <w:tc>
          <w:tcPr>
            <w:tcW w:type="dxa" w:w="4320"/>
          </w:tcPr>
          <w:p>
            <w:r>
              <w:rPr>
                <w:rFonts w:ascii="Calibri" w:hAnsi="Calibri"/>
                <w:sz w:val="18"/>
              </w:rPr>
              <w:t>Memory blocks (SRAM)</w:t>
            </w:r>
          </w:p>
        </w:tc>
        <w:tc>
          <w:tcPr>
            <w:tcW w:type="dxa" w:w="4320"/>
          </w:tcPr>
          <w:p>
            <w:r>
              <w:rPr>
                <w:rFonts w:ascii="Calibri" w:hAnsi="Calibri"/>
                <w:sz w:val="18"/>
              </w:rPr>
              <w:t>24 (not mapped to std cells)</w:t>
            </w:r>
          </w:p>
        </w:tc>
      </w:tr>
      <w:tr>
        <w:tc>
          <w:tcPr>
            <w:tcW w:type="dxa" w:w="4320"/>
          </w:tcPr>
          <w:p>
            <w:r>
              <w:rPr>
                <w:rFonts w:ascii="Calibri" w:hAnsi="Calibri"/>
                <w:sz w:val="18"/>
              </w:rPr>
              <w:t>Logic chip area</w:t>
            </w:r>
          </w:p>
        </w:tc>
        <w:tc>
          <w:tcPr>
            <w:tcW w:type="dxa" w:w="4320"/>
          </w:tcPr>
          <w:p>
            <w:r>
              <w:rPr>
                <w:rFonts w:ascii="Calibri" w:hAnsi="Calibri"/>
                <w:sz w:val="18"/>
              </w:rPr>
              <w:t>103,856 um2 = 0.104 mm2</w:t>
            </w:r>
          </w:p>
        </w:tc>
      </w:tr>
      <w:tr>
        <w:tc>
          <w:tcPr>
            <w:tcW w:type="dxa" w:w="4320"/>
          </w:tcPr>
          <w:p>
            <w:r>
              <w:rPr>
                <w:rFonts w:ascii="Calibri" w:hAnsi="Calibri"/>
                <w:sz w:val="18"/>
              </w:rPr>
              <w:t>SRAM bits</w:t>
            </w:r>
          </w:p>
        </w:tc>
        <w:tc>
          <w:tcPr>
            <w:tcW w:type="dxa" w:w="4320"/>
          </w:tcPr>
          <w:p>
            <w:r>
              <w:rPr>
                <w:rFonts w:ascii="Calibri" w:hAnsi="Calibri"/>
                <w:sz w:val="18"/>
              </w:rPr>
              <w:t>598,016 bits</w:t>
            </w:r>
          </w:p>
        </w:tc>
      </w:tr>
    </w:tbl>
    <w:p>
      <w:pPr>
        <w:pStyle w:val="Heading2"/>
      </w:pPr>
      <w:r>
        <w:t>3.2 Cell Distribution by Category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Category</w:t>
            </w:r>
          </w:p>
        </w:tc>
        <w:tc>
          <w:tcPr>
            <w:tcW w:type="dxa" w:w="2160"/>
          </w:tcPr>
          <w:p>
            <w:pPr>
              <w:jc w:val="center"/>
            </w:pPr>
            <w:r>
              <w:rPr>
                <w:b/>
                <w:sz w:val="18"/>
              </w:rPr>
              <w:t>Count</w:t>
            </w:r>
          </w:p>
        </w:tc>
        <w:tc>
          <w:tcPr>
            <w:tcW w:type="dxa" w:w="2160"/>
          </w:tcPr>
          <w:p>
            <w:pPr>
              <w:jc w:val="center"/>
            </w:pPr>
            <w:r>
              <w:rPr>
                <w:b/>
                <w:sz w:val="18"/>
              </w:rPr>
              <w:t>%</w:t>
            </w:r>
          </w:p>
        </w:tc>
        <w:tc>
          <w:tcPr>
            <w:tcW w:type="dxa" w:w="2160"/>
          </w:tcPr>
          <w:p>
            <w:pPr>
              <w:jc w:val="center"/>
            </w:pPr>
            <w:r>
              <w:rPr>
                <w:b/>
                <w:sz w:val="18"/>
              </w:rPr>
              <w:t>Purpose</w:t>
            </w:r>
          </w:p>
        </w:tc>
      </w:tr>
      <w:tr>
        <w:tc>
          <w:tcPr>
            <w:tcW w:type="dxa" w:w="2160"/>
          </w:tcPr>
          <w:p>
            <w:r>
              <w:rPr>
                <w:rFonts w:ascii="Calibri" w:hAnsi="Calibri"/>
                <w:sz w:val="18"/>
              </w:rPr>
              <w:t>NAND gates</w:t>
            </w:r>
          </w:p>
        </w:tc>
        <w:tc>
          <w:tcPr>
            <w:tcW w:type="dxa" w:w="2160"/>
          </w:tcPr>
          <w:p>
            <w:r>
              <w:rPr>
                <w:rFonts w:ascii="Calibri" w:hAnsi="Calibri"/>
                <w:sz w:val="18"/>
              </w:rPr>
              <w:t>8,431</w:t>
            </w:r>
          </w:p>
        </w:tc>
        <w:tc>
          <w:tcPr>
            <w:tcW w:type="dxa" w:w="2160"/>
          </w:tcPr>
          <w:p>
            <w:r>
              <w:rPr>
                <w:rFonts w:ascii="Calibri" w:hAnsi="Calibri"/>
                <w:sz w:val="18"/>
              </w:rPr>
              <w:t>13.9%</w:t>
            </w:r>
          </w:p>
        </w:tc>
        <w:tc>
          <w:tcPr>
            <w:tcW w:type="dxa" w:w="2160"/>
          </w:tcPr>
          <w:p>
            <w:r>
              <w:rPr>
                <w:rFonts w:ascii="Calibri" w:hAnsi="Calibri"/>
                <w:sz w:val="18"/>
              </w:rPr>
              <w:t>Core logic</w:t>
            </w:r>
          </w:p>
        </w:tc>
      </w:tr>
      <w:tr>
        <w:tc>
          <w:tcPr>
            <w:tcW w:type="dxa" w:w="2160"/>
          </w:tcPr>
          <w:p>
            <w:r>
              <w:rPr>
                <w:rFonts w:ascii="Calibri" w:hAnsi="Calibri"/>
                <w:sz w:val="18"/>
              </w:rPr>
              <w:t>AOI (AND-OR-Invert)</w:t>
            </w:r>
          </w:p>
        </w:tc>
        <w:tc>
          <w:tcPr>
            <w:tcW w:type="dxa" w:w="2160"/>
          </w:tcPr>
          <w:p>
            <w:r>
              <w:rPr>
                <w:rFonts w:ascii="Calibri" w:hAnsi="Calibri"/>
                <w:sz w:val="18"/>
              </w:rPr>
              <w:t>7,883</w:t>
            </w:r>
          </w:p>
        </w:tc>
        <w:tc>
          <w:tcPr>
            <w:tcW w:type="dxa" w:w="2160"/>
          </w:tcPr>
          <w:p>
            <w:r>
              <w:rPr>
                <w:rFonts w:ascii="Calibri" w:hAnsi="Calibri"/>
                <w:sz w:val="18"/>
              </w:rPr>
              <w:t>13.0%</w:t>
            </w:r>
          </w:p>
        </w:tc>
        <w:tc>
          <w:tcPr>
            <w:tcW w:type="dxa" w:w="2160"/>
          </w:tcPr>
          <w:p>
            <w:r>
              <w:rPr>
                <w:rFonts w:ascii="Calibri" w:hAnsi="Calibri"/>
                <w:sz w:val="18"/>
              </w:rPr>
              <w:t>Compound logic in adders/comparators</w:t>
            </w:r>
          </w:p>
        </w:tc>
      </w:tr>
      <w:tr>
        <w:tc>
          <w:tcPr>
            <w:tcW w:type="dxa" w:w="2160"/>
          </w:tcPr>
          <w:p>
            <w:r>
              <w:rPr>
                <w:rFonts w:ascii="Calibri" w:hAnsi="Calibri"/>
                <w:sz w:val="18"/>
              </w:rPr>
              <w:t>Flip-flops (DFF)</w:t>
            </w:r>
          </w:p>
        </w:tc>
        <w:tc>
          <w:tcPr>
            <w:tcW w:type="dxa" w:w="2160"/>
          </w:tcPr>
          <w:p>
            <w:r>
              <w:rPr>
                <w:rFonts w:ascii="Calibri" w:hAnsi="Calibri"/>
                <w:sz w:val="18"/>
              </w:rPr>
              <w:t>7,774</w:t>
            </w:r>
          </w:p>
        </w:tc>
        <w:tc>
          <w:tcPr>
            <w:tcW w:type="dxa" w:w="2160"/>
          </w:tcPr>
          <w:p>
            <w:r>
              <w:rPr>
                <w:rFonts w:ascii="Calibri" w:hAnsi="Calibri"/>
                <w:sz w:val="18"/>
              </w:rPr>
              <w:t>12.8%</w:t>
            </w:r>
          </w:p>
        </w:tc>
        <w:tc>
          <w:tcPr>
            <w:tcW w:type="dxa" w:w="2160"/>
          </w:tcPr>
          <w:p>
            <w:r>
              <w:rPr>
                <w:rFonts w:ascii="Calibri" w:hAnsi="Calibri"/>
                <w:sz w:val="18"/>
              </w:rPr>
              <w:t>Pipeline registers, FSM state</w:t>
            </w:r>
          </w:p>
        </w:tc>
      </w:tr>
      <w:tr>
        <w:tc>
          <w:tcPr>
            <w:tcW w:type="dxa" w:w="2160"/>
          </w:tcPr>
          <w:p>
            <w:r>
              <w:rPr>
                <w:rFonts w:ascii="Calibri" w:hAnsi="Calibri"/>
                <w:sz w:val="18"/>
              </w:rPr>
              <w:t>MUX (2:1)</w:t>
            </w:r>
          </w:p>
        </w:tc>
        <w:tc>
          <w:tcPr>
            <w:tcW w:type="dxa" w:w="2160"/>
          </w:tcPr>
          <w:p>
            <w:r>
              <w:rPr>
                <w:rFonts w:ascii="Calibri" w:hAnsi="Calibri"/>
                <w:sz w:val="18"/>
              </w:rPr>
              <w:t>7,279</w:t>
            </w:r>
          </w:p>
        </w:tc>
        <w:tc>
          <w:tcPr>
            <w:tcW w:type="dxa" w:w="2160"/>
          </w:tcPr>
          <w:p>
            <w:r>
              <w:rPr>
                <w:rFonts w:ascii="Calibri" w:hAnsi="Calibri"/>
                <w:sz w:val="18"/>
              </w:rPr>
              <w:t>12.0%</w:t>
            </w:r>
          </w:p>
        </w:tc>
        <w:tc>
          <w:tcPr>
            <w:tcW w:type="dxa" w:w="2160"/>
          </w:tcPr>
          <w:p>
            <w:r>
              <w:rPr>
                <w:rFonts w:ascii="Calibri" w:hAnsi="Calibri"/>
                <w:sz w:val="18"/>
              </w:rPr>
              <w:t>Data routing, RF muxes, thread select</w:t>
            </w:r>
          </w:p>
        </w:tc>
      </w:tr>
      <w:tr>
        <w:tc>
          <w:tcPr>
            <w:tcW w:type="dxa" w:w="2160"/>
          </w:tcPr>
          <w:p>
            <w:r>
              <w:rPr>
                <w:rFonts w:ascii="Calibri" w:hAnsi="Calibri"/>
                <w:sz w:val="18"/>
              </w:rPr>
              <w:t>OAI (OR-AND-Invert)</w:t>
            </w:r>
          </w:p>
        </w:tc>
        <w:tc>
          <w:tcPr>
            <w:tcW w:type="dxa" w:w="2160"/>
          </w:tcPr>
          <w:p>
            <w:r>
              <w:rPr>
                <w:rFonts w:ascii="Calibri" w:hAnsi="Calibri"/>
                <w:sz w:val="18"/>
              </w:rPr>
              <w:t>6,649</w:t>
            </w:r>
          </w:p>
        </w:tc>
        <w:tc>
          <w:tcPr>
            <w:tcW w:type="dxa" w:w="2160"/>
          </w:tcPr>
          <w:p>
            <w:r>
              <w:rPr>
                <w:rFonts w:ascii="Calibri" w:hAnsi="Calibri"/>
                <w:sz w:val="18"/>
              </w:rPr>
              <w:t>11.0%</w:t>
            </w:r>
          </w:p>
        </w:tc>
        <w:tc>
          <w:tcPr>
            <w:tcW w:type="dxa" w:w="2160"/>
          </w:tcPr>
          <w:p>
            <w:r>
              <w:rPr>
                <w:rFonts w:ascii="Calibri" w:hAnsi="Calibri"/>
                <w:sz w:val="18"/>
              </w:rPr>
              <w:t>Compound logic in BF16 arithmetic</w:t>
            </w:r>
          </w:p>
        </w:tc>
      </w:tr>
      <w:tr>
        <w:tc>
          <w:tcPr>
            <w:tcW w:type="dxa" w:w="2160"/>
          </w:tcPr>
          <w:p>
            <w:r>
              <w:rPr>
                <w:rFonts w:ascii="Calibri" w:hAnsi="Calibri"/>
                <w:sz w:val="18"/>
              </w:rPr>
              <w:t>NOR gates</w:t>
            </w:r>
          </w:p>
        </w:tc>
        <w:tc>
          <w:tcPr>
            <w:tcW w:type="dxa" w:w="2160"/>
          </w:tcPr>
          <w:p>
            <w:r>
              <w:rPr>
                <w:rFonts w:ascii="Calibri" w:hAnsi="Calibri"/>
                <w:sz w:val="18"/>
              </w:rPr>
              <w:t>6,399</w:t>
            </w:r>
          </w:p>
        </w:tc>
        <w:tc>
          <w:tcPr>
            <w:tcW w:type="dxa" w:w="2160"/>
          </w:tcPr>
          <w:p>
            <w:r>
              <w:rPr>
                <w:rFonts w:ascii="Calibri" w:hAnsi="Calibri"/>
                <w:sz w:val="18"/>
              </w:rPr>
              <w:t>10.6%</w:t>
            </w:r>
          </w:p>
        </w:tc>
        <w:tc>
          <w:tcPr>
            <w:tcW w:type="dxa" w:w="2160"/>
          </w:tcPr>
          <w:p>
            <w:r>
              <w:rPr>
                <w:rFonts w:ascii="Calibri" w:hAnsi="Calibri"/>
                <w:sz w:val="18"/>
              </w:rPr>
              <w:t>Core logic</w:t>
            </w:r>
          </w:p>
        </w:tc>
      </w:tr>
      <w:tr>
        <w:tc>
          <w:tcPr>
            <w:tcW w:type="dxa" w:w="2160"/>
          </w:tcPr>
          <w:p>
            <w:r>
              <w:rPr>
                <w:rFonts w:ascii="Calibri" w:hAnsi="Calibri"/>
                <w:sz w:val="18"/>
              </w:rPr>
              <w:t>XOR/XNOR gates</w:t>
            </w:r>
          </w:p>
        </w:tc>
        <w:tc>
          <w:tcPr>
            <w:tcW w:type="dxa" w:w="2160"/>
          </w:tcPr>
          <w:p>
            <w:r>
              <w:rPr>
                <w:rFonts w:ascii="Calibri" w:hAnsi="Calibri"/>
                <w:sz w:val="18"/>
              </w:rPr>
              <w:t>6,295</w:t>
            </w:r>
          </w:p>
        </w:tc>
        <w:tc>
          <w:tcPr>
            <w:tcW w:type="dxa" w:w="2160"/>
          </w:tcPr>
          <w:p>
            <w:r>
              <w:rPr>
                <w:rFonts w:ascii="Calibri" w:hAnsi="Calibri"/>
                <w:sz w:val="18"/>
              </w:rPr>
              <w:t>10.4%</w:t>
            </w:r>
          </w:p>
        </w:tc>
        <w:tc>
          <w:tcPr>
            <w:tcW w:type="dxa" w:w="2160"/>
          </w:tcPr>
          <w:p>
            <w:r>
              <w:rPr>
                <w:rFonts w:ascii="Calibri" w:hAnsi="Calibri"/>
                <w:sz w:val="18"/>
              </w:rPr>
              <w:t>Adders, BF16 exponent/mantissa ops</w:t>
            </w:r>
          </w:p>
        </w:tc>
      </w:tr>
      <w:tr>
        <w:tc>
          <w:tcPr>
            <w:tcW w:type="dxa" w:w="2160"/>
          </w:tcPr>
          <w:p>
            <w:r>
              <w:rPr>
                <w:rFonts w:ascii="Calibri" w:hAnsi="Calibri"/>
                <w:sz w:val="18"/>
              </w:rPr>
              <w:t>Inverters</w:t>
            </w:r>
          </w:p>
        </w:tc>
        <w:tc>
          <w:tcPr>
            <w:tcW w:type="dxa" w:w="2160"/>
          </w:tcPr>
          <w:p>
            <w:r>
              <w:rPr>
                <w:rFonts w:ascii="Calibri" w:hAnsi="Calibri"/>
                <w:sz w:val="18"/>
              </w:rPr>
              <w:t>4,117</w:t>
            </w:r>
          </w:p>
        </w:tc>
        <w:tc>
          <w:tcPr>
            <w:tcW w:type="dxa" w:w="2160"/>
          </w:tcPr>
          <w:p>
            <w:r>
              <w:rPr>
                <w:rFonts w:ascii="Calibri" w:hAnsi="Calibri"/>
                <w:sz w:val="18"/>
              </w:rPr>
              <w:t>6.8%</w:t>
            </w:r>
          </w:p>
        </w:tc>
        <w:tc>
          <w:tcPr>
            <w:tcW w:type="dxa" w:w="2160"/>
          </w:tcPr>
          <w:p>
            <w:r>
              <w:rPr>
                <w:rFonts w:ascii="Calibri" w:hAnsi="Calibri"/>
                <w:sz w:val="18"/>
              </w:rPr>
              <w:t>Signal inversion</w:t>
            </w:r>
          </w:p>
        </w:tc>
      </w:tr>
      <w:tr>
        <w:tc>
          <w:tcPr>
            <w:tcW w:type="dxa" w:w="2160"/>
          </w:tcPr>
          <w:p>
            <w:r>
              <w:rPr>
                <w:rFonts w:ascii="Calibri" w:hAnsi="Calibri"/>
                <w:sz w:val="18"/>
              </w:rPr>
              <w:t>AND gates</w:t>
            </w:r>
          </w:p>
        </w:tc>
        <w:tc>
          <w:tcPr>
            <w:tcW w:type="dxa" w:w="2160"/>
          </w:tcPr>
          <w:p>
            <w:r>
              <w:rPr>
                <w:rFonts w:ascii="Calibri" w:hAnsi="Calibri"/>
                <w:sz w:val="18"/>
              </w:rPr>
              <w:t>3,539</w:t>
            </w:r>
          </w:p>
        </w:tc>
        <w:tc>
          <w:tcPr>
            <w:tcW w:type="dxa" w:w="2160"/>
          </w:tcPr>
          <w:p>
            <w:r>
              <w:rPr>
                <w:rFonts w:ascii="Calibri" w:hAnsi="Calibri"/>
                <w:sz w:val="18"/>
              </w:rPr>
              <w:t>5.8%</w:t>
            </w:r>
          </w:p>
        </w:tc>
        <w:tc>
          <w:tcPr>
            <w:tcW w:type="dxa" w:w="2160"/>
          </w:tcPr>
          <w:p>
            <w:r>
              <w:rPr>
                <w:rFonts w:ascii="Calibri" w:hAnsi="Calibri"/>
                <w:sz w:val="18"/>
              </w:rPr>
              <w:t>Glue logic, enables</w:t>
            </w:r>
          </w:p>
        </w:tc>
      </w:tr>
      <w:tr>
        <w:tc>
          <w:tcPr>
            <w:tcW w:type="dxa" w:w="2160"/>
          </w:tcPr>
          <w:p>
            <w:r>
              <w:rPr>
                <w:rFonts w:ascii="Calibri" w:hAnsi="Calibri"/>
                <w:sz w:val="18"/>
              </w:rPr>
              <w:t>OR gates</w:t>
            </w:r>
          </w:p>
        </w:tc>
        <w:tc>
          <w:tcPr>
            <w:tcW w:type="dxa" w:w="2160"/>
          </w:tcPr>
          <w:p>
            <w:r>
              <w:rPr>
                <w:rFonts w:ascii="Calibri" w:hAnsi="Calibri"/>
                <w:sz w:val="18"/>
              </w:rPr>
              <w:t>2,152</w:t>
            </w:r>
          </w:p>
        </w:tc>
        <w:tc>
          <w:tcPr>
            <w:tcW w:type="dxa" w:w="2160"/>
          </w:tcPr>
          <w:p>
            <w:r>
              <w:rPr>
                <w:rFonts w:ascii="Calibri" w:hAnsi="Calibri"/>
                <w:sz w:val="18"/>
              </w:rPr>
              <w:t>3.6%</w:t>
            </w:r>
          </w:p>
        </w:tc>
        <w:tc>
          <w:tcPr>
            <w:tcW w:type="dxa" w:w="2160"/>
          </w:tcPr>
          <w:p>
            <w:r>
              <w:rPr>
                <w:rFonts w:ascii="Calibri" w:hAnsi="Calibri"/>
                <w:sz w:val="18"/>
              </w:rPr>
              <w:t>Glue logic</w:t>
            </w:r>
          </w:p>
        </w:tc>
      </w:tr>
    </w:tbl>
    <w:p>
      <w:pPr>
        <w:pStyle w:val="Heading2"/>
      </w:pPr>
      <w:r>
        <w:t>3.3 Top 10 Individual Cell Types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Cell</w:t>
            </w:r>
          </w:p>
        </w:tc>
        <w:tc>
          <w:tcPr>
            <w:tcW w:type="dxa" w:w="2880"/>
          </w:tcPr>
          <w:p>
            <w:pPr>
              <w:jc w:val="center"/>
            </w:pPr>
            <w:r>
              <w:rPr>
                <w:b/>
                <w:sz w:val="18"/>
              </w:rPr>
              <w:t>Count</w:t>
            </w:r>
          </w:p>
        </w:tc>
        <w:tc>
          <w:tcPr>
            <w:tcW w:type="dxa" w:w="2880"/>
          </w:tcPr>
          <w:p>
            <w:pPr>
              <w:jc w:val="center"/>
            </w:pPr>
            <w:r>
              <w:rPr>
                <w:b/>
                <w:sz w:val="18"/>
              </w:rPr>
              <w:t>%</w:t>
            </w:r>
          </w:p>
        </w:tc>
      </w:tr>
      <w:tr>
        <w:tc>
          <w:tcPr>
            <w:tcW w:type="dxa" w:w="2880"/>
          </w:tcPr>
          <w:p>
            <w:r>
              <w:rPr>
                <w:rFonts w:ascii="Calibri" w:hAnsi="Calibri"/>
                <w:sz w:val="18"/>
              </w:rPr>
              <w:t>MUX2_X1 (2:1 mux)</w:t>
            </w:r>
          </w:p>
        </w:tc>
        <w:tc>
          <w:tcPr>
            <w:tcW w:type="dxa" w:w="2880"/>
          </w:tcPr>
          <w:p>
            <w:r>
              <w:rPr>
                <w:rFonts w:ascii="Calibri" w:hAnsi="Calibri"/>
                <w:sz w:val="18"/>
              </w:rPr>
              <w:t>7,279</w:t>
            </w:r>
          </w:p>
        </w:tc>
        <w:tc>
          <w:tcPr>
            <w:tcW w:type="dxa" w:w="2880"/>
          </w:tcPr>
          <w:p>
            <w:r>
              <w:rPr>
                <w:rFonts w:ascii="Calibri" w:hAnsi="Calibri"/>
                <w:sz w:val="18"/>
              </w:rPr>
              <w:t>12.0%</w:t>
            </w:r>
          </w:p>
        </w:tc>
      </w:tr>
      <w:tr>
        <w:tc>
          <w:tcPr>
            <w:tcW w:type="dxa" w:w="2880"/>
          </w:tcPr>
          <w:p>
            <w:r>
              <w:rPr>
                <w:rFonts w:ascii="Calibri" w:hAnsi="Calibri"/>
                <w:sz w:val="18"/>
              </w:rPr>
              <w:t>DFFR_X1 (DFF w/ reset)</w:t>
            </w:r>
          </w:p>
        </w:tc>
        <w:tc>
          <w:tcPr>
            <w:tcW w:type="dxa" w:w="2880"/>
          </w:tcPr>
          <w:p>
            <w:r>
              <w:rPr>
                <w:rFonts w:ascii="Calibri" w:hAnsi="Calibri"/>
                <w:sz w:val="18"/>
              </w:rPr>
              <w:t>6,622</w:t>
            </w:r>
          </w:p>
        </w:tc>
        <w:tc>
          <w:tcPr>
            <w:tcW w:type="dxa" w:w="2880"/>
          </w:tcPr>
          <w:p>
            <w:r>
              <w:rPr>
                <w:rFonts w:ascii="Calibri" w:hAnsi="Calibri"/>
                <w:sz w:val="18"/>
              </w:rPr>
              <w:t>10.9%</w:t>
            </w:r>
          </w:p>
        </w:tc>
      </w:tr>
      <w:tr>
        <w:tc>
          <w:tcPr>
            <w:tcW w:type="dxa" w:w="2880"/>
          </w:tcPr>
          <w:p>
            <w:r>
              <w:rPr>
                <w:rFonts w:ascii="Calibri" w:hAnsi="Calibri"/>
                <w:sz w:val="18"/>
              </w:rPr>
              <w:t>NAND2_X1</w:t>
            </w:r>
          </w:p>
        </w:tc>
        <w:tc>
          <w:tcPr>
            <w:tcW w:type="dxa" w:w="2880"/>
          </w:tcPr>
          <w:p>
            <w:r>
              <w:rPr>
                <w:rFonts w:ascii="Calibri" w:hAnsi="Calibri"/>
                <w:sz w:val="18"/>
              </w:rPr>
              <w:t>6,286</w:t>
            </w:r>
          </w:p>
        </w:tc>
        <w:tc>
          <w:tcPr>
            <w:tcW w:type="dxa" w:w="2880"/>
          </w:tcPr>
          <w:p>
            <w:r>
              <w:rPr>
                <w:rFonts w:ascii="Calibri" w:hAnsi="Calibri"/>
                <w:sz w:val="18"/>
              </w:rPr>
              <w:t>10.4%</w:t>
            </w:r>
          </w:p>
        </w:tc>
      </w:tr>
      <w:tr>
        <w:tc>
          <w:tcPr>
            <w:tcW w:type="dxa" w:w="2880"/>
          </w:tcPr>
          <w:p>
            <w:r>
              <w:rPr>
                <w:rFonts w:ascii="Calibri" w:hAnsi="Calibri"/>
                <w:sz w:val="18"/>
              </w:rPr>
              <w:t>OAI21_X1</w:t>
            </w:r>
          </w:p>
        </w:tc>
        <w:tc>
          <w:tcPr>
            <w:tcW w:type="dxa" w:w="2880"/>
          </w:tcPr>
          <w:p>
            <w:r>
              <w:rPr>
                <w:rFonts w:ascii="Calibri" w:hAnsi="Calibri"/>
                <w:sz w:val="18"/>
              </w:rPr>
              <w:t>4,578</w:t>
            </w:r>
          </w:p>
        </w:tc>
        <w:tc>
          <w:tcPr>
            <w:tcW w:type="dxa" w:w="2880"/>
          </w:tcPr>
          <w:p>
            <w:r>
              <w:rPr>
                <w:rFonts w:ascii="Calibri" w:hAnsi="Calibri"/>
                <w:sz w:val="18"/>
              </w:rPr>
              <w:t>7.6%</w:t>
            </w:r>
          </w:p>
        </w:tc>
      </w:tr>
      <w:tr>
        <w:tc>
          <w:tcPr>
            <w:tcW w:type="dxa" w:w="2880"/>
          </w:tcPr>
          <w:p>
            <w:r>
              <w:rPr>
                <w:rFonts w:ascii="Calibri" w:hAnsi="Calibri"/>
                <w:sz w:val="18"/>
              </w:rPr>
              <w:t>NOR2_X1</w:t>
            </w:r>
          </w:p>
        </w:tc>
        <w:tc>
          <w:tcPr>
            <w:tcW w:type="dxa" w:w="2880"/>
          </w:tcPr>
          <w:p>
            <w:r>
              <w:rPr>
                <w:rFonts w:ascii="Calibri" w:hAnsi="Calibri"/>
                <w:sz w:val="18"/>
              </w:rPr>
              <w:t>4,517</w:t>
            </w:r>
          </w:p>
        </w:tc>
        <w:tc>
          <w:tcPr>
            <w:tcW w:type="dxa" w:w="2880"/>
          </w:tcPr>
          <w:p>
            <w:r>
              <w:rPr>
                <w:rFonts w:ascii="Calibri" w:hAnsi="Calibri"/>
                <w:sz w:val="18"/>
              </w:rPr>
              <w:t>7.5%</w:t>
            </w:r>
          </w:p>
        </w:tc>
      </w:tr>
      <w:tr>
        <w:tc>
          <w:tcPr>
            <w:tcW w:type="dxa" w:w="2880"/>
          </w:tcPr>
          <w:p>
            <w:r>
              <w:rPr>
                <w:rFonts w:ascii="Calibri" w:hAnsi="Calibri"/>
                <w:sz w:val="18"/>
              </w:rPr>
              <w:t>AOI21_X1</w:t>
            </w:r>
          </w:p>
        </w:tc>
        <w:tc>
          <w:tcPr>
            <w:tcW w:type="dxa" w:w="2880"/>
          </w:tcPr>
          <w:p>
            <w:r>
              <w:rPr>
                <w:rFonts w:ascii="Calibri" w:hAnsi="Calibri"/>
                <w:sz w:val="18"/>
              </w:rPr>
              <w:t>4,134</w:t>
            </w:r>
          </w:p>
        </w:tc>
        <w:tc>
          <w:tcPr>
            <w:tcW w:type="dxa" w:w="2880"/>
          </w:tcPr>
          <w:p>
            <w:r>
              <w:rPr>
                <w:rFonts w:ascii="Calibri" w:hAnsi="Calibri"/>
                <w:sz w:val="18"/>
              </w:rPr>
              <w:t>6.8%</w:t>
            </w:r>
          </w:p>
        </w:tc>
      </w:tr>
      <w:tr>
        <w:tc>
          <w:tcPr>
            <w:tcW w:type="dxa" w:w="2880"/>
          </w:tcPr>
          <w:p>
            <w:r>
              <w:rPr>
                <w:rFonts w:ascii="Calibri" w:hAnsi="Calibri"/>
                <w:sz w:val="18"/>
              </w:rPr>
              <w:t>INV_X1</w:t>
            </w:r>
          </w:p>
        </w:tc>
        <w:tc>
          <w:tcPr>
            <w:tcW w:type="dxa" w:w="2880"/>
          </w:tcPr>
          <w:p>
            <w:r>
              <w:rPr>
                <w:rFonts w:ascii="Calibri" w:hAnsi="Calibri"/>
                <w:sz w:val="18"/>
              </w:rPr>
              <w:t>4,117</w:t>
            </w:r>
          </w:p>
        </w:tc>
        <w:tc>
          <w:tcPr>
            <w:tcW w:type="dxa" w:w="2880"/>
          </w:tcPr>
          <w:p>
            <w:r>
              <w:rPr>
                <w:rFonts w:ascii="Calibri" w:hAnsi="Calibri"/>
                <w:sz w:val="18"/>
              </w:rPr>
              <w:t>6.8%</w:t>
            </w:r>
          </w:p>
        </w:tc>
      </w:tr>
      <w:tr>
        <w:tc>
          <w:tcPr>
            <w:tcW w:type="dxa" w:w="2880"/>
          </w:tcPr>
          <w:p>
            <w:r>
              <w:rPr>
                <w:rFonts w:ascii="Calibri" w:hAnsi="Calibri"/>
                <w:sz w:val="18"/>
              </w:rPr>
              <w:t>XNOR2_X1</w:t>
            </w:r>
          </w:p>
        </w:tc>
        <w:tc>
          <w:tcPr>
            <w:tcW w:type="dxa" w:w="2880"/>
          </w:tcPr>
          <w:p>
            <w:r>
              <w:rPr>
                <w:rFonts w:ascii="Calibri" w:hAnsi="Calibri"/>
                <w:sz w:val="18"/>
              </w:rPr>
              <w:t>3,692</w:t>
            </w:r>
          </w:p>
        </w:tc>
        <w:tc>
          <w:tcPr>
            <w:tcW w:type="dxa" w:w="2880"/>
          </w:tcPr>
          <w:p>
            <w:r>
              <w:rPr>
                <w:rFonts w:ascii="Calibri" w:hAnsi="Calibri"/>
                <w:sz w:val="18"/>
              </w:rPr>
              <w:t>6.1%</w:t>
            </w:r>
          </w:p>
        </w:tc>
      </w:tr>
      <w:tr>
        <w:tc>
          <w:tcPr>
            <w:tcW w:type="dxa" w:w="2880"/>
          </w:tcPr>
          <w:p>
            <w:r>
              <w:rPr>
                <w:rFonts w:ascii="Calibri" w:hAnsi="Calibri"/>
                <w:sz w:val="18"/>
              </w:rPr>
              <w:t>XOR2_X1</w:t>
            </w:r>
          </w:p>
        </w:tc>
        <w:tc>
          <w:tcPr>
            <w:tcW w:type="dxa" w:w="2880"/>
          </w:tcPr>
          <w:p>
            <w:r>
              <w:rPr>
                <w:rFonts w:ascii="Calibri" w:hAnsi="Calibri"/>
                <w:sz w:val="18"/>
              </w:rPr>
              <w:t>2,603</w:t>
            </w:r>
          </w:p>
        </w:tc>
        <w:tc>
          <w:tcPr>
            <w:tcW w:type="dxa" w:w="2880"/>
          </w:tcPr>
          <w:p>
            <w:r>
              <w:rPr>
                <w:rFonts w:ascii="Calibri" w:hAnsi="Calibri"/>
                <w:sz w:val="18"/>
              </w:rPr>
              <w:t>4.3%</w:t>
            </w:r>
          </w:p>
        </w:tc>
      </w:tr>
      <w:tr>
        <w:tc>
          <w:tcPr>
            <w:tcW w:type="dxa" w:w="2880"/>
          </w:tcPr>
          <w:p>
            <w:r>
              <w:rPr>
                <w:rFonts w:ascii="Calibri" w:hAnsi="Calibri"/>
                <w:sz w:val="18"/>
              </w:rPr>
              <w:t>AND2_X1</w:t>
            </w:r>
          </w:p>
        </w:tc>
        <w:tc>
          <w:tcPr>
            <w:tcW w:type="dxa" w:w="2880"/>
          </w:tcPr>
          <w:p>
            <w:r>
              <w:rPr>
                <w:rFonts w:ascii="Calibri" w:hAnsi="Calibri"/>
                <w:sz w:val="18"/>
              </w:rPr>
              <w:t>2,561</w:t>
            </w:r>
          </w:p>
        </w:tc>
        <w:tc>
          <w:tcPr>
            <w:tcW w:type="dxa" w:w="2880"/>
          </w:tcPr>
          <w:p>
            <w:r>
              <w:rPr>
                <w:rFonts w:ascii="Calibri" w:hAnsi="Calibri"/>
                <w:sz w:val="18"/>
              </w:rPr>
              <w:t>4.2%</w:t>
            </w:r>
          </w:p>
        </w:tc>
      </w:tr>
    </w:tbl>
    <w:p>
      <w:r>
        <w:rPr>
          <w:b w:val="0"/>
        </w:rPr>
        <w:t>MUX2 is the most common cell, reflecting the heavy data multiplexing in the 4-thread SIMT architecture (register file read ports, forwarding paths, tensor core gather/scatter, DMA bank selection).</w:t>
      </w:r>
    </w:p>
    <w:p>
      <w:pPr>
        <w:pStyle w:val="Heading1"/>
      </w:pPr>
      <w:r>
        <w:t>4. Area Breakdown by Function</w:t>
      </w:r>
    </w:p>
    <w:p>
      <w:pPr>
        <w:pStyle w:val="Heading2"/>
      </w:pPr>
      <w:r>
        <w:t>4.1 Logic Area (from Yosys cell mapping)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Component</w:t>
            </w:r>
          </w:p>
        </w:tc>
        <w:tc>
          <w:tcPr>
            <w:tcW w:type="dxa" w:w="2880"/>
          </w:tcPr>
          <w:p>
            <w:pPr>
              <w:jc w:val="center"/>
            </w:pPr>
            <w:r>
              <w:rPr>
                <w:b/>
                <w:sz w:val="18"/>
              </w:rPr>
              <w:t>Area (um2)</w:t>
            </w:r>
          </w:p>
        </w:tc>
        <w:tc>
          <w:tcPr>
            <w:tcW w:type="dxa" w:w="2880"/>
          </w:tcPr>
          <w:p>
            <w:pPr>
              <w:jc w:val="center"/>
            </w:pPr>
            <w:r>
              <w:rPr>
                <w:b/>
                <w:sz w:val="18"/>
              </w:rPr>
              <w:t>% of Logic</w:t>
            </w:r>
          </w:p>
        </w:tc>
      </w:tr>
      <w:tr>
        <w:tc>
          <w:tcPr>
            <w:tcW w:type="dxa" w:w="2880"/>
          </w:tcPr>
          <w:p>
            <w:r>
              <w:rPr>
                <w:rFonts w:ascii="Calibri" w:hAnsi="Calibri"/>
                <w:sz w:val="18"/>
              </w:rPr>
              <w:t>ARM CPU (4-thread barrel)</w:t>
            </w:r>
          </w:p>
        </w:tc>
        <w:tc>
          <w:tcPr>
            <w:tcW w:type="dxa" w:w="2880"/>
          </w:tcPr>
          <w:p>
            <w:r>
              <w:rPr>
                <w:rFonts w:ascii="Calibri" w:hAnsi="Calibri"/>
                <w:sz w:val="18"/>
              </w:rPr>
              <w:t>19,782</w:t>
            </w:r>
          </w:p>
        </w:tc>
        <w:tc>
          <w:tcPr>
            <w:tcW w:type="dxa" w:w="2880"/>
          </w:tcPr>
          <w:p>
            <w:r>
              <w:rPr>
                <w:rFonts w:ascii="Calibri" w:hAnsi="Calibri"/>
                <w:sz w:val="18"/>
              </w:rPr>
              <w:t>31.3%</w:t>
            </w:r>
          </w:p>
        </w:tc>
      </w:tr>
      <w:tr>
        <w:tc>
          <w:tcPr>
            <w:tcW w:type="dxa" w:w="2880"/>
          </w:tcPr>
          <w:p>
            <w:r>
              <w:rPr>
                <w:rFonts w:ascii="Calibri" w:hAnsi="Calibri"/>
                <w:sz w:val="18"/>
              </w:rPr>
              <w:t>GPU SM Core (4x SP lanes)</w:t>
            </w:r>
          </w:p>
        </w:tc>
        <w:tc>
          <w:tcPr>
            <w:tcW w:type="dxa" w:w="2880"/>
          </w:tcPr>
          <w:p>
            <w:r>
              <w:rPr>
                <w:rFonts w:ascii="Calibri" w:hAnsi="Calibri"/>
                <w:sz w:val="18"/>
              </w:rPr>
              <w:t>14,298</w:t>
            </w:r>
          </w:p>
        </w:tc>
        <w:tc>
          <w:tcPr>
            <w:tcW w:type="dxa" w:w="2880"/>
          </w:tcPr>
          <w:p>
            <w:r>
              <w:rPr>
                <w:rFonts w:ascii="Calibri" w:hAnsi="Calibri"/>
                <w:sz w:val="18"/>
              </w:rPr>
              <w:t>22.6%</w:t>
            </w:r>
          </w:p>
        </w:tc>
      </w:tr>
      <w:tr>
        <w:tc>
          <w:tcPr>
            <w:tcW w:type="dxa" w:w="2880"/>
          </w:tcPr>
          <w:p>
            <w:r>
              <w:rPr>
                <w:rFonts w:ascii="Calibri" w:hAnsi="Calibri"/>
                <w:sz w:val="18"/>
              </w:rPr>
              <w:t>GPU Tensor Core (4x4 SA)</w:t>
            </w:r>
          </w:p>
        </w:tc>
        <w:tc>
          <w:tcPr>
            <w:tcW w:type="dxa" w:w="2880"/>
          </w:tcPr>
          <w:p>
            <w:r>
              <w:rPr>
                <w:rFonts w:ascii="Calibri" w:hAnsi="Calibri"/>
                <w:sz w:val="18"/>
              </w:rPr>
              <w:t>9,686</w:t>
            </w:r>
          </w:p>
        </w:tc>
        <w:tc>
          <w:tcPr>
            <w:tcW w:type="dxa" w:w="2880"/>
          </w:tcPr>
          <w:p>
            <w:r>
              <w:rPr>
                <w:rFonts w:ascii="Calibri" w:hAnsi="Calibri"/>
                <w:sz w:val="18"/>
              </w:rPr>
              <w:t>15.3%</w:t>
            </w:r>
          </w:p>
        </w:tc>
      </w:tr>
      <w:tr>
        <w:tc>
          <w:tcPr>
            <w:tcW w:type="dxa" w:w="2880"/>
          </w:tcPr>
          <w:p>
            <w:r>
              <w:rPr>
                <w:rFonts w:ascii="Calibri" w:hAnsi="Calibri"/>
                <w:sz w:val="18"/>
              </w:rPr>
              <w:t>Packet Processor + FIFO</w:t>
            </w:r>
          </w:p>
        </w:tc>
        <w:tc>
          <w:tcPr>
            <w:tcW w:type="dxa" w:w="2880"/>
          </w:tcPr>
          <w:p>
            <w:r>
              <w:rPr>
                <w:rFonts w:ascii="Calibri" w:hAnsi="Calibri"/>
                <w:sz w:val="18"/>
              </w:rPr>
              <w:t>6,470</w:t>
            </w:r>
          </w:p>
        </w:tc>
        <w:tc>
          <w:tcPr>
            <w:tcW w:type="dxa" w:w="2880"/>
          </w:tcPr>
          <w:p>
            <w:r>
              <w:rPr>
                <w:rFonts w:ascii="Calibri" w:hAnsi="Calibri"/>
                <w:sz w:val="18"/>
              </w:rPr>
              <w:t>10.2%</w:t>
            </w:r>
          </w:p>
        </w:tc>
      </w:tr>
      <w:tr>
        <w:tc>
          <w:tcPr>
            <w:tcW w:type="dxa" w:w="2880"/>
          </w:tcPr>
          <w:p>
            <w:r>
              <w:rPr>
                <w:rFonts w:ascii="Calibri" w:hAnsi="Calibri"/>
                <w:sz w:val="18"/>
              </w:rPr>
              <w:t>CP10 + DMA Engine</w:t>
            </w:r>
          </w:p>
        </w:tc>
        <w:tc>
          <w:tcPr>
            <w:tcW w:type="dxa" w:w="2880"/>
          </w:tcPr>
          <w:p>
            <w:r>
              <w:rPr>
                <w:rFonts w:ascii="Calibri" w:hAnsi="Calibri"/>
                <w:sz w:val="18"/>
              </w:rPr>
              <w:t>3,888</w:t>
            </w:r>
          </w:p>
        </w:tc>
        <w:tc>
          <w:tcPr>
            <w:tcW w:type="dxa" w:w="2880"/>
          </w:tcPr>
          <w:p>
            <w:r>
              <w:rPr>
                <w:rFonts w:ascii="Calibri" w:hAnsi="Calibri"/>
                <w:sz w:val="18"/>
              </w:rPr>
              <w:t>6.2%</w:t>
            </w:r>
          </w:p>
        </w:tc>
      </w:tr>
      <w:tr>
        <w:tc>
          <w:tcPr>
            <w:tcW w:type="dxa" w:w="2880"/>
          </w:tcPr>
          <w:p>
            <w:r>
              <w:rPr>
                <w:rFonts w:ascii="Calibri" w:hAnsi="Calibri"/>
                <w:sz w:val="18"/>
              </w:rPr>
              <w:t>Other (memory wrappers, etc)</w:t>
            </w:r>
          </w:p>
        </w:tc>
        <w:tc>
          <w:tcPr>
            <w:tcW w:type="dxa" w:w="2880"/>
          </w:tcPr>
          <w:p>
            <w:r>
              <w:rPr>
                <w:rFonts w:ascii="Calibri" w:hAnsi="Calibri"/>
                <w:sz w:val="18"/>
              </w:rPr>
              <w:t>9,063</w:t>
            </w:r>
          </w:p>
        </w:tc>
        <w:tc>
          <w:tcPr>
            <w:tcW w:type="dxa" w:w="2880"/>
          </w:tcPr>
          <w:p>
            <w:r>
              <w:rPr>
                <w:rFonts w:ascii="Calibri" w:hAnsi="Calibri"/>
                <w:sz w:val="18"/>
              </w:rPr>
              <w:t>14.3%</w:t>
            </w:r>
          </w:p>
        </w:tc>
      </w:tr>
      <w:tr>
        <w:tc>
          <w:tcPr>
            <w:tcW w:type="dxa" w:w="2880"/>
          </w:tcPr>
          <w:p>
            <w:r>
              <w:rPr>
                <w:rFonts w:ascii="Calibri" w:hAnsi="Calibri"/>
                <w:sz w:val="18"/>
              </w:rPr>
              <w:t>TOTAL</w:t>
            </w:r>
          </w:p>
        </w:tc>
        <w:tc>
          <w:tcPr>
            <w:tcW w:type="dxa" w:w="2880"/>
          </w:tcPr>
          <w:p>
            <w:r>
              <w:rPr>
                <w:rFonts w:ascii="Calibri" w:hAnsi="Calibri"/>
                <w:sz w:val="18"/>
              </w:rPr>
              <w:t>63,186</w:t>
            </w:r>
          </w:p>
        </w:tc>
        <w:tc>
          <w:tcPr>
            <w:tcW w:type="dxa" w:w="2880"/>
          </w:tcPr>
          <w:p>
            <w:r>
              <w:rPr>
                <w:rFonts w:ascii="Calibri" w:hAnsi="Calibri"/>
                <w:sz w:val="18"/>
              </w:rPr>
              <w:t>100%</w:t>
            </w:r>
          </w:p>
        </w:tc>
      </w:tr>
    </w:tbl>
    <w:p>
      <w:pPr>
        <w:pStyle w:val="Heading2"/>
      </w:pPr>
      <w:r>
        <w:t>4.2 SRAM Area (estimated from bit-cell density)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Memory</w:t>
            </w:r>
          </w:p>
        </w:tc>
        <w:tc>
          <w:tcPr>
            <w:tcW w:type="dxa" w:w="2160"/>
          </w:tcPr>
          <w:p>
            <w:pPr>
              <w:jc w:val="center"/>
            </w:pPr>
            <w:r>
              <w:rPr>
                <w:b/>
                <w:sz w:val="18"/>
              </w:rPr>
              <w:t>Size</w:t>
            </w:r>
          </w:p>
        </w:tc>
        <w:tc>
          <w:tcPr>
            <w:tcW w:type="dxa" w:w="2160"/>
          </w:tcPr>
          <w:p>
            <w:pPr>
              <w:jc w:val="center"/>
            </w:pPr>
            <w:r>
              <w:rPr>
                <w:b/>
                <w:sz w:val="18"/>
              </w:rPr>
              <w:t>Bits</w:t>
            </w:r>
          </w:p>
        </w:tc>
        <w:tc>
          <w:tcPr>
            <w:tcW w:type="dxa" w:w="2160"/>
          </w:tcPr>
          <w:p>
            <w:pPr>
              <w:jc w:val="center"/>
            </w:pPr>
            <w:r>
              <w:rPr>
                <w:b/>
                <w:sz w:val="18"/>
              </w:rPr>
              <w:t>Area @ 45nm (um2)</w:t>
            </w:r>
          </w:p>
        </w:tc>
      </w:tr>
      <w:tr>
        <w:tc>
          <w:tcPr>
            <w:tcW w:type="dxa" w:w="2160"/>
          </w:tcPr>
          <w:p>
            <w:r>
              <w:rPr>
                <w:rFonts w:ascii="Calibri" w:hAnsi="Calibri"/>
                <w:sz w:val="18"/>
              </w:rPr>
              <w:t>CPU IMEM</w:t>
            </w:r>
          </w:p>
        </w:tc>
        <w:tc>
          <w:tcPr>
            <w:tcW w:type="dxa" w:w="2160"/>
          </w:tcPr>
          <w:p>
            <w:r>
              <w:rPr>
                <w:rFonts w:ascii="Calibri" w:hAnsi="Calibri"/>
                <w:sz w:val="18"/>
              </w:rPr>
              <w:t>4096 x 32</w:t>
            </w:r>
          </w:p>
        </w:tc>
        <w:tc>
          <w:tcPr>
            <w:tcW w:type="dxa" w:w="2160"/>
          </w:tcPr>
          <w:p>
            <w:r>
              <w:rPr>
                <w:rFonts w:ascii="Calibri" w:hAnsi="Calibri"/>
                <w:sz w:val="18"/>
              </w:rPr>
              <w:t>131,072</w:t>
            </w:r>
          </w:p>
        </w:tc>
        <w:tc>
          <w:tcPr>
            <w:tcW w:type="dxa" w:w="2160"/>
          </w:tcPr>
          <w:p>
            <w:r>
              <w:rPr>
                <w:rFonts w:ascii="Calibri" w:hAnsi="Calibri"/>
                <w:sz w:val="18"/>
              </w:rPr>
              <w:t>65,536</w:t>
            </w:r>
          </w:p>
        </w:tc>
      </w:tr>
      <w:tr>
        <w:tc>
          <w:tcPr>
            <w:tcW w:type="dxa" w:w="2160"/>
          </w:tcPr>
          <w:p>
            <w:r>
              <w:rPr>
                <w:rFonts w:ascii="Calibri" w:hAnsi="Calibri"/>
                <w:sz w:val="18"/>
              </w:rPr>
              <w:t>CPU DMEM</w:t>
            </w:r>
          </w:p>
        </w:tc>
        <w:tc>
          <w:tcPr>
            <w:tcW w:type="dxa" w:w="2160"/>
          </w:tcPr>
          <w:p>
            <w:r>
              <w:rPr>
                <w:rFonts w:ascii="Calibri" w:hAnsi="Calibri"/>
                <w:sz w:val="18"/>
              </w:rPr>
              <w:t>4096 x 32</w:t>
            </w:r>
          </w:p>
        </w:tc>
        <w:tc>
          <w:tcPr>
            <w:tcW w:type="dxa" w:w="2160"/>
          </w:tcPr>
          <w:p>
            <w:r>
              <w:rPr>
                <w:rFonts w:ascii="Calibri" w:hAnsi="Calibri"/>
                <w:sz w:val="18"/>
              </w:rPr>
              <w:t>131,072</w:t>
            </w:r>
          </w:p>
        </w:tc>
        <w:tc>
          <w:tcPr>
            <w:tcW w:type="dxa" w:w="2160"/>
          </w:tcPr>
          <w:p>
            <w:r>
              <w:rPr>
                <w:rFonts w:ascii="Calibri" w:hAnsi="Calibri"/>
                <w:sz w:val="18"/>
              </w:rPr>
              <w:t>65,536</w:t>
            </w:r>
          </w:p>
        </w:tc>
      </w:tr>
      <w:tr>
        <w:tc>
          <w:tcPr>
            <w:tcW w:type="dxa" w:w="2160"/>
          </w:tcPr>
          <w:p>
            <w:r>
              <w:rPr>
                <w:rFonts w:ascii="Calibri" w:hAnsi="Calibri"/>
                <w:sz w:val="18"/>
              </w:rPr>
              <w:t>GPU IMEM</w:t>
            </w:r>
          </w:p>
        </w:tc>
        <w:tc>
          <w:tcPr>
            <w:tcW w:type="dxa" w:w="2160"/>
          </w:tcPr>
          <w:p>
            <w:r>
              <w:rPr>
                <w:rFonts w:ascii="Calibri" w:hAnsi="Calibri"/>
                <w:sz w:val="18"/>
              </w:rPr>
              <w:t>256 x 32</w:t>
            </w:r>
          </w:p>
        </w:tc>
        <w:tc>
          <w:tcPr>
            <w:tcW w:type="dxa" w:w="2160"/>
          </w:tcPr>
          <w:p>
            <w:r>
              <w:rPr>
                <w:rFonts w:ascii="Calibri" w:hAnsi="Calibri"/>
                <w:sz w:val="18"/>
              </w:rPr>
              <w:t>8,192</w:t>
            </w:r>
          </w:p>
        </w:tc>
        <w:tc>
          <w:tcPr>
            <w:tcW w:type="dxa" w:w="2160"/>
          </w:tcPr>
          <w:p>
            <w:r>
              <w:rPr>
                <w:rFonts w:ascii="Calibri" w:hAnsi="Calibri"/>
                <w:sz w:val="18"/>
              </w:rPr>
              <w:t>4,096</w:t>
            </w:r>
          </w:p>
        </w:tc>
      </w:tr>
      <w:tr>
        <w:tc>
          <w:tcPr>
            <w:tcW w:type="dxa" w:w="2160"/>
          </w:tcPr>
          <w:p>
            <w:r>
              <w:rPr>
                <w:rFonts w:ascii="Calibri" w:hAnsi="Calibri"/>
                <w:sz w:val="18"/>
              </w:rPr>
              <w:t>GPU DMEM x4</w:t>
            </w:r>
          </w:p>
        </w:tc>
        <w:tc>
          <w:tcPr>
            <w:tcW w:type="dxa" w:w="2160"/>
          </w:tcPr>
          <w:p>
            <w:r>
              <w:rPr>
                <w:rFonts w:ascii="Calibri" w:hAnsi="Calibri"/>
                <w:sz w:val="18"/>
              </w:rPr>
              <w:t>4 x 1024 x 16</w:t>
            </w:r>
          </w:p>
        </w:tc>
        <w:tc>
          <w:tcPr>
            <w:tcW w:type="dxa" w:w="2160"/>
          </w:tcPr>
          <w:p>
            <w:r>
              <w:rPr>
                <w:rFonts w:ascii="Calibri" w:hAnsi="Calibri"/>
                <w:sz w:val="18"/>
              </w:rPr>
              <w:t>65,536</w:t>
            </w:r>
          </w:p>
        </w:tc>
        <w:tc>
          <w:tcPr>
            <w:tcW w:type="dxa" w:w="2160"/>
          </w:tcPr>
          <w:p>
            <w:r>
              <w:rPr>
                <w:rFonts w:ascii="Calibri" w:hAnsi="Calibri"/>
                <w:sz w:val="18"/>
              </w:rPr>
              <w:t>32,768</w:t>
            </w:r>
          </w:p>
        </w:tc>
      </w:tr>
      <w:tr>
        <w:tc>
          <w:tcPr>
            <w:tcW w:type="dxa" w:w="2160"/>
          </w:tcPr>
          <w:p>
            <w:r>
              <w:rPr>
                <w:rFonts w:ascii="Calibri" w:hAnsi="Calibri"/>
                <w:sz w:val="18"/>
              </w:rPr>
              <w:t>Conv FIFO</w:t>
            </w:r>
          </w:p>
        </w:tc>
        <w:tc>
          <w:tcPr>
            <w:tcW w:type="dxa" w:w="2160"/>
          </w:tcPr>
          <w:p>
            <w:r>
              <w:rPr>
                <w:rFonts w:ascii="Calibri" w:hAnsi="Calibri"/>
                <w:sz w:val="18"/>
              </w:rPr>
              <w:t>4096 x 64</w:t>
            </w:r>
          </w:p>
        </w:tc>
        <w:tc>
          <w:tcPr>
            <w:tcW w:type="dxa" w:w="2160"/>
          </w:tcPr>
          <w:p>
            <w:r>
              <w:rPr>
                <w:rFonts w:ascii="Calibri" w:hAnsi="Calibri"/>
                <w:sz w:val="18"/>
              </w:rPr>
              <w:t>262,144</w:t>
            </w:r>
          </w:p>
        </w:tc>
        <w:tc>
          <w:tcPr>
            <w:tcW w:type="dxa" w:w="2160"/>
          </w:tcPr>
          <w:p>
            <w:r>
              <w:rPr>
                <w:rFonts w:ascii="Calibri" w:hAnsi="Calibri"/>
                <w:sz w:val="18"/>
              </w:rPr>
              <w:t>131,072</w:t>
            </w:r>
          </w:p>
        </w:tc>
      </w:tr>
      <w:tr>
        <w:tc>
          <w:tcPr>
            <w:tcW w:type="dxa" w:w="2160"/>
          </w:tcPr>
          <w:p>
            <w:r>
              <w:rPr>
                <w:rFonts w:ascii="Calibri" w:hAnsi="Calibri"/>
                <w:sz w:val="18"/>
              </w:rPr>
              <w:t>TOTAL</w:t>
            </w:r>
          </w:p>
        </w:tc>
        <w:tc>
          <w:tcPr>
            <w:tcW w:type="dxa" w:w="2160"/>
          </w:tcPr>
          <w:p>
            <w:r>
              <w:rPr>
                <w:rFonts w:ascii="Calibri" w:hAnsi="Calibri"/>
                <w:sz w:val="18"/>
              </w:rPr>
            </w:r>
          </w:p>
        </w:tc>
        <w:tc>
          <w:tcPr>
            <w:tcW w:type="dxa" w:w="2160"/>
          </w:tcPr>
          <w:p>
            <w:r>
              <w:rPr>
                <w:rFonts w:ascii="Calibri" w:hAnsi="Calibri"/>
                <w:sz w:val="18"/>
              </w:rPr>
              <w:t>598,016</w:t>
            </w:r>
          </w:p>
        </w:tc>
        <w:tc>
          <w:tcPr>
            <w:tcW w:type="dxa" w:w="2160"/>
          </w:tcPr>
          <w:p>
            <w:r>
              <w:rPr>
                <w:rFonts w:ascii="Calibri" w:hAnsi="Calibri"/>
                <w:sz w:val="18"/>
              </w:rPr>
              <w:t>299,008</w:t>
            </w:r>
          </w:p>
        </w:tc>
      </w:tr>
    </w:tbl>
    <w:p>
      <w:r>
        <w:rPr>
          <w:b w:val="0"/>
        </w:rPr>
        <w:t>SRAM density: 0.5 um2/bit at 45nm (6T SRAM). SRAM dominates total area (~83%).</w:t>
      </w:r>
    </w:p>
    <w:p>
      <w:pPr>
        <w:pStyle w:val="Heading2"/>
      </w:pPr>
      <w:r>
        <w:t>4.3 Total Area at 45nm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Component</w:t>
            </w:r>
          </w:p>
        </w:tc>
        <w:tc>
          <w:tcPr>
            <w:tcW w:type="dxa" w:w="2160"/>
          </w:tcPr>
          <w:p>
            <w:pPr>
              <w:jc w:val="center"/>
            </w:pPr>
            <w:r>
              <w:rPr>
                <w:b/>
                <w:sz w:val="18"/>
              </w:rPr>
              <w:t>Area (um2)</w:t>
            </w:r>
          </w:p>
        </w:tc>
        <w:tc>
          <w:tcPr>
            <w:tcW w:type="dxa" w:w="2160"/>
          </w:tcPr>
          <w:p>
            <w:pPr>
              <w:jc w:val="center"/>
            </w:pPr>
            <w:r>
              <w:rPr>
                <w:b/>
                <w:sz w:val="18"/>
              </w:rPr>
              <w:t>Area (mm2)</w:t>
            </w:r>
          </w:p>
        </w:tc>
        <w:tc>
          <w:tcPr>
            <w:tcW w:type="dxa" w:w="2160"/>
          </w:tcPr>
          <w:p>
            <w:pPr>
              <w:jc w:val="center"/>
            </w:pPr>
            <w:r>
              <w:rPr>
                <w:b/>
                <w:sz w:val="18"/>
              </w:rPr>
              <w:t>%</w:t>
            </w:r>
          </w:p>
        </w:tc>
      </w:tr>
      <w:tr>
        <w:tc>
          <w:tcPr>
            <w:tcW w:type="dxa" w:w="2160"/>
          </w:tcPr>
          <w:p>
            <w:r>
              <w:rPr>
                <w:rFonts w:ascii="Calibri" w:hAnsi="Calibri"/>
                <w:sz w:val="18"/>
              </w:rPr>
              <w:t>Logic (std cells)</w:t>
            </w:r>
          </w:p>
        </w:tc>
        <w:tc>
          <w:tcPr>
            <w:tcW w:type="dxa" w:w="2160"/>
          </w:tcPr>
          <w:p>
            <w:r>
              <w:rPr>
                <w:rFonts w:ascii="Calibri" w:hAnsi="Calibri"/>
                <w:sz w:val="18"/>
              </w:rPr>
              <w:t>63,186</w:t>
            </w:r>
          </w:p>
        </w:tc>
        <w:tc>
          <w:tcPr>
            <w:tcW w:type="dxa" w:w="2160"/>
          </w:tcPr>
          <w:p>
            <w:r>
              <w:rPr>
                <w:rFonts w:ascii="Calibri" w:hAnsi="Calibri"/>
                <w:sz w:val="18"/>
              </w:rPr>
              <w:t>0.063</w:t>
            </w:r>
          </w:p>
        </w:tc>
        <w:tc>
          <w:tcPr>
            <w:tcW w:type="dxa" w:w="2160"/>
          </w:tcPr>
          <w:p>
            <w:r>
              <w:rPr>
                <w:rFonts w:ascii="Calibri" w:hAnsi="Calibri"/>
                <w:sz w:val="18"/>
              </w:rPr>
              <w:t>17%</w:t>
            </w:r>
          </w:p>
        </w:tc>
      </w:tr>
      <w:tr>
        <w:tc>
          <w:tcPr>
            <w:tcW w:type="dxa" w:w="2160"/>
          </w:tcPr>
          <w:p>
            <w:r>
              <w:rPr>
                <w:rFonts w:ascii="Calibri" w:hAnsi="Calibri"/>
                <w:sz w:val="18"/>
              </w:rPr>
              <w:t>SRAM</w:t>
            </w:r>
          </w:p>
        </w:tc>
        <w:tc>
          <w:tcPr>
            <w:tcW w:type="dxa" w:w="2160"/>
          </w:tcPr>
          <w:p>
            <w:r>
              <w:rPr>
                <w:rFonts w:ascii="Calibri" w:hAnsi="Calibri"/>
                <w:sz w:val="18"/>
              </w:rPr>
              <w:t>299,008</w:t>
            </w:r>
          </w:p>
        </w:tc>
        <w:tc>
          <w:tcPr>
            <w:tcW w:type="dxa" w:w="2160"/>
          </w:tcPr>
          <w:p>
            <w:r>
              <w:rPr>
                <w:rFonts w:ascii="Calibri" w:hAnsi="Calibri"/>
                <w:sz w:val="18"/>
              </w:rPr>
              <w:t>0.299</w:t>
            </w:r>
          </w:p>
        </w:tc>
        <w:tc>
          <w:tcPr>
            <w:tcW w:type="dxa" w:w="2160"/>
          </w:tcPr>
          <w:p>
            <w:r>
              <w:rPr>
                <w:rFonts w:ascii="Calibri" w:hAnsi="Calibri"/>
                <w:sz w:val="18"/>
              </w:rPr>
              <w:t>83%</w:t>
            </w:r>
          </w:p>
        </w:tc>
      </w:tr>
      <w:tr>
        <w:tc>
          <w:tcPr>
            <w:tcW w:type="dxa" w:w="2160"/>
          </w:tcPr>
          <w:p>
            <w:r>
              <w:rPr>
                <w:rFonts w:ascii="Calibri" w:hAnsi="Calibri"/>
                <w:sz w:val="18"/>
              </w:rPr>
              <w:t>TOTAL</w:t>
            </w:r>
          </w:p>
        </w:tc>
        <w:tc>
          <w:tcPr>
            <w:tcW w:type="dxa" w:w="2160"/>
          </w:tcPr>
          <w:p>
            <w:r>
              <w:rPr>
                <w:rFonts w:ascii="Calibri" w:hAnsi="Calibri"/>
                <w:sz w:val="18"/>
              </w:rPr>
              <w:t>362,194</w:t>
            </w:r>
          </w:p>
        </w:tc>
        <w:tc>
          <w:tcPr>
            <w:tcW w:type="dxa" w:w="2160"/>
          </w:tcPr>
          <w:p>
            <w:r>
              <w:rPr>
                <w:rFonts w:ascii="Calibri" w:hAnsi="Calibri"/>
                <w:sz w:val="18"/>
              </w:rPr>
              <w:t>0.362</w:t>
            </w:r>
          </w:p>
        </w:tc>
        <w:tc>
          <w:tcPr>
            <w:tcW w:type="dxa" w:w="2160"/>
          </w:tcPr>
          <w:p>
            <w:r>
              <w:rPr>
                <w:rFonts w:ascii="Calibri" w:hAnsi="Calibri"/>
                <w:sz w:val="18"/>
              </w:rPr>
              <w:t>100%</w:t>
            </w:r>
          </w:p>
        </w:tc>
      </w:tr>
    </w:tbl>
    <w:p>
      <w:pPr>
        <w:pStyle w:val="Heading1"/>
      </w:pPr>
      <w:r>
        <w:t>5. TSMC Node Scaling</w:t>
      </w:r>
    </w:p>
    <w:p>
      <w:r>
        <w:rPr>
          <w:b w:val="0"/>
        </w:rPr>
        <w:t>Area estimates scaled using published TSMC logic density and SRAM bit-cell size:</w:t>
      </w:r>
    </w:p>
    <w:p>
      <w:r>
        <w:rPr>
          <w:b/>
        </w:rPr>
        <w:t>Area Scaling to TSMC Nodes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Node</w:t>
            </w:r>
          </w:p>
        </w:tc>
        <w:tc>
          <w:tcPr>
            <w:tcW w:type="dxa" w:w="1728"/>
          </w:tcPr>
          <w:p>
            <w:pPr>
              <w:jc w:val="center"/>
            </w:pPr>
            <w:r>
              <w:rPr>
                <w:b/>
                <w:sz w:val="18"/>
              </w:rPr>
              <w:t>Logic (mm2)</w:t>
            </w:r>
          </w:p>
        </w:tc>
        <w:tc>
          <w:tcPr>
            <w:tcW w:type="dxa" w:w="1728"/>
          </w:tcPr>
          <w:p>
            <w:pPr>
              <w:jc w:val="center"/>
            </w:pPr>
            <w:r>
              <w:rPr>
                <w:b/>
                <w:sz w:val="18"/>
              </w:rPr>
              <w:t>SRAM (mm2)</w:t>
            </w:r>
          </w:p>
        </w:tc>
        <w:tc>
          <w:tcPr>
            <w:tcW w:type="dxa" w:w="1728"/>
          </w:tcPr>
          <w:p>
            <w:pPr>
              <w:jc w:val="center"/>
            </w:pPr>
            <w:r>
              <w:rPr>
                <w:b/>
                <w:sz w:val="18"/>
              </w:rPr>
              <w:t>Total (mm2)</w:t>
            </w:r>
          </w:p>
        </w:tc>
        <w:tc>
          <w:tcPr>
            <w:tcW w:type="dxa" w:w="1728"/>
          </w:tcPr>
          <w:p>
            <w:pPr>
              <w:jc w:val="center"/>
            </w:pPr>
            <w:r>
              <w:rPr>
                <w:b/>
                <w:sz w:val="18"/>
              </w:rPr>
              <w:t>vs 45nm</w:t>
            </w:r>
          </w:p>
        </w:tc>
      </w:tr>
      <w:tr>
        <w:tc>
          <w:tcPr>
            <w:tcW w:type="dxa" w:w="1728"/>
          </w:tcPr>
          <w:p>
            <w:r>
              <w:rPr>
                <w:rFonts w:ascii="Calibri" w:hAnsi="Calibri"/>
                <w:sz w:val="18"/>
              </w:rPr>
              <w:t>45nm</w:t>
            </w:r>
          </w:p>
        </w:tc>
        <w:tc>
          <w:tcPr>
            <w:tcW w:type="dxa" w:w="1728"/>
          </w:tcPr>
          <w:p>
            <w:r>
              <w:rPr>
                <w:rFonts w:ascii="Calibri" w:hAnsi="Calibri"/>
                <w:sz w:val="18"/>
              </w:rPr>
              <w:t>0.063</w:t>
            </w:r>
          </w:p>
        </w:tc>
        <w:tc>
          <w:tcPr>
            <w:tcW w:type="dxa" w:w="1728"/>
          </w:tcPr>
          <w:p>
            <w:r>
              <w:rPr>
                <w:rFonts w:ascii="Calibri" w:hAnsi="Calibri"/>
                <w:sz w:val="18"/>
              </w:rPr>
              <w:t>0.299</w:t>
            </w:r>
          </w:p>
        </w:tc>
        <w:tc>
          <w:tcPr>
            <w:tcW w:type="dxa" w:w="1728"/>
          </w:tcPr>
          <w:p>
            <w:r>
              <w:rPr>
                <w:rFonts w:ascii="Calibri" w:hAnsi="Calibri"/>
                <w:sz w:val="18"/>
              </w:rPr>
              <w:t>0.362</w:t>
            </w:r>
          </w:p>
        </w:tc>
        <w:tc>
          <w:tcPr>
            <w:tcW w:type="dxa" w:w="1728"/>
          </w:tcPr>
          <w:p>
            <w:r>
              <w:rPr>
                <w:rFonts w:ascii="Calibri" w:hAnsi="Calibri"/>
                <w:sz w:val="18"/>
              </w:rPr>
              <w:t>1.00x</w:t>
            </w:r>
          </w:p>
        </w:tc>
      </w:tr>
      <w:tr>
        <w:tc>
          <w:tcPr>
            <w:tcW w:type="dxa" w:w="1728"/>
          </w:tcPr>
          <w:p>
            <w:r>
              <w:rPr>
                <w:rFonts w:ascii="Calibri" w:hAnsi="Calibri"/>
                <w:sz w:val="18"/>
              </w:rPr>
              <w:t>TSMC 28nm</w:t>
            </w:r>
          </w:p>
        </w:tc>
        <w:tc>
          <w:tcPr>
            <w:tcW w:type="dxa" w:w="1728"/>
          </w:tcPr>
          <w:p>
            <w:r>
              <w:rPr>
                <w:rFonts w:ascii="Calibri" w:hAnsi="Calibri"/>
                <w:sz w:val="18"/>
              </w:rPr>
              <w:t>0.028</w:t>
            </w:r>
          </w:p>
        </w:tc>
        <w:tc>
          <w:tcPr>
            <w:tcW w:type="dxa" w:w="1728"/>
          </w:tcPr>
          <w:p>
            <w:r>
              <w:rPr>
                <w:rFonts w:ascii="Calibri" w:hAnsi="Calibri"/>
                <w:sz w:val="18"/>
              </w:rPr>
              <w:t>0.072</w:t>
            </w:r>
          </w:p>
        </w:tc>
        <w:tc>
          <w:tcPr>
            <w:tcW w:type="dxa" w:w="1728"/>
          </w:tcPr>
          <w:p>
            <w:r>
              <w:rPr>
                <w:rFonts w:ascii="Calibri" w:hAnsi="Calibri"/>
                <w:sz w:val="18"/>
              </w:rPr>
              <w:t>0.100</w:t>
            </w:r>
          </w:p>
        </w:tc>
        <w:tc>
          <w:tcPr>
            <w:tcW w:type="dxa" w:w="1728"/>
          </w:tcPr>
          <w:p>
            <w:r>
              <w:rPr>
                <w:rFonts w:ascii="Calibri" w:hAnsi="Calibri"/>
                <w:sz w:val="18"/>
              </w:rPr>
              <w:t>0.28x</w:t>
            </w:r>
          </w:p>
        </w:tc>
      </w:tr>
      <w:tr>
        <w:tc>
          <w:tcPr>
            <w:tcW w:type="dxa" w:w="1728"/>
          </w:tcPr>
          <w:p>
            <w:r>
              <w:rPr>
                <w:rFonts w:ascii="Calibri" w:hAnsi="Calibri"/>
                <w:sz w:val="18"/>
              </w:rPr>
              <w:t>TSMC 16nm</w:t>
            </w:r>
          </w:p>
        </w:tc>
        <w:tc>
          <w:tcPr>
            <w:tcW w:type="dxa" w:w="1728"/>
          </w:tcPr>
          <w:p>
            <w:r>
              <w:rPr>
                <w:rFonts w:ascii="Calibri" w:hAnsi="Calibri"/>
                <w:sz w:val="18"/>
              </w:rPr>
              <w:t>0.014</w:t>
            </w:r>
          </w:p>
        </w:tc>
        <w:tc>
          <w:tcPr>
            <w:tcW w:type="dxa" w:w="1728"/>
          </w:tcPr>
          <w:p>
            <w:r>
              <w:rPr>
                <w:rFonts w:ascii="Calibri" w:hAnsi="Calibri"/>
                <w:sz w:val="18"/>
              </w:rPr>
              <w:t>0.042</w:t>
            </w:r>
          </w:p>
        </w:tc>
        <w:tc>
          <w:tcPr>
            <w:tcW w:type="dxa" w:w="1728"/>
          </w:tcPr>
          <w:p>
            <w:r>
              <w:rPr>
                <w:rFonts w:ascii="Calibri" w:hAnsi="Calibri"/>
                <w:sz w:val="18"/>
              </w:rPr>
              <w:t>0.056</w:t>
            </w:r>
          </w:p>
        </w:tc>
        <w:tc>
          <w:tcPr>
            <w:tcW w:type="dxa" w:w="1728"/>
          </w:tcPr>
          <w:p>
            <w:r>
              <w:rPr>
                <w:rFonts w:ascii="Calibri" w:hAnsi="Calibri"/>
                <w:sz w:val="18"/>
              </w:rPr>
              <w:t>0.15x</w:t>
            </w:r>
          </w:p>
        </w:tc>
      </w:tr>
      <w:tr>
        <w:tc>
          <w:tcPr>
            <w:tcW w:type="dxa" w:w="1728"/>
          </w:tcPr>
          <w:p>
            <w:r>
              <w:rPr>
                <w:rFonts w:ascii="Calibri" w:hAnsi="Calibri"/>
                <w:sz w:val="18"/>
              </w:rPr>
              <w:t>TSMC 7nm</w:t>
            </w:r>
          </w:p>
        </w:tc>
        <w:tc>
          <w:tcPr>
            <w:tcW w:type="dxa" w:w="1728"/>
          </w:tcPr>
          <w:p>
            <w:r>
              <w:rPr>
                <w:rFonts w:ascii="Calibri" w:hAnsi="Calibri"/>
                <w:sz w:val="18"/>
              </w:rPr>
              <w:t>0.006</w:t>
            </w:r>
          </w:p>
        </w:tc>
        <w:tc>
          <w:tcPr>
            <w:tcW w:type="dxa" w:w="1728"/>
          </w:tcPr>
          <w:p>
            <w:r>
              <w:rPr>
                <w:rFonts w:ascii="Calibri" w:hAnsi="Calibri"/>
                <w:sz w:val="18"/>
              </w:rPr>
              <w:t>0.024</w:t>
            </w:r>
          </w:p>
        </w:tc>
        <w:tc>
          <w:tcPr>
            <w:tcW w:type="dxa" w:w="1728"/>
          </w:tcPr>
          <w:p>
            <w:r>
              <w:rPr>
                <w:rFonts w:ascii="Calibri" w:hAnsi="Calibri"/>
                <w:sz w:val="18"/>
              </w:rPr>
              <w:t>0.030</w:t>
            </w:r>
          </w:p>
        </w:tc>
        <w:tc>
          <w:tcPr>
            <w:tcW w:type="dxa" w:w="1728"/>
          </w:tcPr>
          <w:p>
            <w:r>
              <w:rPr>
                <w:rFonts w:ascii="Calibri" w:hAnsi="Calibri"/>
                <w:sz w:val="18"/>
              </w:rPr>
              <w:t>0.08x</w:t>
            </w:r>
          </w:p>
        </w:tc>
      </w:tr>
      <w:tr>
        <w:tc>
          <w:tcPr>
            <w:tcW w:type="dxa" w:w="1728"/>
          </w:tcPr>
          <w:p>
            <w:r>
              <w:rPr>
                <w:rFonts w:ascii="Calibri" w:hAnsi="Calibri"/>
                <w:sz w:val="18"/>
              </w:rPr>
              <w:t>TSMC 5nm</w:t>
            </w:r>
          </w:p>
        </w:tc>
        <w:tc>
          <w:tcPr>
            <w:tcW w:type="dxa" w:w="1728"/>
          </w:tcPr>
          <w:p>
            <w:r>
              <w:rPr>
                <w:rFonts w:ascii="Calibri" w:hAnsi="Calibri"/>
                <w:sz w:val="18"/>
              </w:rPr>
              <w:t>0.004</w:t>
            </w:r>
          </w:p>
        </w:tc>
        <w:tc>
          <w:tcPr>
            <w:tcW w:type="dxa" w:w="1728"/>
          </w:tcPr>
          <w:p>
            <w:r>
              <w:rPr>
                <w:rFonts w:ascii="Calibri" w:hAnsi="Calibri"/>
                <w:sz w:val="18"/>
              </w:rPr>
              <w:t>0.013</w:t>
            </w:r>
          </w:p>
        </w:tc>
        <w:tc>
          <w:tcPr>
            <w:tcW w:type="dxa" w:w="1728"/>
          </w:tcPr>
          <w:p>
            <w:r>
              <w:rPr>
                <w:rFonts w:ascii="Calibri" w:hAnsi="Calibri"/>
                <w:sz w:val="18"/>
              </w:rPr>
              <w:t>0.017</w:t>
            </w:r>
          </w:p>
        </w:tc>
        <w:tc>
          <w:tcPr>
            <w:tcW w:type="dxa" w:w="1728"/>
          </w:tcPr>
          <w:p>
            <w:r>
              <w:rPr>
                <w:rFonts w:ascii="Calibri" w:hAnsi="Calibri"/>
                <w:sz w:val="18"/>
              </w:rPr>
              <w:t>0.05x</w:t>
            </w:r>
          </w:p>
        </w:tc>
      </w:tr>
    </w:tbl>
    <w:p/>
    <w:p>
      <w:r>
        <w:rPr>
          <w:b/>
        </w:rPr>
        <w:t>Note on FPGA comparison: The Virtex-II Pro XC2VP50 full die is 365 mm2, but most of that is programmable routing fabric (~55%), configuration SRAM (~15%), I/O ring (~10%), and unused PowerPC cores (~5%). The actual CLB/BRAM/MULT resources occupy ~55 mm2 (15% of die). Our design uses 89% of slices, so the effective FPGA silicon for our logic is ~49 mm2. The ASIC at 45nm (0.36 mm2) is ~136x smaller than this effective area. At TSMC 7nm (0.03 mm2), the ratio increases to ~1,600x.</w:t>
      </w:r>
    </w:p>
    <w:p>
      <w:pPr>
        <w:pStyle w:val="Heading1"/>
      </w:pPr>
      <w:r>
        <w:t>6. Power Estimation</w:t>
      </w:r>
    </w:p>
    <w:p>
      <w:r>
        <w:rPr>
          <w:b w:val="0"/>
        </w:rPr>
        <w:t>Dynamic power estimated from cell count and published power-per-gate metrics:</w:t>
      </w:r>
    </w:p>
    <w:p>
      <w:r>
        <w:rPr>
          <w:b/>
        </w:rPr>
        <w:t>Power Estimation by Node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Node</w:t>
            </w:r>
          </w:p>
        </w:tc>
        <w:tc>
          <w:tcPr>
            <w:tcW w:type="dxa" w:w="1728"/>
          </w:tcPr>
          <w:p>
            <w:pPr>
              <w:jc w:val="center"/>
            </w:pPr>
            <w:r>
              <w:rPr>
                <w:b/>
                <w:sz w:val="18"/>
              </w:rPr>
              <w:t>Frequency</w:t>
            </w:r>
          </w:p>
        </w:tc>
        <w:tc>
          <w:tcPr>
            <w:tcW w:type="dxa" w:w="1728"/>
          </w:tcPr>
          <w:p>
            <w:pPr>
              <w:jc w:val="center"/>
            </w:pPr>
            <w:r>
              <w:rPr>
                <w:b/>
                <w:sz w:val="18"/>
              </w:rPr>
              <w:t>Vdd</w:t>
            </w:r>
          </w:p>
        </w:tc>
        <w:tc>
          <w:tcPr>
            <w:tcW w:type="dxa" w:w="1728"/>
          </w:tcPr>
          <w:p>
            <w:pPr>
              <w:jc w:val="center"/>
            </w:pPr>
            <w:r>
              <w:rPr>
                <w:b/>
                <w:sz w:val="18"/>
              </w:rPr>
              <w:t>Logic Power</w:t>
            </w:r>
          </w:p>
        </w:tc>
        <w:tc>
          <w:tcPr>
            <w:tcW w:type="dxa" w:w="1728"/>
          </w:tcPr>
          <w:p>
            <w:pPr>
              <w:jc w:val="center"/>
            </w:pPr>
            <w:r>
              <w:rPr>
                <w:b/>
                <w:sz w:val="18"/>
              </w:rPr>
              <w:t>Notes</w:t>
            </w:r>
          </w:p>
        </w:tc>
      </w:tr>
      <w:tr>
        <w:tc>
          <w:tcPr>
            <w:tcW w:type="dxa" w:w="1728"/>
          </w:tcPr>
          <w:p>
            <w:r>
              <w:rPr>
                <w:rFonts w:ascii="Calibri" w:hAnsi="Calibri"/>
                <w:sz w:val="18"/>
              </w:rPr>
              <w:t>45nm</w:t>
            </w:r>
          </w:p>
        </w:tc>
        <w:tc>
          <w:tcPr>
            <w:tcW w:type="dxa" w:w="1728"/>
          </w:tcPr>
          <w:p>
            <w:r>
              <w:rPr>
                <w:rFonts w:ascii="Calibri" w:hAnsi="Calibri"/>
                <w:sz w:val="18"/>
              </w:rPr>
              <w:t>125 MHz</w:t>
            </w:r>
          </w:p>
        </w:tc>
        <w:tc>
          <w:tcPr>
            <w:tcW w:type="dxa" w:w="1728"/>
          </w:tcPr>
          <w:p>
            <w:r>
              <w:rPr>
                <w:rFonts w:ascii="Calibri" w:hAnsi="Calibri"/>
                <w:sz w:val="18"/>
              </w:rPr>
              <w:t>1.1V</w:t>
            </w:r>
          </w:p>
        </w:tc>
        <w:tc>
          <w:tcPr>
            <w:tcW w:type="dxa" w:w="1728"/>
          </w:tcPr>
          <w:p>
            <w:r>
              <w:rPr>
                <w:rFonts w:ascii="Calibri" w:hAnsi="Calibri"/>
                <w:sz w:val="18"/>
              </w:rPr>
              <w:t>~1,150 mW</w:t>
            </w:r>
          </w:p>
        </w:tc>
        <w:tc>
          <w:tcPr>
            <w:tcW w:type="dxa" w:w="1728"/>
          </w:tcPr>
          <w:p>
            <w:r>
              <w:rPr>
                <w:rFonts w:ascii="Calibri" w:hAnsi="Calibri"/>
                <w:sz w:val="18"/>
              </w:rPr>
              <w:t>FPGA clock rate</w:t>
            </w:r>
          </w:p>
        </w:tc>
      </w:tr>
      <w:tr>
        <w:tc>
          <w:tcPr>
            <w:tcW w:type="dxa" w:w="1728"/>
          </w:tcPr>
          <w:p>
            <w:r>
              <w:rPr>
                <w:rFonts w:ascii="Calibri" w:hAnsi="Calibri"/>
                <w:sz w:val="18"/>
              </w:rPr>
              <w:t>TSMC 28nm</w:t>
            </w:r>
          </w:p>
        </w:tc>
        <w:tc>
          <w:tcPr>
            <w:tcW w:type="dxa" w:w="1728"/>
          </w:tcPr>
          <w:p>
            <w:r>
              <w:rPr>
                <w:rFonts w:ascii="Calibri" w:hAnsi="Calibri"/>
                <w:sz w:val="18"/>
              </w:rPr>
              <w:t>500 MHz</w:t>
            </w:r>
          </w:p>
        </w:tc>
        <w:tc>
          <w:tcPr>
            <w:tcW w:type="dxa" w:w="1728"/>
          </w:tcPr>
          <w:p>
            <w:r>
              <w:rPr>
                <w:rFonts w:ascii="Calibri" w:hAnsi="Calibri"/>
                <w:sz w:val="18"/>
              </w:rPr>
              <w:t>0.9V</w:t>
            </w:r>
          </w:p>
        </w:tc>
        <w:tc>
          <w:tcPr>
            <w:tcW w:type="dxa" w:w="1728"/>
          </w:tcPr>
          <w:p>
            <w:r>
              <w:rPr>
                <w:rFonts w:ascii="Calibri" w:hAnsi="Calibri"/>
                <w:sz w:val="18"/>
              </w:rPr>
              <w:t>~1,080 mW</w:t>
            </w:r>
          </w:p>
        </w:tc>
        <w:tc>
          <w:tcPr>
            <w:tcW w:type="dxa" w:w="1728"/>
          </w:tcPr>
          <w:p>
            <w:r>
              <w:rPr>
                <w:rFonts w:ascii="Calibri" w:hAnsi="Calibri"/>
                <w:sz w:val="18"/>
              </w:rPr>
              <w:t>4x faster, lower V</w:t>
            </w:r>
          </w:p>
        </w:tc>
      </w:tr>
      <w:tr>
        <w:tc>
          <w:tcPr>
            <w:tcW w:type="dxa" w:w="1728"/>
          </w:tcPr>
          <w:p>
            <w:r>
              <w:rPr>
                <w:rFonts w:ascii="Calibri" w:hAnsi="Calibri"/>
                <w:sz w:val="18"/>
              </w:rPr>
              <w:t>TSMC 16nm</w:t>
            </w:r>
          </w:p>
        </w:tc>
        <w:tc>
          <w:tcPr>
            <w:tcW w:type="dxa" w:w="1728"/>
          </w:tcPr>
          <w:p>
            <w:r>
              <w:rPr>
                <w:rFonts w:ascii="Calibri" w:hAnsi="Calibri"/>
                <w:sz w:val="18"/>
              </w:rPr>
              <w:t>800 MHz</w:t>
            </w:r>
          </w:p>
        </w:tc>
        <w:tc>
          <w:tcPr>
            <w:tcW w:type="dxa" w:w="1728"/>
          </w:tcPr>
          <w:p>
            <w:r>
              <w:rPr>
                <w:rFonts w:ascii="Calibri" w:hAnsi="Calibri"/>
                <w:sz w:val="18"/>
              </w:rPr>
              <w:t>0.8V</w:t>
            </w:r>
          </w:p>
        </w:tc>
        <w:tc>
          <w:tcPr>
            <w:tcW w:type="dxa" w:w="1728"/>
          </w:tcPr>
          <w:p>
            <w:r>
              <w:rPr>
                <w:rFonts w:ascii="Calibri" w:hAnsi="Calibri"/>
                <w:sz w:val="18"/>
              </w:rPr>
              <w:t>~580 mW</w:t>
            </w:r>
          </w:p>
        </w:tc>
        <w:tc>
          <w:tcPr>
            <w:tcW w:type="dxa" w:w="1728"/>
          </w:tcPr>
          <w:p>
            <w:r>
              <w:rPr>
                <w:rFonts w:ascii="Calibri" w:hAnsi="Calibri"/>
                <w:sz w:val="18"/>
              </w:rPr>
              <w:t>FinFET benefit</w:t>
            </w:r>
          </w:p>
        </w:tc>
      </w:tr>
      <w:tr>
        <w:tc>
          <w:tcPr>
            <w:tcW w:type="dxa" w:w="1728"/>
          </w:tcPr>
          <w:p>
            <w:r>
              <w:rPr>
                <w:rFonts w:ascii="Calibri" w:hAnsi="Calibri"/>
                <w:sz w:val="18"/>
              </w:rPr>
              <w:t>TSMC 7nm</w:t>
            </w:r>
          </w:p>
        </w:tc>
        <w:tc>
          <w:tcPr>
            <w:tcW w:type="dxa" w:w="1728"/>
          </w:tcPr>
          <w:p>
            <w:r>
              <w:rPr>
                <w:rFonts w:ascii="Calibri" w:hAnsi="Calibri"/>
                <w:sz w:val="18"/>
              </w:rPr>
              <w:t>1 GHz</w:t>
            </w:r>
          </w:p>
        </w:tc>
        <w:tc>
          <w:tcPr>
            <w:tcW w:type="dxa" w:w="1728"/>
          </w:tcPr>
          <w:p>
            <w:r>
              <w:rPr>
                <w:rFonts w:ascii="Calibri" w:hAnsi="Calibri"/>
                <w:sz w:val="18"/>
              </w:rPr>
              <w:t>0.75V</w:t>
            </w:r>
          </w:p>
        </w:tc>
        <w:tc>
          <w:tcPr>
            <w:tcW w:type="dxa" w:w="1728"/>
          </w:tcPr>
          <w:p>
            <w:r>
              <w:rPr>
                <w:rFonts w:ascii="Calibri" w:hAnsi="Calibri"/>
                <w:sz w:val="18"/>
              </w:rPr>
              <w:t>~260 mW</w:t>
            </w:r>
          </w:p>
        </w:tc>
        <w:tc>
          <w:tcPr>
            <w:tcW w:type="dxa" w:w="1728"/>
          </w:tcPr>
          <w:p>
            <w:r>
              <w:rPr>
                <w:rFonts w:ascii="Calibri" w:hAnsi="Calibri"/>
                <w:sz w:val="18"/>
              </w:rPr>
              <w:t>High performance</w:t>
            </w:r>
          </w:p>
        </w:tc>
      </w:tr>
      <w:tr>
        <w:tc>
          <w:tcPr>
            <w:tcW w:type="dxa" w:w="1728"/>
          </w:tcPr>
          <w:p>
            <w:r>
              <w:rPr>
                <w:rFonts w:ascii="Calibri" w:hAnsi="Calibri"/>
                <w:sz w:val="18"/>
              </w:rPr>
              <w:t>TSMC 5nm</w:t>
            </w:r>
          </w:p>
        </w:tc>
        <w:tc>
          <w:tcPr>
            <w:tcW w:type="dxa" w:w="1728"/>
          </w:tcPr>
          <w:p>
            <w:r>
              <w:rPr>
                <w:rFonts w:ascii="Calibri" w:hAnsi="Calibri"/>
                <w:sz w:val="18"/>
              </w:rPr>
              <w:t>1.2 GHz</w:t>
            </w:r>
          </w:p>
        </w:tc>
        <w:tc>
          <w:tcPr>
            <w:tcW w:type="dxa" w:w="1728"/>
          </w:tcPr>
          <w:p>
            <w:r>
              <w:rPr>
                <w:rFonts w:ascii="Calibri" w:hAnsi="Calibri"/>
                <w:sz w:val="18"/>
              </w:rPr>
              <w:t>0.7V</w:t>
            </w:r>
          </w:p>
        </w:tc>
        <w:tc>
          <w:tcPr>
            <w:tcW w:type="dxa" w:w="1728"/>
          </w:tcPr>
          <w:p>
            <w:r>
              <w:rPr>
                <w:rFonts w:ascii="Calibri" w:hAnsi="Calibri"/>
                <w:sz w:val="18"/>
              </w:rPr>
              <w:t>~180 mW</w:t>
            </w:r>
          </w:p>
        </w:tc>
        <w:tc>
          <w:tcPr>
            <w:tcW w:type="dxa" w:w="1728"/>
          </w:tcPr>
          <w:p>
            <w:r>
              <w:rPr>
                <w:rFonts w:ascii="Calibri" w:hAnsi="Calibri"/>
                <w:sz w:val="18"/>
              </w:rPr>
              <w:t>Mobile-class</w:t>
            </w:r>
          </w:p>
        </w:tc>
      </w:tr>
    </w:tbl>
    <w:p/>
    <w:p>
      <w:r>
        <w:rPr>
          <w:b w:val="0"/>
        </w:rPr>
        <w:t>Note: SRAM leakage and dynamic power add ~50-200 mW depending on access patterns and node. Total system power at TSMC 7nm: estimated 300-500 mW at 1 GHz.</w:t>
      </w:r>
    </w:p>
    <w:p>
      <w:pPr>
        <w:pStyle w:val="Heading1"/>
      </w:pPr>
      <w:r>
        <w:t>7. FPGA vs ASIC Comparison</w:t>
      </w:r>
    </w:p>
    <w:p>
      <w:r>
        <w:rPr>
          <w:b w:val="0"/>
        </w:rPr>
        <w:t>The Virtex-II Pro die is 365 mm2, but this includes routing fabric, configuration SRAM, I/O ring, and unused PowerPC cores. A fair comparison uses only the effective silicon area occupied by our logic.</w:t>
      </w:r>
    </w:p>
    <w:p>
      <w:r>
        <w:rPr>
          <w:b/>
        </w:rPr>
        <w:t>FPGA (Virtex-II Pro) vs ASIC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Metric</w:t>
            </w:r>
          </w:p>
        </w:tc>
        <w:tc>
          <w:tcPr>
            <w:tcW w:type="dxa" w:w="2160"/>
          </w:tcPr>
          <w:p>
            <w:pPr>
              <w:jc w:val="center"/>
            </w:pPr>
            <w:r>
              <w:rPr>
                <w:b/>
                <w:sz w:val="18"/>
              </w:rPr>
              <w:t>FPGA (XC2VP50)</w:t>
            </w:r>
          </w:p>
        </w:tc>
        <w:tc>
          <w:tcPr>
            <w:tcW w:type="dxa" w:w="2160"/>
          </w:tcPr>
          <w:p>
            <w:pPr>
              <w:jc w:val="center"/>
            </w:pPr>
            <w:r>
              <w:rPr>
                <w:b/>
                <w:sz w:val="18"/>
              </w:rPr>
              <w:t>ASIC (45nm)</w:t>
            </w:r>
          </w:p>
        </w:tc>
        <w:tc>
          <w:tcPr>
            <w:tcW w:type="dxa" w:w="2160"/>
          </w:tcPr>
          <w:p>
            <w:pPr>
              <w:jc w:val="center"/>
            </w:pPr>
            <w:r>
              <w:rPr>
                <w:b/>
                <w:sz w:val="18"/>
              </w:rPr>
              <w:t>ASIC (7nm)</w:t>
            </w:r>
          </w:p>
        </w:tc>
      </w:tr>
      <w:tr>
        <w:tc>
          <w:tcPr>
            <w:tcW w:type="dxa" w:w="2160"/>
          </w:tcPr>
          <w:p>
            <w:r>
              <w:rPr>
                <w:rFonts w:ascii="Calibri" w:hAnsi="Calibri"/>
                <w:sz w:val="18"/>
              </w:rPr>
              <w:t>Full die area</w:t>
            </w:r>
          </w:p>
        </w:tc>
        <w:tc>
          <w:tcPr>
            <w:tcW w:type="dxa" w:w="2160"/>
          </w:tcPr>
          <w:p>
            <w:r>
              <w:rPr>
                <w:rFonts w:ascii="Calibri" w:hAnsi="Calibri"/>
                <w:sz w:val="18"/>
              </w:rPr>
              <w:t>365 mm2</w:t>
            </w:r>
          </w:p>
        </w:tc>
        <w:tc>
          <w:tcPr>
            <w:tcW w:type="dxa" w:w="2160"/>
          </w:tcPr>
          <w:p>
            <w:r>
              <w:rPr>
                <w:rFonts w:ascii="Calibri" w:hAnsi="Calibri"/>
                <w:sz w:val="18"/>
              </w:rPr>
              <w:t>0.36 mm2</w:t>
            </w:r>
          </w:p>
        </w:tc>
        <w:tc>
          <w:tcPr>
            <w:tcW w:type="dxa" w:w="2160"/>
          </w:tcPr>
          <w:p>
            <w:r>
              <w:rPr>
                <w:rFonts w:ascii="Calibri" w:hAnsi="Calibri"/>
                <w:sz w:val="18"/>
              </w:rPr>
              <w:t>0.03 mm2</w:t>
            </w:r>
          </w:p>
        </w:tc>
      </w:tr>
      <w:tr>
        <w:tc>
          <w:tcPr>
            <w:tcW w:type="dxa" w:w="2160"/>
          </w:tcPr>
          <w:p>
            <w:r>
              <w:rPr>
                <w:rFonts w:ascii="Calibri" w:hAnsi="Calibri"/>
                <w:sz w:val="18"/>
              </w:rPr>
              <w:t>Effective logic area</w:t>
            </w:r>
          </w:p>
        </w:tc>
        <w:tc>
          <w:tcPr>
            <w:tcW w:type="dxa" w:w="2160"/>
          </w:tcPr>
          <w:p>
            <w:r>
              <w:rPr>
                <w:rFonts w:ascii="Calibri" w:hAnsi="Calibri"/>
                <w:sz w:val="18"/>
              </w:rPr>
              <w:t>~49 mm2 (89% of CLBs)</w:t>
            </w:r>
          </w:p>
        </w:tc>
        <w:tc>
          <w:tcPr>
            <w:tcW w:type="dxa" w:w="2160"/>
          </w:tcPr>
          <w:p>
            <w:r>
              <w:rPr>
                <w:rFonts w:ascii="Calibri" w:hAnsi="Calibri"/>
                <w:sz w:val="18"/>
              </w:rPr>
              <w:t>0.36 mm2</w:t>
            </w:r>
          </w:p>
        </w:tc>
        <w:tc>
          <w:tcPr>
            <w:tcW w:type="dxa" w:w="2160"/>
          </w:tcPr>
          <w:p>
            <w:r>
              <w:rPr>
                <w:rFonts w:ascii="Calibri" w:hAnsi="Calibri"/>
                <w:sz w:val="18"/>
              </w:rPr>
              <w:t>0.03 mm2</w:t>
            </w:r>
          </w:p>
        </w:tc>
      </w:tr>
      <w:tr>
        <w:tc>
          <w:tcPr>
            <w:tcW w:type="dxa" w:w="2160"/>
          </w:tcPr>
          <w:p>
            <w:r>
              <w:rPr>
                <w:rFonts w:ascii="Calibri" w:hAnsi="Calibri"/>
                <w:sz w:val="18"/>
              </w:rPr>
              <w:t>Area ratio (vs FPGA effective)</w:t>
            </w:r>
          </w:p>
        </w:tc>
        <w:tc>
          <w:tcPr>
            <w:tcW w:type="dxa" w:w="2160"/>
          </w:tcPr>
          <w:p>
            <w:r>
              <w:rPr>
                <w:rFonts w:ascii="Calibri" w:hAnsi="Calibri"/>
                <w:sz w:val="18"/>
              </w:rPr>
              <w:t>1x</w:t>
            </w:r>
          </w:p>
        </w:tc>
        <w:tc>
          <w:tcPr>
            <w:tcW w:type="dxa" w:w="2160"/>
          </w:tcPr>
          <w:p>
            <w:r>
              <w:rPr>
                <w:rFonts w:ascii="Calibri" w:hAnsi="Calibri"/>
                <w:sz w:val="18"/>
              </w:rPr>
              <w:t>136x smaller</w:t>
            </w:r>
          </w:p>
        </w:tc>
        <w:tc>
          <w:tcPr>
            <w:tcW w:type="dxa" w:w="2160"/>
          </w:tcPr>
          <w:p>
            <w:r>
              <w:rPr>
                <w:rFonts w:ascii="Calibri" w:hAnsi="Calibri"/>
                <w:sz w:val="18"/>
              </w:rPr>
              <w:t>1,600x smaller</w:t>
            </w:r>
          </w:p>
        </w:tc>
      </w:tr>
      <w:tr>
        <w:tc>
          <w:tcPr>
            <w:tcW w:type="dxa" w:w="2160"/>
          </w:tcPr>
          <w:p>
            <w:r>
              <w:rPr>
                <w:rFonts w:ascii="Calibri" w:hAnsi="Calibri"/>
                <w:sz w:val="18"/>
              </w:rPr>
              <w:t>Clock Frequency</w:t>
            </w:r>
          </w:p>
        </w:tc>
        <w:tc>
          <w:tcPr>
            <w:tcW w:type="dxa" w:w="2160"/>
          </w:tcPr>
          <w:p>
            <w:r>
              <w:rPr>
                <w:rFonts w:ascii="Calibri" w:hAnsi="Calibri"/>
                <w:sz w:val="18"/>
              </w:rPr>
              <w:t>125 MHz</w:t>
            </w:r>
          </w:p>
        </w:tc>
        <w:tc>
          <w:tcPr>
            <w:tcW w:type="dxa" w:w="2160"/>
          </w:tcPr>
          <w:p>
            <w:r>
              <w:rPr>
                <w:rFonts w:ascii="Calibri" w:hAnsi="Calibri"/>
                <w:sz w:val="18"/>
              </w:rPr>
              <w:t>~200 MHz</w:t>
            </w:r>
          </w:p>
        </w:tc>
        <w:tc>
          <w:tcPr>
            <w:tcW w:type="dxa" w:w="2160"/>
          </w:tcPr>
          <w:p>
            <w:r>
              <w:rPr>
                <w:rFonts w:ascii="Calibri" w:hAnsi="Calibri"/>
                <w:sz w:val="18"/>
              </w:rPr>
              <w:t>~1 GHz</w:t>
            </w:r>
          </w:p>
        </w:tc>
      </w:tr>
      <w:tr>
        <w:tc>
          <w:tcPr>
            <w:tcW w:type="dxa" w:w="2160"/>
          </w:tcPr>
          <w:p>
            <w:r>
              <w:rPr>
                <w:rFonts w:ascii="Calibri" w:hAnsi="Calibri"/>
                <w:sz w:val="18"/>
              </w:rPr>
              <w:t>Logic Power</w:t>
            </w:r>
          </w:p>
        </w:tc>
        <w:tc>
          <w:tcPr>
            <w:tcW w:type="dxa" w:w="2160"/>
          </w:tcPr>
          <w:p>
            <w:r>
              <w:rPr>
                <w:rFonts w:ascii="Calibri" w:hAnsi="Calibri"/>
                <w:sz w:val="18"/>
              </w:rPr>
              <w:t>~12 W (full board)</w:t>
            </w:r>
          </w:p>
        </w:tc>
        <w:tc>
          <w:tcPr>
            <w:tcW w:type="dxa" w:w="2160"/>
          </w:tcPr>
          <w:p>
            <w:r>
              <w:rPr>
                <w:rFonts w:ascii="Calibri" w:hAnsi="Calibri"/>
                <w:sz w:val="18"/>
              </w:rPr>
              <w:t>~1.2 W</w:t>
            </w:r>
          </w:p>
        </w:tc>
        <w:tc>
          <w:tcPr>
            <w:tcW w:type="dxa" w:w="2160"/>
          </w:tcPr>
          <w:p>
            <w:r>
              <w:rPr>
                <w:rFonts w:ascii="Calibri" w:hAnsi="Calibri"/>
                <w:sz w:val="18"/>
              </w:rPr>
              <w:t>~0.3 W</w:t>
            </w:r>
          </w:p>
        </w:tc>
      </w:tr>
      <w:tr>
        <w:tc>
          <w:tcPr>
            <w:tcW w:type="dxa" w:w="2160"/>
          </w:tcPr>
          <w:p>
            <w:r>
              <w:rPr>
                <w:rFonts w:ascii="Calibri" w:hAnsi="Calibri"/>
                <w:sz w:val="18"/>
              </w:rPr>
              <w:t>Process Node</w:t>
            </w:r>
          </w:p>
        </w:tc>
        <w:tc>
          <w:tcPr>
            <w:tcW w:type="dxa" w:w="2160"/>
          </w:tcPr>
          <w:p>
            <w:r>
              <w:rPr>
                <w:rFonts w:ascii="Calibri" w:hAnsi="Calibri"/>
                <w:sz w:val="18"/>
              </w:rPr>
              <w:t>130nm</w:t>
            </w:r>
          </w:p>
        </w:tc>
        <w:tc>
          <w:tcPr>
            <w:tcW w:type="dxa" w:w="2160"/>
          </w:tcPr>
          <w:p>
            <w:r>
              <w:rPr>
                <w:rFonts w:ascii="Calibri" w:hAnsi="Calibri"/>
                <w:sz w:val="18"/>
              </w:rPr>
              <w:t>45nm</w:t>
            </w:r>
          </w:p>
        </w:tc>
        <w:tc>
          <w:tcPr>
            <w:tcW w:type="dxa" w:w="2160"/>
          </w:tcPr>
          <w:p>
            <w:r>
              <w:rPr>
                <w:rFonts w:ascii="Calibri" w:hAnsi="Calibri"/>
                <w:sz w:val="18"/>
              </w:rPr>
              <w:t>7nm</w:t>
            </w:r>
          </w:p>
        </w:tc>
      </w:tr>
      <w:tr>
        <w:tc>
          <w:tcPr>
            <w:tcW w:type="dxa" w:w="2160"/>
          </w:tcPr>
          <w:p>
            <w:r>
              <w:rPr>
                <w:rFonts w:ascii="Calibri" w:hAnsi="Calibri"/>
                <w:sz w:val="18"/>
              </w:rPr>
              <w:t>Slices / Std Cells</w:t>
            </w:r>
          </w:p>
        </w:tc>
        <w:tc>
          <w:tcPr>
            <w:tcW w:type="dxa" w:w="2160"/>
          </w:tcPr>
          <w:p>
            <w:r>
              <w:rPr>
                <w:rFonts w:ascii="Calibri" w:hAnsi="Calibri"/>
                <w:sz w:val="18"/>
              </w:rPr>
              <w:t>21,060 slices</w:t>
            </w:r>
          </w:p>
        </w:tc>
        <w:tc>
          <w:tcPr>
            <w:tcW w:type="dxa" w:w="2160"/>
          </w:tcPr>
          <w:p>
            <w:r>
              <w:rPr>
                <w:rFonts w:ascii="Calibri" w:hAnsi="Calibri"/>
                <w:sz w:val="18"/>
              </w:rPr>
              <w:t>60,518 cells</w:t>
            </w:r>
          </w:p>
        </w:tc>
        <w:tc>
          <w:tcPr>
            <w:tcW w:type="dxa" w:w="2160"/>
          </w:tcPr>
          <w:p>
            <w:r>
              <w:rPr>
                <w:rFonts w:ascii="Calibri" w:hAnsi="Calibri"/>
                <w:sz w:val="18"/>
              </w:rPr>
              <w:t>60,518 cells</w:t>
            </w:r>
          </w:p>
        </w:tc>
      </w:tr>
      <w:tr>
        <w:tc>
          <w:tcPr>
            <w:tcW w:type="dxa" w:w="2160"/>
          </w:tcPr>
          <w:p>
            <w:r>
              <w:rPr>
                <w:rFonts w:ascii="Calibri" w:hAnsi="Calibri"/>
                <w:sz w:val="18"/>
              </w:rPr>
              <w:t>Block RAM / SRAM</w:t>
            </w:r>
          </w:p>
        </w:tc>
        <w:tc>
          <w:tcPr>
            <w:tcW w:type="dxa" w:w="2160"/>
          </w:tcPr>
          <w:p>
            <w:r>
              <w:rPr>
                <w:rFonts w:ascii="Calibri" w:hAnsi="Calibri"/>
                <w:sz w:val="18"/>
              </w:rPr>
              <w:t>145 RAMB16</w:t>
            </w:r>
          </w:p>
        </w:tc>
        <w:tc>
          <w:tcPr>
            <w:tcW w:type="dxa" w:w="2160"/>
          </w:tcPr>
          <w:p>
            <w:r>
              <w:rPr>
                <w:rFonts w:ascii="Calibri" w:hAnsi="Calibri"/>
                <w:sz w:val="18"/>
              </w:rPr>
              <w:t>598 Kbit</w:t>
            </w:r>
          </w:p>
        </w:tc>
        <w:tc>
          <w:tcPr>
            <w:tcW w:type="dxa" w:w="2160"/>
          </w:tcPr>
          <w:p>
            <w:r>
              <w:rPr>
                <w:rFonts w:ascii="Calibri" w:hAnsi="Calibri"/>
                <w:sz w:val="18"/>
              </w:rPr>
              <w:t>598 Kbit</w:t>
            </w:r>
          </w:p>
        </w:tc>
      </w:tr>
      <w:tr>
        <w:tc>
          <w:tcPr>
            <w:tcW w:type="dxa" w:w="2160"/>
          </w:tcPr>
          <w:p>
            <w:r>
              <w:rPr>
                <w:rFonts w:ascii="Calibri" w:hAnsi="Calibri"/>
                <w:sz w:val="18"/>
              </w:rPr>
              <w:t>Multipliers</w:t>
            </w:r>
          </w:p>
        </w:tc>
        <w:tc>
          <w:tcPr>
            <w:tcW w:type="dxa" w:w="2160"/>
          </w:tcPr>
          <w:p>
            <w:r>
              <w:rPr>
                <w:rFonts w:ascii="Calibri" w:hAnsi="Calibri"/>
                <w:sz w:val="18"/>
              </w:rPr>
              <w:t>24 MULT18X18</w:t>
            </w:r>
          </w:p>
        </w:tc>
        <w:tc>
          <w:tcPr>
            <w:tcW w:type="dxa" w:w="2160"/>
          </w:tcPr>
          <w:p>
            <w:r>
              <w:rPr>
                <w:rFonts w:ascii="Calibri" w:hAnsi="Calibri"/>
                <w:sz w:val="18"/>
              </w:rPr>
              <w:t>In std cells</w:t>
            </w:r>
          </w:p>
        </w:tc>
        <w:tc>
          <w:tcPr>
            <w:tcW w:type="dxa" w:w="2160"/>
          </w:tcPr>
          <w:p>
            <w:r>
              <w:rPr>
                <w:rFonts w:ascii="Calibri" w:hAnsi="Calibri"/>
                <w:sz w:val="18"/>
              </w:rPr>
              <w:t>In std cells</w:t>
            </w:r>
          </w:p>
        </w:tc>
      </w:tr>
    </w:tbl>
    <w:p>
      <w:r>
        <w:rPr>
          <w:b w:val="0"/>
        </w:rPr>
        <w:t>FPGA area breakdown: ~55% routing fabric, ~15% config SRAM, ~15% CLB/BRAM/MULT, ~10% I/O ring, ~5% PowerPC cores (unused). Only the CLB/BRAM/MULT fraction (~55 mm2) is functionally equivalent to the ASIC logic + SRAM.</w:t>
      </w:r>
    </w:p>
    <w:p>
      <w:pPr>
        <w:pStyle w:val="Heading1"/>
      </w:pPr>
      <w:r>
        <w:t>8. Design Efficiency Analysis</w:t>
      </w:r>
    </w:p>
    <w:p>
      <w:r>
        <w:rPr>
          <w:b/>
        </w:rPr>
        <w:t>Compute density (TOPS/mm2 for BF16 tensor core):</w:t>
      </w:r>
    </w:p>
    <w:p>
      <w:r>
        <w:rPr>
          <w:rFonts w:ascii="Courier New" w:hAnsi="Courier New"/>
          <w:sz w:val="18"/>
        </w:rPr>
        <w:t>Tensor core: 4x4 BF16 matmul = 128 FLOPs per WMMA (64 MACs x 2 FLOPs)</w:t>
        <w:br/>
        <w:t>WMMA latency: ~44 cycles</w:t>
        <w:br/>
        <w:br/>
        <w:t>At 1 GHz (TSMC 7nm):</w:t>
        <w:br/>
        <w:t xml:space="preserve">  Throughput = 128 / 44 = 2.9 GFLOPS (BF16)</w:t>
        <w:br/>
        <w:t xml:space="preserve">  Tensor core area = 0.001 mm2 (scaled from 9,686 um2 at 45nm)</w:t>
        <w:br/>
        <w:t xml:space="preserve">  Compute density = 2.9 / 0.001 = 2,900 GFLOPS/mm2</w:t>
        <w:br/>
        <w:br/>
        <w:t>For comparison:</w:t>
        <w:br/>
        <w:t xml:space="preserve">  NVIDIA A100 tensor cores: ~600 GFLOPS/mm2 (BF16)</w:t>
        <w:br/>
        <w:t xml:space="preserve">  Our design is ~5x denser per tensor core,</w:t>
        <w:br/>
        <w:t xml:space="preserve">  but A100 has 432 tensor cores vs our 1.</w:t>
      </w:r>
    </w:p>
    <w:p>
      <w:pPr>
        <w:pStyle w:val="Heading1"/>
      </w:pPr>
      <w:r>
        <w:t>9. Methodology Notes</w:t>
      </w:r>
    </w:p>
    <w:p>
      <w:r>
        <w:rPr>
          <w:b w:val="0"/>
        </w:rPr>
        <w:t>Limitations of this estimation:</w:t>
      </w:r>
    </w:p>
    <w:p>
      <w:r>
        <w:rPr>
          <w:b w:val="0"/>
        </w:rPr>
        <w:t>1. Yosys uses generic ABC technology mapping, not commercial synthesis tools (Synopsys DC / Cadence Genus). Commercial tools achieve 10-20% better area.</w:t>
      </w:r>
    </w:p>
    <w:p>
      <w:r>
        <w:rPr>
          <w:b w:val="0"/>
        </w:rPr>
        <w:t>2. Nangate 45nm is an academic library, not a production TSMC library. Cell areas are representative but not exact.</w:t>
      </w:r>
    </w:p>
    <w:p>
      <w:r>
        <w:rPr>
          <w:b w:val="0"/>
        </w:rPr>
        <w:t>3. SRAM area is estimated from published bit-cell densities, not from actual SRAM compiler output.</w:t>
      </w:r>
    </w:p>
    <w:p>
      <w:r>
        <w:rPr>
          <w:b w:val="0"/>
        </w:rPr>
        <w:t>4. Power estimation uses rule-of-thumb scaling, not gate-level power analysis. Actual power depends on switching activity, clock tree, and leakage.</w:t>
      </w:r>
    </w:p>
    <w:p>
      <w:r>
        <w:rPr>
          <w:b w:val="0"/>
        </w:rPr>
        <w:t>5. No physical design (placement, routing, clock tree) was performed. Routing overhead typically adds 20-40% to cell area.</w:t>
      </w:r>
    </w:p>
    <w:p>
      <w:r>
        <w:rPr>
          <w:b w:val="0"/>
        </w:rPr>
        <w:t>6. Memory blocks ($mem_v2) are not mapped to standard cells — they would be replaced by SRAM macros in a real ASIC flow.</w:t>
      </w:r>
    </w:p>
    <w:p>
      <w:pPr>
        <w:pStyle w:val="Heading1"/>
      </w:pPr>
      <w:r>
        <w:t>10. Conclusion</w:t>
      </w:r>
    </w:p>
    <w:p>
      <w:r>
        <w:rPr>
          <w:b/>
        </w:rPr>
        <w:t>The SoC design containing a 4-thread SIMT GPU with 4x4 BF16 tensor core, barrel ARM CPU, DMA engine, and packet processor synthesizes to approximately 60,500 standard cells (250K gate equivalents). At TSMC 28nm, the total die area including SRAM is estimated at 0.10 mm2, consuming approximately 1W at 500 MHz. The design is dominated by SRAM (83% of area) and the ARM CPU (31% of logic). The tensor core, despite its compute capability, accounts for only 15% of logic area — demonstrating efficient hardware utilization for BF16 matrix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