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Описание модуля “Orders”.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Функции модуля.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Модуль служит для возможности клиенту сделать заказ. А также для представления необходимой информации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клиенту, такой как - как сделать заказ, как отменить заказ, что делать, если возник конфликт с исполнителем заказа. Модуль должен хранить информацию о контактных данных разработчиков приложения в случае такой потребности.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Модуль предоставляет клиенту: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Клиент может: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сделать заказ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а)указать персональные данные(Ф.И.О. , номер телефона и т.д 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б)указать адрес заказа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в)указать тип заказа(выбрать из уже имеющихся или задать свой)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г)указать дополнительные пожелания к заказу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д)указать срок выполнения заказа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е)указать стоимость заказа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отказаться от заказа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а)указать причину отказа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посмотреть F.A.Q. по часто задаваемым вопросам к службе поддержки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обратиться в службу поддержки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посмотреть контактные данные разработчиков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