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606F0F" w14:paraId="5470286C" wp14:textId="1DD39F9E">
      <w:pPr>
        <w:spacing w:after="154" w:line="259" w:lineRule="auto"/>
        <w:ind w:left="643" w:right="-141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1606F0F" w:rsidR="31606F0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РОССИЙСКИЙ УНИВЕРСИТЕТ ДРУЖБЫ НАРОДОВ </w:t>
      </w:r>
    </w:p>
    <w:p xmlns:wp14="http://schemas.microsoft.com/office/word/2010/wordml" w:rsidP="31606F0F" w14:paraId="1E5CEDA2" wp14:textId="36F287CF">
      <w:pPr>
        <w:spacing w:after="179" w:line="259" w:lineRule="auto"/>
        <w:ind w:left="1472" w:right="-141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1606F0F" w:rsidR="31606F0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Факультет физико-математических и естественных наук </w:t>
      </w:r>
    </w:p>
    <w:p xmlns:wp14="http://schemas.microsoft.com/office/word/2010/wordml" w:rsidP="31606F0F" w14:paraId="33BA0CF6" wp14:textId="1015A81A">
      <w:pPr>
        <w:spacing w:after="100" w:line="259" w:lineRule="auto"/>
        <w:ind w:left="1341" w:right="-141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1606F0F" w:rsidR="31606F0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Кафедра прикладной информатики и теории вероятностей </w:t>
      </w:r>
    </w:p>
    <w:p xmlns:wp14="http://schemas.microsoft.com/office/word/2010/wordml" w:rsidP="31606F0F" w14:paraId="1464B912" wp14:textId="20A9F035">
      <w:pPr>
        <w:spacing w:after="115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606F0F" w:rsidR="31606F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31606F0F" w14:paraId="41B3DA5A" wp14:textId="2531E9FC">
      <w:pPr>
        <w:spacing w:after="112" w:line="259" w:lineRule="auto"/>
        <w:ind w:left="8911" w:right="-141" w:hanging="37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606F0F" w:rsidR="31606F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31606F0F" w14:paraId="71C2E775" wp14:textId="657CFC23">
      <w:pPr>
        <w:spacing w:after="115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606F0F" w:rsidR="31606F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31606F0F" w14:paraId="5F103617" wp14:textId="00340608">
      <w:pPr>
        <w:spacing w:after="112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606F0F" w:rsidR="31606F0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РЕФЕРАТ ПО ТЕМЕ:</w:t>
      </w:r>
    </w:p>
    <w:p xmlns:wp14="http://schemas.microsoft.com/office/word/2010/wordml" w:rsidP="31606F0F" w14:paraId="3D5F4FD0" wp14:textId="1B9377F8">
      <w:pPr>
        <w:spacing w:after="112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606F0F" w:rsidR="31606F0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“Система инициализации </w:t>
      </w:r>
      <w:proofErr w:type="spellStart"/>
      <w:r w:rsidRPr="31606F0F" w:rsidR="31606F0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openRC</w:t>
      </w:r>
      <w:proofErr w:type="spellEnd"/>
      <w:r w:rsidRPr="31606F0F" w:rsidR="31606F0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” </w:t>
      </w:r>
    </w:p>
    <w:p xmlns:wp14="http://schemas.microsoft.com/office/word/2010/wordml" w:rsidP="31606F0F" w14:paraId="339A10F4" wp14:textId="44AB4CD7">
      <w:pPr>
        <w:spacing w:after="256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606F0F" w:rsidR="31606F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31606F0F" w14:paraId="47F12834" wp14:textId="4783D301">
      <w:pPr>
        <w:pStyle w:val="Normal"/>
        <w:tabs>
          <w:tab w:val="center" w:leader="none" w:pos="2282"/>
          <w:tab w:val="center" w:leader="none" w:pos="5412"/>
          <w:tab w:val="center" w:leader="none" w:pos="8010"/>
        </w:tabs>
        <w:spacing w:after="24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single"/>
          <w:lang w:val="ru-RU"/>
        </w:rPr>
      </w:pPr>
    </w:p>
    <w:p xmlns:wp14="http://schemas.microsoft.com/office/word/2010/wordml" w:rsidP="31606F0F" w14:paraId="34F0BB56" wp14:textId="1D0EAD4F">
      <w:pPr>
        <w:pStyle w:val="Normal"/>
        <w:tabs>
          <w:tab w:val="center" w:leader="none" w:pos="2282"/>
          <w:tab w:val="center" w:leader="none" w:pos="5412"/>
          <w:tab w:val="center" w:leader="none" w:pos="8010"/>
        </w:tabs>
        <w:spacing w:after="24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single"/>
          <w:lang w:val="ru-RU"/>
        </w:rPr>
      </w:pPr>
    </w:p>
    <w:p xmlns:wp14="http://schemas.microsoft.com/office/word/2010/wordml" w:rsidP="31606F0F" w14:paraId="5D63AA49" wp14:textId="478AD86E">
      <w:pPr>
        <w:pStyle w:val="Normal"/>
        <w:tabs>
          <w:tab w:val="center" w:leader="none" w:pos="2282"/>
          <w:tab w:val="center" w:leader="none" w:pos="5412"/>
          <w:tab w:val="center" w:leader="none" w:pos="8010"/>
        </w:tabs>
        <w:spacing w:after="24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1606F0F" w:rsidR="31606F0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single"/>
          <w:lang w:val="ru-RU"/>
        </w:rPr>
        <w:t xml:space="preserve">дисциплина: </w:t>
      </w:r>
      <w:r>
        <w:tab/>
      </w:r>
      <w:r w:rsidRPr="31606F0F" w:rsidR="31606F0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single"/>
          <w:lang w:val="ru-RU"/>
        </w:rPr>
        <w:t>Операционные системы</w:t>
      </w:r>
    </w:p>
    <w:p xmlns:wp14="http://schemas.microsoft.com/office/word/2010/wordml" w:rsidP="31606F0F" w14:paraId="3EEE5268" wp14:textId="71AA7E66">
      <w:pPr>
        <w:spacing w:after="112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606F0F" w:rsidR="31606F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31606F0F" w14:paraId="35831D67" wp14:textId="74C2C5DE">
      <w:pPr>
        <w:spacing w:after="132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606F0F" w:rsidR="31606F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31606F0F" w14:paraId="3BAF4164" wp14:textId="3A33E536">
      <w:pPr>
        <w:spacing w:after="124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1606F0F" w:rsidR="31606F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31606F0F" w14:paraId="1F89271B" wp14:textId="63B48742">
      <w:pPr>
        <w:spacing w:after="124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1606F0F" w:rsidR="31606F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31606F0F" w14:paraId="52CB8012" wp14:textId="49E58295">
      <w:pPr>
        <w:spacing w:after="122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1606F0F" w:rsidR="31606F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31606F0F" w14:paraId="358B68EF" wp14:textId="56B0150C">
      <w:pPr>
        <w:spacing w:after="124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1606F0F" w:rsidR="31606F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31606F0F" w14:paraId="5521F1FF" wp14:textId="47A3949E">
      <w:pPr>
        <w:spacing w:after="124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1606F0F" w:rsidR="31606F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31606F0F" w14:paraId="388DD6DD" wp14:textId="0EAA50B8">
      <w:pPr>
        <w:spacing w:after="124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1606F0F" w:rsidR="31606F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31606F0F" w14:paraId="7D896801" wp14:textId="4B369CC7">
      <w:pPr>
        <w:spacing w:after="124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1606F0F" w:rsidR="31606F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31606F0F" w14:paraId="1DD1F942" wp14:textId="60FD0799">
      <w:pPr>
        <w:spacing w:after="172" w:line="259" w:lineRule="auto"/>
        <w:ind w:right="-14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1606F0F" w:rsidR="31606F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>Студент:Урзов Александр Урзов</w:t>
      </w:r>
    </w:p>
    <w:p xmlns:wp14="http://schemas.microsoft.com/office/word/2010/wordml" w:rsidP="31606F0F" w14:paraId="63B3955F" wp14:textId="3CBEFB2C">
      <w:pPr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1606F0F" w:rsidR="31606F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>Группа:  НПМбд-02-20</w:t>
      </w:r>
    </w:p>
    <w:p xmlns:wp14="http://schemas.microsoft.com/office/word/2010/wordml" w:rsidP="31606F0F" w14:paraId="1EC7C1EB" wp14:textId="4A8210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31606F0F" w14:paraId="25168ACF" wp14:textId="4B496E1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31606F0F" w14:paraId="1A430E4B" wp14:textId="14889E4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31606F0F" w14:paraId="15BB0D6C" wp14:textId="6A36110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31606F0F" w14:paraId="07618502" wp14:textId="566AF8A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31606F0F" w14:paraId="4185894E" wp14:textId="1359E1A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31606F0F" w14:paraId="1B6D145E" wp14:textId="24210C6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31606F0F" w14:paraId="7115730A" wp14:textId="0C4A4AF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31606F0F" w14:paraId="509D67F9" wp14:textId="46A4324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31606F0F" w14:paraId="46847072" wp14:textId="6B41CD0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31606F0F" w14:paraId="5B4BF4FF" wp14:textId="6A667EB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Введение:</w:t>
      </w:r>
    </w:p>
    <w:p xmlns:wp14="http://schemas.microsoft.com/office/word/2010/wordml" w:rsidP="31606F0F" w14:paraId="478F28BA" wp14:textId="32345B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OpenRC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менеджер служб, поддерживаемый разработчиками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Gentoo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Это система инициализации на основе зависимостей, которая работает вместе с программой инициализации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SysVinit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</w:t>
      </w:r>
    </w:p>
    <w:p xmlns:wp14="http://schemas.microsoft.com/office/word/2010/wordml" w:rsidP="31606F0F" w14:paraId="57D282D7" wp14:textId="636B22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OpenRC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предоставляет обычные функции, ожидаемые от современной системы инициализации: загрузка на основе зависимостей, процесс сегрегации через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cgroups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(в Linux и других системах — разделение между разными уровнями запуска), конфигурации переменных среды.</w:t>
      </w:r>
    </w:p>
    <w:p xmlns:wp14="http://schemas.microsoft.com/office/word/2010/wordml" w:rsidP="31606F0F" w14:paraId="51CD92F9" wp14:textId="518DF37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31606F0F" w14:paraId="1A116150" wp14:textId="4ADE2083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Сведения:</w:t>
      </w:r>
    </w:p>
    <w:p xmlns:wp14="http://schemas.microsoft.com/office/word/2010/wordml" w:rsidP="31606F0F" w14:paraId="6768B5EA" wp14:textId="0EBC109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Автор - Roy Marples </w:t>
      </w:r>
    </w:p>
    <w:p xmlns:wp14="http://schemas.microsoft.com/office/word/2010/wordml" w:rsidP="31606F0F" w14:paraId="0E6A0DA4" wp14:textId="69CF959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Разработчик - OpenRC Developers </w:t>
      </w:r>
    </w:p>
    <w:p xmlns:wp14="http://schemas.microsoft.com/office/word/2010/wordml" w:rsidP="31606F0F" w14:paraId="3D6365AA" wp14:textId="2A6B84C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Написан на - Си </w:t>
      </w:r>
    </w:p>
    <w:p xmlns:wp14="http://schemas.microsoft.com/office/word/2010/wordml" w:rsidP="31606F0F" w14:paraId="064E781D" wp14:textId="61C5447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Операционная система - Linux,FreeBSD,NetBSD </w:t>
      </w:r>
    </w:p>
    <w:p xmlns:wp14="http://schemas.microsoft.com/office/word/2010/wordml" w:rsidP="31606F0F" w14:paraId="3E1E0E61" wp14:textId="4B21DCC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Первый выпуск - 5 апреля 2007 года </w:t>
      </w:r>
    </w:p>
    <w:p xmlns:wp14="http://schemas.microsoft.com/office/word/2010/wordml" w:rsidP="31606F0F" w14:paraId="4DE6A8F1" wp14:textId="68792CC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Последняя серия - 0.43.3</w:t>
      </w:r>
    </w:p>
    <w:p xmlns:wp14="http://schemas.microsoft.com/office/word/2010/wordml" w:rsidP="31606F0F" w14:paraId="3F5C8D29" wp14:textId="7C373F3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31606F0F" w14:paraId="7EE31622" wp14:textId="5986E7FE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Установка:</w:t>
      </w:r>
    </w:p>
    <w:p xmlns:wp14="http://schemas.microsoft.com/office/word/2010/wordml" w:rsidP="31606F0F" w14:paraId="7A3F0FD9" wp14:textId="43D0AC7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OpenRC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 сопутствующие пакеты доступны в </w:t>
      </w: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AUR</w:t>
      </w: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</w:t>
      </w:r>
    </w:p>
    <w:p xmlns:wp14="http://schemas.microsoft.com/office/word/2010/wordml" w:rsidP="31606F0F" w14:paraId="6221928C" wp14:textId="3F69A15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Установите пакет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openrcAUR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или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openrc-gitAUR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В качестве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init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процесса используется</w:t>
      </w: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openrc-sysvinitAUR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или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busybox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Файлы сервисов содержатся в пакете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openrc-arch-services-gitAUR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</w:t>
      </w:r>
    </w:p>
    <w:p xmlns:wp14="http://schemas.microsoft.com/office/word/2010/wordml" w:rsidP="31606F0F" w14:paraId="378E5B4E" wp14:textId="7BB5C87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Для поддержки совместимости с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initscripts-forkAUR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файлы настроек будут установлены в </w:t>
      </w: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etc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openrc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Бинарный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sysvinit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init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устанавливается в</w:t>
      </w: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/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usr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bin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</w:t>
      </w: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it-openrc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для совместимости с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systemd-sysvcompat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или подобных пакетов. </w:t>
      </w:r>
    </w:p>
    <w:p xmlns:wp14="http://schemas.microsoft.com/office/word/2010/wordml" w:rsidP="31606F0F" w14:paraId="33002827" wp14:textId="7FD71A6E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Загрузка:</w:t>
      </w:r>
    </w:p>
    <w:p xmlns:wp14="http://schemas.microsoft.com/office/word/2010/wordml" w:rsidP="31606F0F" w14:paraId="6CC70E50" wp14:textId="0FD91F6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Для загрузки с </w:t>
      </w:r>
      <w:proofErr w:type="spellStart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OpenRC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добавьте </w:t>
      </w:r>
      <w:proofErr w:type="spellStart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</w:t>
      </w: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nit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=/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usr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bin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init-openr</w:t>
      </w: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 параметры ядра. Чтобы вернуться к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systemd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удалите этот параметр ядра. </w:t>
      </w:r>
    </w:p>
    <w:p xmlns:wp14="http://schemas.microsoft.com/office/word/2010/wordml" w:rsidP="31606F0F" w14:paraId="1FDEC448" wp14:textId="1A7FFA1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Каталог </w:t>
      </w: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etc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openrc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conf.d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и файл </w:t>
      </w: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etc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openrc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rc.d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используются для настройки.</w:t>
      </w:r>
    </w:p>
    <w:p xmlns:wp14="http://schemas.microsoft.com/office/word/2010/wordml" w:rsidP="31606F0F" w14:paraId="5EC43F7F" wp14:textId="48013CA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1606F0F" w14:paraId="0DA634CA" wp14:textId="6DC8045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31606F0F" w14:paraId="7EB854E7" wp14:textId="5719D047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OpenRC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в операционных системах:</w:t>
      </w:r>
    </w:p>
    <w:p xmlns:wp14="http://schemas.microsoft.com/office/word/2010/wordml" w:rsidP="31606F0F" w14:paraId="71FE1032" wp14:textId="39CF396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Такие операционные системы как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Gentoo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Alpine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Linux,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Hyperbola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GNU/Linux-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libre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Parabola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GNU / Linux-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libre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Maemo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Leste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TrueOS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других </w:t>
      </w:r>
      <w:proofErr w:type="spellStart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unix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-подобных систем используют </w:t>
      </w:r>
      <w:proofErr w:type="spellStart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OpenRC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в то время как некоторые другие, такие как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Devuan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Artix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Linux </w:t>
      </w: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предлагают это как один из вариантов. Это означает, что программные пакеты и </w:t>
      </w:r>
      <w:proofErr w:type="spellStart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де́мон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этих системной архитектуры/дистрибутивов поддерживают его, поставляют и/или используя доступные скрипты.</w:t>
      </w:r>
    </w:p>
    <w:p xmlns:wp14="http://schemas.microsoft.com/office/word/2010/wordml" w:rsidP="31606F0F" w14:paraId="7634E543" wp14:textId="65045BB3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Принцип работы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openRC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:</w:t>
      </w:r>
    </w:p>
    <w:p xmlns:wp14="http://schemas.microsoft.com/office/word/2010/wordml" w:rsidP="31606F0F" w14:paraId="3A38C38F" wp14:textId="5397FD2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OpenRC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состоит из нескольких модульных компонентов, основными из которых являются</w:t>
      </w: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/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init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, основная система управления зависимостями и демон-супервизор. Он написан на </w:t>
      </w: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</w:t>
      </w: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</w:t>
      </w: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POSIX</w:t>
      </w: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-совместимой оболочке, что делает его пригодным для использования в системах </w:t>
      </w: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BSD </w:t>
      </w: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 </w:t>
      </w: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Linux</w:t>
      </w: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Основная часть </w:t>
      </w:r>
      <w:proofErr w:type="spellStart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OpenRC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обрабатывает управление зависимостями и анализ выполнения сценария инициализации. </w:t>
      </w:r>
      <w:proofErr w:type="spellStart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OpenRC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работает путем сканирования уровней запуска, построения графа зависимостей и последующего запуска необходимых сценариев службы. Он завершается после запуска скриптов. По умолчанию </w:t>
      </w:r>
      <w:proofErr w:type="spellStart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OpenRC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использует модифицированную версию</w:t>
      </w: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</w:t>
      </w: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tart-stop-daemon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для управления этой службы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Де́моном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xmlns:wp14="http://schemas.microsoft.com/office/word/2010/wordml" w:rsidP="31606F0F" w14:paraId="0D812762" wp14:textId="79D1760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Скрипты имеют сходство со скриптами, используемыми в инициализации </w:t>
      </w:r>
      <w:proofErr w:type="spellStart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SysVinit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, но предлагаю</w:t>
      </w: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т несколько функций, упрощающих их создание. Предполагается, что сценарии имею</w:t>
      </w: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т</w:t>
      </w: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start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(),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stop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() и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status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()</w:t>
      </w: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и система использует уже объявленные переменные для создания функций по умолчанию. Функция зависимостей используется для объявления зависимостей от других служб, которые будут выполняться с заголовками </w:t>
      </w: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LSB</w:t>
      </w: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SysVinit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Конфигурация и механизм разделены файлами настройки конфигурации в каталоге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conf.d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 файлами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init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 каталоге</w:t>
      </w: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init.d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</w:t>
      </w:r>
    </w:p>
    <w:p xmlns:wp14="http://schemas.microsoft.com/office/word/2010/wordml" w:rsidP="31606F0F" w14:paraId="245185DF" wp14:textId="1874F4C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Особенности</w:t>
      </w: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openRC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:</w:t>
      </w:r>
    </w:p>
    <w:p xmlns:wp14="http://schemas.microsoft.com/office/word/2010/wordml" w:rsidP="31606F0F" w14:paraId="71F47C49" wp14:textId="4EB634A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Переносимость между</w:t>
      </w: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Linux</w:t>
      </w: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TrueOS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FreeBSD </w:t>
      </w: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 </w:t>
      </w:r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NetBSD </w:t>
      </w: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31606F0F" w14:paraId="3C67B687" wp14:textId="162744A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Запуск параллельной службы (по умолчанию отключен) ;</w:t>
      </w:r>
    </w:p>
    <w:p xmlns:wp14="http://schemas.microsoft.com/office/word/2010/wordml" w:rsidP="31606F0F" w14:paraId="14B928E8" wp14:textId="3DA71B6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Загрузка на основе </w:t>
      </w: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зависимостей  ;</w:t>
      </w:r>
    </w:p>
    <w:p xmlns:wp14="http://schemas.microsoft.com/office/word/2010/wordml" w:rsidP="31606F0F" w14:paraId="1589F979" wp14:textId="0D090B1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Разделение процессов через контрольные группы (</w:t>
      </w: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cgroups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);</w:t>
      </w:r>
    </w:p>
    <w:p xmlns:wp14="http://schemas.microsoft.com/office/word/2010/wordml" w:rsidP="31606F0F" w14:paraId="4D5C0A62" wp14:textId="16CFDC7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Ограничения ресурсов для каждой службы (</w:t>
      </w:r>
      <w:proofErr w:type="spellStart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ulimit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 ;</w:t>
      </w:r>
    </w:p>
    <w:p xmlns:wp14="http://schemas.microsoft.com/office/word/2010/wordml" w:rsidP="31606F0F" w14:paraId="69C786D7" wp14:textId="14DB71B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Разделение кода и конфигурации (</w:t>
      </w:r>
      <w:proofErr w:type="spellStart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init.d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/ </w:t>
      </w:r>
      <w:proofErr w:type="spellStart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conf.d</w:t>
      </w:r>
      <w:proofErr w:type="spell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 ;</w:t>
      </w:r>
    </w:p>
    <w:p xmlns:wp14="http://schemas.microsoft.com/office/word/2010/wordml" w:rsidP="31606F0F" w14:paraId="26012B52" wp14:textId="17A4FAF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Выразительная и гибкая работа с сетью (включая </w:t>
      </w:r>
      <w:proofErr w:type="gramStart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VPN ,</w:t>
      </w:r>
      <w:proofErr w:type="gramEnd"/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Сетевые мосты и Т. Д.) ;</w:t>
      </w:r>
    </w:p>
    <w:p xmlns:wp14="http://schemas.microsoft.com/office/word/2010/wordml" w:rsidP="31606F0F" w14:paraId="35E226B7" wp14:textId="481CA55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1606F0F" w:rsidR="31606F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Подробный режим отладки;</w:t>
      </w:r>
    </w:p>
    <w:p xmlns:wp14="http://schemas.microsoft.com/office/word/2010/wordml" w:rsidP="31606F0F" w14:paraId="1E2455C7" wp14:textId="13193B1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1606F0F" w14:paraId="3FFDE963" wp14:textId="5FBC25E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1606F0F" w14:paraId="170AAAB4" wp14:textId="43DE02EB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proofErr w:type="spellStart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Cсылки</w:t>
      </w:r>
      <w:proofErr w:type="spellEnd"/>
      <w:r w:rsidRPr="31606F0F" w:rsidR="31606F0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:</w:t>
      </w:r>
    </w:p>
    <w:p xmlns:wp14="http://schemas.microsoft.com/office/word/2010/wordml" w:rsidP="31606F0F" w14:paraId="35C949FF" wp14:textId="074F2124">
      <w:pPr>
        <w:pStyle w:val="Normal"/>
        <w:spacing w:line="240" w:lineRule="exact"/>
        <w:ind w:left="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FFFFFF" w:themeColor="background1" w:themeTint="FF" w:themeShade="FF"/>
          <w:sz w:val="54"/>
          <w:szCs w:val="54"/>
          <w:lang w:val="en-US"/>
        </w:rPr>
      </w:pPr>
      <w:r w:rsidRPr="31606F0F" w:rsidR="31606F0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sz w:val="54"/>
          <w:szCs w:val="54"/>
          <w:vertAlign w:val="superscript"/>
          <w:lang w:val="ru-RU"/>
        </w:rPr>
        <w:t>1)</w:t>
      </w:r>
      <w:hyperlink r:id="R42b89f8af8e24918">
        <w:r w:rsidRPr="31606F0F" w:rsidR="31606F0F">
          <w:rPr>
            <w:rStyle w:val="Hyperlink"/>
            <w:rFonts w:ascii="Century Gothic" w:hAnsi="Century Gothic" w:eastAsia="Century Gothic" w:cs="Century Gothic"/>
            <w:b w:val="0"/>
            <w:bCs w:val="0"/>
            <w:i w:val="0"/>
            <w:iCs w:val="0"/>
            <w:noProof w:val="0"/>
            <w:sz w:val="54"/>
            <w:szCs w:val="54"/>
            <w:vertAlign w:val="superscript"/>
            <w:lang w:val="ru-RU"/>
          </w:rPr>
          <w:t>https://wiki.archlinux.org/title/OpenRC_(%D0%A0</w:t>
        </w:r>
      </w:hyperlink>
      <w:hyperlink r:id="R26c8a40b9ce941bf">
        <w:r w:rsidRPr="31606F0F" w:rsidR="31606F0F">
          <w:rPr>
            <w:rStyle w:val="Hyperlink"/>
            <w:rFonts w:ascii="Century Gothic" w:hAnsi="Century Gothic" w:eastAsia="Century Gothic" w:cs="Century Gothic"/>
            <w:b w:val="0"/>
            <w:bCs w:val="0"/>
            <w:i w:val="0"/>
            <w:iCs w:val="0"/>
            <w:noProof w:val="0"/>
            <w:sz w:val="54"/>
            <w:szCs w:val="54"/>
            <w:vertAlign w:val="superscript"/>
            <w:lang w:val="ru-RU"/>
          </w:rPr>
          <w:t>%D1%83%D1%81%D1%81%D0%BA%D0%B8%D0%B</w:t>
        </w:r>
      </w:hyperlink>
      <w:hyperlink r:id="Ra95a84a218524564">
        <w:r w:rsidRPr="31606F0F" w:rsidR="31606F0F">
          <w:rPr>
            <w:rStyle w:val="Hyperlink"/>
            <w:rFonts w:ascii="Century Gothic" w:hAnsi="Century Gothic" w:eastAsia="Century Gothic" w:cs="Century Gothic"/>
            <w:b w:val="0"/>
            <w:bCs w:val="0"/>
            <w:i w:val="0"/>
            <w:iCs w:val="0"/>
            <w:noProof w:val="0"/>
            <w:sz w:val="54"/>
            <w:szCs w:val="54"/>
            <w:vertAlign w:val="superscript"/>
            <w:lang w:val="ru-RU"/>
          </w:rPr>
          <w:t>9</w:t>
        </w:r>
      </w:hyperlink>
      <w:r w:rsidRPr="31606F0F" w:rsidR="31606F0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FFFFFF" w:themeColor="background1" w:themeTint="FF" w:themeShade="FF"/>
          <w:sz w:val="54"/>
          <w:szCs w:val="54"/>
          <w:vertAlign w:val="superscript"/>
          <w:lang w:val="ru-RU"/>
        </w:rPr>
        <w:t>)</w:t>
      </w:r>
    </w:p>
    <w:p xmlns:wp14="http://schemas.microsoft.com/office/word/2010/wordml" w:rsidP="31606F0F" w14:paraId="59AB3114" wp14:textId="037217ED">
      <w:pPr>
        <w:pStyle w:val="Normal"/>
        <w:spacing w:line="240" w:lineRule="exact"/>
        <w:ind w:left="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FFFFFF" w:themeColor="background1" w:themeTint="FF" w:themeShade="FF"/>
          <w:sz w:val="54"/>
          <w:szCs w:val="54"/>
          <w:lang w:val="ru-RU"/>
        </w:rPr>
      </w:pPr>
      <w:r w:rsidRPr="31606F0F" w:rsidR="31606F0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sz w:val="54"/>
          <w:szCs w:val="54"/>
          <w:vertAlign w:val="superscript"/>
          <w:lang w:val="ru-RU"/>
        </w:rPr>
        <w:t>2)</w:t>
      </w:r>
      <w:hyperlink r:id="R8999494e4f264004">
        <w:r w:rsidRPr="31606F0F" w:rsidR="31606F0F">
          <w:rPr>
            <w:rStyle w:val="Hyperlink"/>
            <w:rFonts w:ascii="Century Gothic" w:hAnsi="Century Gothic" w:eastAsia="Century Gothic" w:cs="Century Gothic"/>
            <w:b w:val="0"/>
            <w:bCs w:val="0"/>
            <w:i w:val="0"/>
            <w:iCs w:val="0"/>
            <w:noProof w:val="0"/>
            <w:sz w:val="54"/>
            <w:szCs w:val="54"/>
            <w:vertAlign w:val="superscript"/>
            <w:lang w:val="ru-RU"/>
          </w:rPr>
          <w:t>https://ru.wikipedia.org/wiki/OpenRC</w:t>
        </w:r>
      </w:hyperlink>
    </w:p>
    <w:p xmlns:wp14="http://schemas.microsoft.com/office/word/2010/wordml" w:rsidP="31606F0F" w14:paraId="72506584" wp14:textId="627E237C">
      <w:pPr>
        <w:pStyle w:val="Normal"/>
        <w:spacing w:line="240" w:lineRule="exact"/>
        <w:ind w:left="0"/>
        <w:jc w:val="both"/>
      </w:pPr>
      <w:r w:rsidRPr="31606F0F" w:rsidR="31606F0F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sz w:val="54"/>
          <w:szCs w:val="54"/>
          <w:vertAlign w:val="superscript"/>
          <w:lang w:val="ru-RU"/>
        </w:rPr>
        <w:t>3)</w:t>
      </w:r>
      <w:hyperlink r:id="R7281079b898a4a1b">
        <w:r w:rsidRPr="31606F0F" w:rsidR="31606F0F">
          <w:rPr>
            <w:rStyle w:val="Hyperlink"/>
            <w:rFonts w:ascii="Century Gothic" w:hAnsi="Century Gothic" w:eastAsia="Century Gothic" w:cs="Century Gothic"/>
            <w:b w:val="0"/>
            <w:bCs w:val="0"/>
            <w:i w:val="0"/>
            <w:iCs w:val="0"/>
            <w:noProof w:val="0"/>
            <w:sz w:val="54"/>
            <w:szCs w:val="54"/>
            <w:vertAlign w:val="superscript"/>
            <w:lang w:val="ru-RU"/>
          </w:rPr>
          <w:t>https://ru.bmstu.wiki/OpenRC</w:t>
        </w:r>
      </w:hyperlink>
    </w:p>
    <w:p xmlns:wp14="http://schemas.microsoft.com/office/word/2010/wordml" w:rsidP="31606F0F" w14:paraId="5570ACF8" wp14:textId="3C07E11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1606F0F" w14:paraId="69EC1C91" wp14:textId="7594B61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1606F0F" w14:paraId="29A03A13" wp14:textId="62DDA9AC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31606F0F" w14:paraId="2B1CC04C" wp14:textId="1EF6A8D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77975-5902-47e1-8ffa-7e96efc5d5a3}"/>
  <w14:docId w14:val="01260667"/>
  <w:rsids>
    <w:rsidRoot w:val="01260667"/>
    <w:rsid w:val="01260667"/>
    <w:rsid w:val="31606F0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iki.archlinux.org/title/OpenRC_(%D0%A0%D1%83%D1%81%D1%81%D0%BA%D0%B8%D0%B9" TargetMode="External" Id="R42b89f8af8e24918" /><Relationship Type="http://schemas.openxmlformats.org/officeDocument/2006/relationships/hyperlink" Target="https://wiki.archlinux.org/title/OpenRC_(%D0%A0%D1%83%D1%81%D1%81%D0%BA%D0%B8%D0%B9" TargetMode="External" Id="R26c8a40b9ce941bf" /><Relationship Type="http://schemas.openxmlformats.org/officeDocument/2006/relationships/hyperlink" Target="https://wiki.archlinux.org/title/OpenRC_(%D0%A0%D1%83%D1%81%D1%81%D0%BA%D0%B8%D0%B9" TargetMode="External" Id="Ra95a84a218524564" /><Relationship Type="http://schemas.openxmlformats.org/officeDocument/2006/relationships/hyperlink" Target="https://ru.wikipedia.org/wiki/OpenRC" TargetMode="External" Id="R8999494e4f264004" /><Relationship Type="http://schemas.openxmlformats.org/officeDocument/2006/relationships/hyperlink" Target="https://ru.bmstu.wiki/OpenRC" TargetMode="External" Id="R7281079b898a4a1b" /><Relationship Type="http://schemas.openxmlformats.org/officeDocument/2006/relationships/numbering" Target="/word/numbering.xml" Id="Rd786d2139b444c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2021-06-09T12:17:11.7352335Z</dcterms:created>
  <dcterms:modified xsi:type="dcterms:W3CDTF">2021-06-09T12:47:59.9146646Z</dcterms:modified>
  <dc:creator>Urzov-2003</dc:creator>
  <lastModifiedBy>Urzov-2003</lastModifiedBy>
</coreProperties>
</file>