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3E34B" w14:textId="77777777" w:rsidR="00D077E9" w:rsidRDefault="00D077E9" w:rsidP="00D70D02">
      <w:r>
        <w:rPr>
          <w:noProof/>
        </w:rPr>
        <w:drawing>
          <wp:anchor distT="0" distB="0" distL="114300" distR="114300" simplePos="0" relativeHeight="251658240" behindDoc="1" locked="0" layoutInCell="1" allowOverlap="1" wp14:anchorId="311B13AE" wp14:editId="76CECBCE">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DF37970" w14:textId="77777777" w:rsidTr="00D077E9">
        <w:trPr>
          <w:trHeight w:val="1894"/>
        </w:trPr>
        <w:tc>
          <w:tcPr>
            <w:tcW w:w="5580" w:type="dxa"/>
            <w:tcBorders>
              <w:top w:val="nil"/>
              <w:left w:val="nil"/>
              <w:bottom w:val="nil"/>
              <w:right w:val="nil"/>
            </w:tcBorders>
          </w:tcPr>
          <w:p w14:paraId="20D3B653" w14:textId="77777777" w:rsidR="00D077E9" w:rsidRDefault="00D077E9" w:rsidP="00D077E9">
            <w:r>
              <w:rPr>
                <w:noProof/>
              </w:rPr>
              <mc:AlternateContent>
                <mc:Choice Requires="wps">
                  <w:drawing>
                    <wp:inline distT="0" distB="0" distL="0" distR="0" wp14:anchorId="766D969E" wp14:editId="6538241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CC7ABE2" w14:textId="746E1148" w:rsidR="00D077E9" w:rsidRPr="00FC7765" w:rsidRDefault="00FC7765" w:rsidP="00FC7765">
                                  <w:pPr>
                                    <w:pStyle w:val="Title"/>
                                    <w:spacing w:after="200"/>
                                  </w:pPr>
                                  <w:r>
                                    <w:t xml:space="preserve">REPORT ON </w:t>
                                  </w:r>
                                  <w:r w:rsidRPr="00FC7765">
                                    <w:t xml:space="preserve">DATA </w:t>
                                  </w:r>
                                  <w:r>
                                    <w:t xml:space="preserve">     </w:t>
                                  </w:r>
                                  <w:r w:rsidRPr="00FC7765">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6D969E"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0CC7ABE2" w14:textId="746E1148" w:rsidR="00D077E9" w:rsidRPr="00FC7765" w:rsidRDefault="00FC7765" w:rsidP="00FC7765">
                            <w:pPr>
                              <w:pStyle w:val="Title"/>
                              <w:spacing w:after="200"/>
                            </w:pPr>
                            <w:r>
                              <w:t xml:space="preserve">REPORT ON </w:t>
                            </w:r>
                            <w:r w:rsidRPr="00FC7765">
                              <w:t xml:space="preserve">DATA </w:t>
                            </w:r>
                            <w:r>
                              <w:t xml:space="preserve">     </w:t>
                            </w:r>
                            <w:r w:rsidRPr="00FC7765">
                              <w:t>VISUALIZATION</w:t>
                            </w:r>
                          </w:p>
                        </w:txbxContent>
                      </v:textbox>
                      <w10:anchorlock/>
                    </v:shape>
                  </w:pict>
                </mc:Fallback>
              </mc:AlternateContent>
            </w:r>
          </w:p>
          <w:p w14:paraId="75064E37" w14:textId="77777777" w:rsidR="00D077E9" w:rsidRDefault="00D077E9" w:rsidP="00D077E9">
            <w:r>
              <w:rPr>
                <w:noProof/>
              </w:rPr>
              <mc:AlternateContent>
                <mc:Choice Requires="wps">
                  <w:drawing>
                    <wp:inline distT="0" distB="0" distL="0" distR="0" wp14:anchorId="35CE11A0" wp14:editId="3D86FD9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87DB1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505FAD8D" w14:textId="77777777" w:rsidTr="00D077E9">
        <w:trPr>
          <w:trHeight w:val="7636"/>
        </w:trPr>
        <w:tc>
          <w:tcPr>
            <w:tcW w:w="5580" w:type="dxa"/>
            <w:tcBorders>
              <w:top w:val="nil"/>
              <w:left w:val="nil"/>
              <w:bottom w:val="nil"/>
              <w:right w:val="nil"/>
            </w:tcBorders>
          </w:tcPr>
          <w:p w14:paraId="50866F11" w14:textId="77777777" w:rsidR="00D077E9" w:rsidRDefault="00D077E9" w:rsidP="00D077E9">
            <w:pPr>
              <w:rPr>
                <w:noProof/>
              </w:rPr>
            </w:pPr>
          </w:p>
        </w:tc>
      </w:tr>
      <w:tr w:rsidR="00D077E9" w14:paraId="7358E053" w14:textId="77777777" w:rsidTr="00D077E9">
        <w:trPr>
          <w:trHeight w:val="2171"/>
        </w:trPr>
        <w:tc>
          <w:tcPr>
            <w:tcW w:w="5580" w:type="dxa"/>
            <w:tcBorders>
              <w:top w:val="nil"/>
              <w:left w:val="nil"/>
              <w:bottom w:val="nil"/>
              <w:right w:val="nil"/>
            </w:tcBorders>
          </w:tcPr>
          <w:sdt>
            <w:sdtPr>
              <w:id w:val="1080870105"/>
              <w:placeholder>
                <w:docPart w:val="F90DAFBB55AC4ED7A291F28A60B75AFA"/>
              </w:placeholder>
              <w15:appearance w15:val="hidden"/>
            </w:sdtPr>
            <w:sdtContent>
              <w:p w14:paraId="0191D3EA" w14:textId="6CA755EC" w:rsidR="00D077E9" w:rsidRDefault="00FF3E19" w:rsidP="00D077E9">
                <w:r>
                  <w:rPr>
                    <w:rStyle w:val="SubtitleChar"/>
                    <w:b/>
                  </w:rPr>
                  <w:t>September 11</w:t>
                </w:r>
              </w:p>
            </w:sdtContent>
          </w:sdt>
          <w:p w14:paraId="527B7BB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EBB7B38" wp14:editId="79730CB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D12FB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64709A7" w14:textId="77777777" w:rsidR="00D077E9" w:rsidRDefault="00D077E9" w:rsidP="00D077E9">
            <w:pPr>
              <w:rPr>
                <w:noProof/>
                <w:sz w:val="10"/>
                <w:szCs w:val="10"/>
              </w:rPr>
            </w:pPr>
          </w:p>
          <w:p w14:paraId="4E4A4AF8" w14:textId="77777777" w:rsidR="00D077E9" w:rsidRDefault="00D077E9" w:rsidP="00D077E9">
            <w:pPr>
              <w:rPr>
                <w:noProof/>
                <w:sz w:val="10"/>
                <w:szCs w:val="10"/>
              </w:rPr>
            </w:pPr>
          </w:p>
          <w:p w14:paraId="58C070B9" w14:textId="77777777" w:rsidR="00FC7765" w:rsidRDefault="00FC7765" w:rsidP="00FC7765"/>
          <w:p w14:paraId="7341CB46" w14:textId="2474B097" w:rsidR="00D077E9" w:rsidRDefault="00FC7765" w:rsidP="00FC7765">
            <w:r>
              <w:t>Authored by: Sikandar Ali</w:t>
            </w:r>
          </w:p>
          <w:p w14:paraId="3E202C86" w14:textId="77777777" w:rsidR="00D077E9" w:rsidRPr="00D86945" w:rsidRDefault="00D077E9" w:rsidP="00D077E9">
            <w:pPr>
              <w:rPr>
                <w:noProof/>
                <w:sz w:val="10"/>
                <w:szCs w:val="10"/>
              </w:rPr>
            </w:pPr>
          </w:p>
        </w:tc>
      </w:tr>
    </w:tbl>
    <w:p w14:paraId="33A2D394" w14:textId="257D8CF0"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CF85AC2" wp14:editId="5C94A40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8A70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B5A6554" wp14:editId="05EE3A3C">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20D8E"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089B9F53" w14:textId="3F58B7E1" w:rsidR="00D077E9" w:rsidRDefault="00EF6693" w:rsidP="00D077E9">
      <w:pPr>
        <w:pStyle w:val="Heading1"/>
      </w:pPr>
      <w:r>
        <w:lastRenderedPageBreak/>
        <w:t>Introduction</w:t>
      </w:r>
    </w:p>
    <w:p w14:paraId="439FD908" w14:textId="77777777" w:rsidR="00EF6693" w:rsidRDefault="00EF6693" w:rsidP="00D077E9">
      <w:pPr>
        <w:pStyle w:val="Heading1"/>
      </w:pPr>
    </w:p>
    <w:p w14:paraId="33254EE0" w14:textId="77777777" w:rsidR="00EF6693" w:rsidRPr="00EF6693" w:rsidRDefault="00EF6693" w:rsidP="00EF6693">
      <w:pPr>
        <w:spacing w:after="0" w:line="276" w:lineRule="auto"/>
        <w:rPr>
          <w:lang w:val="en-GB"/>
        </w:rPr>
      </w:pPr>
      <w:r w:rsidRPr="00EF6693">
        <w:rPr>
          <w:lang w:val="en-GB"/>
        </w:rPr>
        <w:t>The objective of this report is to conduct a comprehensive analysis of sales data from an online retail store, focusing on identifying key sales trends, customer behavior patterns, and product performance insights. The primary goal of this analysis is to provide actionable insights that can guide strategic business decisions, such as optimizing promotional periods and identifying top-performing products to boost revenue.</w:t>
      </w:r>
    </w:p>
    <w:p w14:paraId="394FC81C" w14:textId="0EEECDA1" w:rsidR="00EF6693" w:rsidRDefault="00EF6693" w:rsidP="00EF6693">
      <w:pPr>
        <w:rPr>
          <w:lang w:val="en-GB"/>
        </w:rPr>
      </w:pPr>
      <w:r w:rsidRPr="00EF6693">
        <w:rPr>
          <w:lang w:val="en-GB"/>
        </w:rPr>
        <w:t>This report leverages data cleaning, processing, and visualization techniques using Python and Tableau. By analyzing the data, we aim to uncover trends that highlight customer purchase habits, seasonal spikes in sales, and product preferences. The insights derived from this analysis will serve as a foundation for recommending data-driven business strategies to enhance sales performance and improve overall customer engagement</w:t>
      </w:r>
      <w:r>
        <w:rPr>
          <w:lang w:val="en-GB"/>
        </w:rPr>
        <w:t>.</w:t>
      </w:r>
    </w:p>
    <w:p w14:paraId="0A80A369" w14:textId="77777777" w:rsidR="00EF6693" w:rsidRDefault="00EF6693" w:rsidP="00EF6693">
      <w:pPr>
        <w:rPr>
          <w:lang w:val="en-GB"/>
        </w:rPr>
      </w:pPr>
    </w:p>
    <w:p w14:paraId="20D44D24" w14:textId="0409B888" w:rsidR="00EF6693" w:rsidRPr="00EF6693" w:rsidRDefault="00EF6693" w:rsidP="00EF6693">
      <w:pPr>
        <w:rPr>
          <w:bCs/>
          <w:color w:val="082A75" w:themeColor="text2"/>
          <w:lang w:val="en-GB"/>
        </w:rPr>
      </w:pPr>
      <w:r w:rsidRPr="00EF6693">
        <w:rPr>
          <w:b/>
          <w:bCs/>
          <w:color w:val="082A75" w:themeColor="text2"/>
          <w:lang w:val="en-GB"/>
        </w:rPr>
        <w:t>Data Cleaning</w:t>
      </w:r>
    </w:p>
    <w:p w14:paraId="00C99E96" w14:textId="77777777" w:rsidR="00EF6693" w:rsidRPr="00EF6693" w:rsidRDefault="00EF6693" w:rsidP="00EF6693">
      <w:pPr>
        <w:spacing w:after="0" w:line="276" w:lineRule="auto"/>
        <w:rPr>
          <w:lang w:val="en-GB"/>
        </w:rPr>
      </w:pPr>
    </w:p>
    <w:p w14:paraId="0BA01168" w14:textId="77777777" w:rsidR="00EF6693" w:rsidRPr="00EF6693" w:rsidRDefault="00EF6693" w:rsidP="00EF6693">
      <w:pPr>
        <w:numPr>
          <w:ilvl w:val="0"/>
          <w:numId w:val="1"/>
        </w:numPr>
        <w:spacing w:after="0" w:line="276" w:lineRule="auto"/>
        <w:rPr>
          <w:lang w:val="en-GB"/>
        </w:rPr>
      </w:pPr>
      <w:r w:rsidRPr="00EF6693">
        <w:rPr>
          <w:b/>
          <w:bCs/>
          <w:lang w:val="en-GB"/>
        </w:rPr>
        <w:t>Handling Missing Values:</w:t>
      </w:r>
      <w:r w:rsidRPr="00EF6693">
        <w:rPr>
          <w:lang w:val="en-GB"/>
        </w:rPr>
        <w:br/>
        <w:t>Rows with missing customer IDs were excluded from the dataset to ensure the integrity of customer-based analysis.</w:t>
      </w:r>
    </w:p>
    <w:p w14:paraId="16C88685" w14:textId="77777777" w:rsidR="00EF6693" w:rsidRPr="00EF6693" w:rsidRDefault="00EF6693" w:rsidP="00EF6693">
      <w:pPr>
        <w:numPr>
          <w:ilvl w:val="0"/>
          <w:numId w:val="1"/>
        </w:numPr>
        <w:spacing w:after="0" w:line="276" w:lineRule="auto"/>
        <w:rPr>
          <w:lang w:val="en-GB"/>
        </w:rPr>
      </w:pPr>
      <w:r w:rsidRPr="00EF6693">
        <w:rPr>
          <w:b/>
          <w:bCs/>
          <w:lang w:val="en-GB"/>
        </w:rPr>
        <w:t>Invalid Entries:</w:t>
      </w:r>
      <w:r w:rsidRPr="00EF6693">
        <w:rPr>
          <w:lang w:val="en-GB"/>
        </w:rPr>
        <w:br/>
        <w:t>Records with invalid data, such as negative values for quantities (e.g., returns or data entry errors), were removed to maintain accurate sales insights.</w:t>
      </w:r>
    </w:p>
    <w:p w14:paraId="25DD5796" w14:textId="77777777" w:rsidR="00EF6693" w:rsidRPr="00EF6693" w:rsidRDefault="00EF6693" w:rsidP="00EF6693">
      <w:pPr>
        <w:numPr>
          <w:ilvl w:val="0"/>
          <w:numId w:val="1"/>
        </w:numPr>
        <w:spacing w:after="0" w:line="276" w:lineRule="auto"/>
        <w:rPr>
          <w:lang w:val="en-GB"/>
        </w:rPr>
      </w:pPr>
      <w:r w:rsidRPr="00EF6693">
        <w:rPr>
          <w:b/>
          <w:bCs/>
          <w:lang w:val="en-GB"/>
        </w:rPr>
        <w:t>Date Format Conversion:</w:t>
      </w:r>
      <w:r w:rsidRPr="00EF6693">
        <w:rPr>
          <w:lang w:val="en-GB"/>
        </w:rPr>
        <w:br/>
        <w:t>Invoice dates were converted to the DATETIME format, enabling more accurate time-based analysis and trend identification.</w:t>
      </w:r>
    </w:p>
    <w:p w14:paraId="3775E2F8" w14:textId="77777777" w:rsidR="00EF6693" w:rsidRDefault="00EF6693" w:rsidP="00EF6693">
      <w:pPr>
        <w:numPr>
          <w:ilvl w:val="0"/>
          <w:numId w:val="1"/>
        </w:numPr>
        <w:rPr>
          <w:lang w:val="en-GB"/>
        </w:rPr>
      </w:pPr>
      <w:r w:rsidRPr="00EF6693">
        <w:rPr>
          <w:b/>
          <w:bCs/>
          <w:lang w:val="en-GB"/>
        </w:rPr>
        <w:t>Duplicate Removal:</w:t>
      </w:r>
      <w:r w:rsidRPr="00EF6693">
        <w:rPr>
          <w:lang w:val="en-GB"/>
        </w:rPr>
        <w:br/>
        <w:t>Duplicate entries, particularly repeated invoices, were identified and removed to ensure data consistency and avoid skewed results.</w:t>
      </w:r>
    </w:p>
    <w:p w14:paraId="59B1B3E3" w14:textId="77777777" w:rsidR="00EF6693" w:rsidRDefault="00EF6693" w:rsidP="00EF6693">
      <w:pPr>
        <w:ind w:left="720"/>
        <w:rPr>
          <w:b/>
          <w:bCs/>
          <w:lang w:val="en-GB"/>
        </w:rPr>
      </w:pPr>
    </w:p>
    <w:p w14:paraId="57E0B3BE" w14:textId="5AEC33C2" w:rsidR="00EF6693" w:rsidRDefault="00EF6693" w:rsidP="00EF6693">
      <w:pPr>
        <w:rPr>
          <w:b/>
          <w:bCs/>
          <w:color w:val="082A75" w:themeColor="text2"/>
          <w:lang w:val="en-GB"/>
        </w:rPr>
      </w:pPr>
      <w:r w:rsidRPr="00EF6693">
        <w:rPr>
          <w:b/>
          <w:bCs/>
          <w:color w:val="082A75" w:themeColor="text2"/>
          <w:lang w:val="en-GB"/>
        </w:rPr>
        <w:t>Tools Used</w:t>
      </w:r>
    </w:p>
    <w:p w14:paraId="03E9E270" w14:textId="77777777" w:rsidR="00EF6693" w:rsidRPr="00EF6693" w:rsidRDefault="00EF6693" w:rsidP="00EF6693">
      <w:pPr>
        <w:rPr>
          <w:color w:val="082A75" w:themeColor="text2"/>
          <w:lang w:val="en-GB"/>
        </w:rPr>
      </w:pPr>
    </w:p>
    <w:p w14:paraId="625C59F0" w14:textId="77777777" w:rsidR="00EF6693" w:rsidRPr="00EF6693" w:rsidRDefault="00EF6693" w:rsidP="00EF6693">
      <w:pPr>
        <w:numPr>
          <w:ilvl w:val="0"/>
          <w:numId w:val="3"/>
        </w:numPr>
        <w:rPr>
          <w:lang w:val="en-GB"/>
        </w:rPr>
      </w:pPr>
      <w:r w:rsidRPr="00EF6693">
        <w:rPr>
          <w:b/>
          <w:bCs/>
          <w:lang w:val="en-GB"/>
        </w:rPr>
        <w:t>Python (Pandas Library):</w:t>
      </w:r>
      <w:r w:rsidRPr="00EF6693">
        <w:rPr>
          <w:lang w:val="en-GB"/>
        </w:rPr>
        <w:br/>
        <w:t>The data cleaning process was performed using the Pandas library in Python, which provided efficient handling of large datasets and complex transformations.</w:t>
      </w:r>
    </w:p>
    <w:p w14:paraId="0BF324D5" w14:textId="77777777" w:rsidR="00EF6693" w:rsidRPr="00EF6693" w:rsidRDefault="00EF6693" w:rsidP="00EF6693">
      <w:pPr>
        <w:numPr>
          <w:ilvl w:val="0"/>
          <w:numId w:val="3"/>
        </w:numPr>
        <w:rPr>
          <w:lang w:val="en-GB"/>
        </w:rPr>
      </w:pPr>
      <w:r w:rsidRPr="00EF6693">
        <w:rPr>
          <w:b/>
          <w:bCs/>
          <w:lang w:val="en-GB"/>
        </w:rPr>
        <w:t>Tableau:</w:t>
      </w:r>
      <w:r w:rsidRPr="00EF6693">
        <w:rPr>
          <w:lang w:val="en-GB"/>
        </w:rPr>
        <w:br/>
        <w:t>Tableau was utilized for data visualization, enabling interactive and dynamic dashboards that facilitate deeper insights into sales patterns and customer behavior.</w:t>
      </w:r>
    </w:p>
    <w:p w14:paraId="1ECA8474" w14:textId="77777777" w:rsidR="00EF6693" w:rsidRDefault="00EF6693" w:rsidP="00EF6693">
      <w:pPr>
        <w:ind w:left="720"/>
        <w:rPr>
          <w:lang w:val="en-GB"/>
        </w:rPr>
      </w:pPr>
    </w:p>
    <w:p w14:paraId="233A8414" w14:textId="77777777" w:rsidR="00EF6693" w:rsidRDefault="00EF6693" w:rsidP="00EF6693">
      <w:pPr>
        <w:rPr>
          <w:lang w:val="en-GB"/>
        </w:rPr>
      </w:pPr>
    </w:p>
    <w:p w14:paraId="7FA5D929" w14:textId="77777777" w:rsidR="00EF6693" w:rsidRPr="00EF6693" w:rsidRDefault="00EF6693" w:rsidP="00EF6693">
      <w:pPr>
        <w:spacing w:after="0" w:line="276" w:lineRule="auto"/>
        <w:rPr>
          <w:lang w:val="en-GB"/>
        </w:rPr>
      </w:pPr>
    </w:p>
    <w:p w14:paraId="6882F3FD" w14:textId="77777777" w:rsidR="00EF6693" w:rsidRPr="00EF6693" w:rsidRDefault="00EF6693" w:rsidP="00EF6693">
      <w:pPr>
        <w:spacing w:after="0" w:line="276" w:lineRule="auto"/>
        <w:rPr>
          <w:lang w:val="en-GB"/>
        </w:rPr>
      </w:pPr>
    </w:p>
    <w:p w14:paraId="4B5904D4" w14:textId="77777777" w:rsidR="0087605E" w:rsidRDefault="0087605E" w:rsidP="00EF6693">
      <w:pPr>
        <w:pStyle w:val="EmphasisText"/>
        <w:rPr>
          <w:lang w:val="en-GB"/>
        </w:rPr>
      </w:pPr>
    </w:p>
    <w:p w14:paraId="67B3C02F" w14:textId="77777777" w:rsidR="00EF6693" w:rsidRDefault="00EF6693" w:rsidP="00EF6693">
      <w:pPr>
        <w:pStyle w:val="EmphasisText"/>
        <w:rPr>
          <w:lang w:val="en-GB"/>
        </w:rPr>
      </w:pPr>
    </w:p>
    <w:p w14:paraId="516D4D4F" w14:textId="1E430800" w:rsidR="00EF6693" w:rsidRPr="000F2423" w:rsidRDefault="00EF6693" w:rsidP="00EF6693">
      <w:pPr>
        <w:pStyle w:val="NoSpacing"/>
        <w:rPr>
          <w:color w:val="082A75" w:themeColor="text2"/>
          <w:sz w:val="40"/>
          <w:szCs w:val="40"/>
          <w:u w:val="single"/>
        </w:rPr>
      </w:pPr>
      <w:r w:rsidRPr="00EF6693">
        <w:rPr>
          <w:color w:val="082A75" w:themeColor="text2"/>
          <w:sz w:val="40"/>
          <w:szCs w:val="40"/>
          <w:lang w:val="en-GB"/>
        </w:rPr>
        <w:lastRenderedPageBreak/>
        <w:t xml:space="preserve"> </w:t>
      </w:r>
      <w:r w:rsidRPr="000F2423">
        <w:rPr>
          <w:color w:val="082A75" w:themeColor="text2"/>
          <w:sz w:val="40"/>
          <w:szCs w:val="40"/>
          <w:u w:val="single"/>
        </w:rPr>
        <w:t>Findings</w:t>
      </w:r>
    </w:p>
    <w:p w14:paraId="4B8ACE94" w14:textId="77777777" w:rsidR="00EF6693" w:rsidRDefault="00EF6693" w:rsidP="00EF6693">
      <w:pPr>
        <w:pStyle w:val="NoSpacing"/>
        <w:rPr>
          <w:color w:val="082A75" w:themeColor="text2"/>
          <w:sz w:val="40"/>
          <w:szCs w:val="40"/>
        </w:rPr>
      </w:pPr>
    </w:p>
    <w:p w14:paraId="2635B244" w14:textId="1006CED6" w:rsidR="00EF6693" w:rsidRPr="000F2423" w:rsidRDefault="000F2423" w:rsidP="00A061F5">
      <w:pPr>
        <w:pStyle w:val="NoSpacing"/>
        <w:numPr>
          <w:ilvl w:val="1"/>
          <w:numId w:val="1"/>
        </w:numPr>
        <w:rPr>
          <w:color w:val="F17B23"/>
          <w:sz w:val="40"/>
          <w:szCs w:val="40"/>
          <w:u w:val="single"/>
        </w:rPr>
      </w:pPr>
      <w:r w:rsidRPr="000F2423">
        <w:rPr>
          <w:color w:val="F17B23"/>
          <w:sz w:val="40"/>
          <w:szCs w:val="40"/>
          <w:u w:val="single"/>
        </w:rPr>
        <w:t>Sales Trend Over Time</w:t>
      </w:r>
    </w:p>
    <w:p w14:paraId="6F431D75" w14:textId="489E04C5" w:rsidR="000F2423" w:rsidRDefault="000F2423" w:rsidP="000F2423">
      <w:pPr>
        <w:pStyle w:val="NoSpacing"/>
        <w:rPr>
          <w:color w:val="F17B23"/>
          <w:sz w:val="40"/>
          <w:szCs w:val="40"/>
        </w:rPr>
      </w:pPr>
    </w:p>
    <w:p w14:paraId="06EC3121" w14:textId="718E8F29" w:rsidR="000F2423" w:rsidRDefault="000F2423" w:rsidP="000F2423">
      <w:r>
        <w:rPr>
          <w:noProof/>
          <w:lang w:val="en-GB"/>
        </w:rPr>
        <w:drawing>
          <wp:anchor distT="0" distB="0" distL="114300" distR="114300" simplePos="0" relativeHeight="251650048" behindDoc="0" locked="0" layoutInCell="1" allowOverlap="1" wp14:anchorId="2DEA2B6D" wp14:editId="6DFAE453">
            <wp:simplePos x="0" y="0"/>
            <wp:positionH relativeFrom="page">
              <wp:posOffset>788670</wp:posOffset>
            </wp:positionH>
            <wp:positionV relativeFrom="page">
              <wp:posOffset>3526790</wp:posOffset>
            </wp:positionV>
            <wp:extent cx="6309360" cy="3785870"/>
            <wp:effectExtent l="0" t="0" r="0" b="5080"/>
            <wp:wrapSquare wrapText="bothSides"/>
            <wp:docPr id="78764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4755" name="Picture 787644755"/>
                    <pic:cNvPicPr/>
                  </pic:nvPicPr>
                  <pic:blipFill>
                    <a:blip r:embed="rId9">
                      <a:extLst>
                        <a:ext uri="{28A0092B-C50C-407E-A947-70E740481C1C}">
                          <a14:useLocalDpi xmlns:a14="http://schemas.microsoft.com/office/drawing/2010/main" val="0"/>
                        </a:ext>
                      </a:extLst>
                    </a:blip>
                    <a:stretch>
                      <a:fillRect/>
                    </a:stretch>
                  </pic:blipFill>
                  <pic:spPr>
                    <a:xfrm>
                      <a:off x="0" y="0"/>
                      <a:ext cx="6309360" cy="3785870"/>
                    </a:xfrm>
                    <a:prstGeom prst="rect">
                      <a:avLst/>
                    </a:prstGeom>
                  </pic:spPr>
                </pic:pic>
              </a:graphicData>
            </a:graphic>
          </wp:anchor>
        </w:drawing>
      </w:r>
      <w:r w:rsidRPr="000F2423">
        <w:t>The line chart illustrates the monthly sales trend, offering insights into the fluctuation of sales over time. A notable observation is the peak in sales during December, which aligns with the holiday season—a period often characterized by increased consumer spending driven by seasonal promotions, discounts, and festive shopping behavior. This trend suggests that the business effectively capitalizes on the heightened demand during the holiday season</w:t>
      </w:r>
      <w:r>
        <w:t>.</w:t>
      </w:r>
    </w:p>
    <w:p w14:paraId="5EC58E47" w14:textId="77777777" w:rsidR="000F2423" w:rsidRDefault="000F2423" w:rsidP="000F2423"/>
    <w:p w14:paraId="2C3C27FD" w14:textId="77777777" w:rsidR="000F2423" w:rsidRDefault="000F2423" w:rsidP="000F2423"/>
    <w:p w14:paraId="53D19DE3" w14:textId="159391DE" w:rsidR="000F2423" w:rsidRPr="00F01AD0" w:rsidRDefault="000F2423" w:rsidP="000F2423">
      <w:pPr>
        <w:rPr>
          <w:color w:val="082A75" w:themeColor="text2"/>
          <w:sz w:val="32"/>
          <w:szCs w:val="32"/>
          <w:u w:val="single"/>
          <w:lang w:val="en-GB"/>
        </w:rPr>
      </w:pPr>
      <w:r w:rsidRPr="000F2423">
        <w:rPr>
          <w:color w:val="082A75" w:themeColor="text2"/>
          <w:sz w:val="32"/>
          <w:szCs w:val="32"/>
          <w:u w:val="single"/>
          <w:lang w:val="en-GB"/>
        </w:rPr>
        <w:t>Key findings from the analysis</w:t>
      </w:r>
    </w:p>
    <w:p w14:paraId="1B4E2574" w14:textId="77777777" w:rsidR="000F2423" w:rsidRPr="000F2423" w:rsidRDefault="000F2423" w:rsidP="000F2423">
      <w:pPr>
        <w:rPr>
          <w:sz w:val="32"/>
          <w:szCs w:val="32"/>
          <w:lang w:val="en-GB"/>
        </w:rPr>
      </w:pPr>
    </w:p>
    <w:p w14:paraId="2BA2FD1C" w14:textId="1FFF82CC" w:rsidR="000F2423" w:rsidRPr="000F2423" w:rsidRDefault="000F2423" w:rsidP="000F2423">
      <w:pPr>
        <w:ind w:left="360"/>
        <w:rPr>
          <w:lang w:val="en-GB"/>
        </w:rPr>
      </w:pPr>
      <w:r w:rsidRPr="000F2423">
        <w:rPr>
          <w:b/>
          <w:bCs/>
          <w:sz w:val="24"/>
          <w:szCs w:val="24"/>
          <w:highlight w:val="yellow"/>
          <w:lang w:val="en-GB"/>
        </w:rPr>
        <w:t>December Sales Surge</w:t>
      </w:r>
      <w:r w:rsidRPr="000F2423">
        <w:rPr>
          <w:lang w:val="en-GB"/>
        </w:rPr>
        <w:br/>
        <w:t>December exhibits the highest sales volume, a clear indication that the holiday season plays a critical role in driving revenue. The effectiveness of marketing strategies, such as discounts and promotions during this time, appears to significantly boost consumer engagement and purchase activity.</w:t>
      </w:r>
    </w:p>
    <w:p w14:paraId="26D4E760" w14:textId="284993AB" w:rsidR="000F2423" w:rsidRPr="000F2423" w:rsidRDefault="000F2423" w:rsidP="000F2423">
      <w:pPr>
        <w:ind w:left="360"/>
        <w:rPr>
          <w:lang w:val="en-GB"/>
        </w:rPr>
      </w:pPr>
      <w:r w:rsidRPr="000F2423">
        <w:rPr>
          <w:b/>
          <w:bCs/>
          <w:sz w:val="24"/>
          <w:szCs w:val="24"/>
          <w:highlight w:val="yellow"/>
          <w:lang w:val="en-GB"/>
        </w:rPr>
        <w:t>Lower Sales in March and April</w:t>
      </w:r>
      <w:r w:rsidRPr="000F2423">
        <w:rPr>
          <w:lang w:val="en-GB"/>
        </w:rPr>
        <w:br/>
        <w:t xml:space="preserve">The data suggests a noticeable dip in sales during March and April, which may be indicative of post-holiday consumer </w:t>
      </w:r>
      <w:r w:rsidRPr="000F2423">
        <w:rPr>
          <w:lang w:val="en-GB"/>
        </w:rPr>
        <w:lastRenderedPageBreak/>
        <w:t>fatigue or a lack of significant promotional activities during this period. This trend could warrant further investigation to understand whether external factors, such as economic conditions or customer preferences, are at play.</w:t>
      </w:r>
    </w:p>
    <w:p w14:paraId="50BD1D4C" w14:textId="29B2CC82" w:rsidR="000F2423" w:rsidRDefault="000F2423" w:rsidP="000F2423">
      <w:pPr>
        <w:ind w:left="360"/>
        <w:rPr>
          <w:lang w:val="en-GB"/>
        </w:rPr>
      </w:pPr>
      <w:r w:rsidRPr="000F2423">
        <w:rPr>
          <w:b/>
          <w:bCs/>
          <w:sz w:val="24"/>
          <w:szCs w:val="24"/>
          <w:highlight w:val="yellow"/>
          <w:lang w:val="en-GB"/>
        </w:rPr>
        <w:t>Seasonal Sales Patterns</w:t>
      </w:r>
      <w:r w:rsidRPr="000F2423">
        <w:rPr>
          <w:lang w:val="en-GB"/>
        </w:rPr>
        <w:br/>
        <w:t>The seasonal peaks and troughs in sales highlight the importance of aligning promotional campaigns with consumer behavior. Optimizing promotions outside of the holiday season, particularly in months like March and April, may help smoothen sales performance throughout the year.</w:t>
      </w:r>
    </w:p>
    <w:p w14:paraId="2221A1BB" w14:textId="77777777" w:rsidR="000F2423" w:rsidRPr="000F2423" w:rsidRDefault="000F2423" w:rsidP="000F2423">
      <w:pPr>
        <w:ind w:left="360"/>
        <w:rPr>
          <w:lang w:val="en-GB"/>
        </w:rPr>
      </w:pPr>
    </w:p>
    <w:p w14:paraId="23A02E5B" w14:textId="77777777" w:rsidR="000F2423" w:rsidRPr="000F2423" w:rsidRDefault="000F2423" w:rsidP="000F2423">
      <w:pPr>
        <w:rPr>
          <w:sz w:val="32"/>
          <w:szCs w:val="32"/>
          <w:lang w:val="en-GB"/>
        </w:rPr>
      </w:pPr>
      <w:r w:rsidRPr="000F2423">
        <w:rPr>
          <w:b/>
          <w:bCs/>
          <w:sz w:val="32"/>
          <w:szCs w:val="32"/>
          <w:lang w:val="en-GB"/>
        </w:rPr>
        <w:t>Recommendation</w:t>
      </w:r>
    </w:p>
    <w:p w14:paraId="0219DB22" w14:textId="4545D8EF" w:rsidR="000F2423" w:rsidRDefault="000F2423" w:rsidP="000F2423">
      <w:pPr>
        <w:rPr>
          <w:lang w:val="en-GB"/>
        </w:rPr>
      </w:pPr>
      <w:r w:rsidRPr="000F2423">
        <w:rPr>
          <w:lang w:val="en-GB"/>
        </w:rPr>
        <w:br/>
        <w:t>To capitalize on the insights derived from the sales trends, it is recommended to enhance promotional efforts during the off-peak months, particularly in March and April. Additionally, the business could consider extending its holiday season campaigns or introducing mid-year sales events to maintain a steady revenue stream.</w:t>
      </w:r>
    </w:p>
    <w:p w14:paraId="3DE4E717" w14:textId="77777777" w:rsidR="00601882" w:rsidRPr="000F2423" w:rsidRDefault="00601882" w:rsidP="000F2423">
      <w:pPr>
        <w:rPr>
          <w:lang w:val="en-GB"/>
        </w:rPr>
      </w:pPr>
    </w:p>
    <w:p w14:paraId="4321C6F5" w14:textId="77777777" w:rsidR="000F2423" w:rsidRPr="000F2423" w:rsidRDefault="000F2423" w:rsidP="000F2423">
      <w:pPr>
        <w:rPr>
          <w:lang w:val="en-GB"/>
        </w:rPr>
      </w:pPr>
    </w:p>
    <w:p w14:paraId="340D8F7D" w14:textId="77777777" w:rsidR="000F2423" w:rsidRDefault="000F2423" w:rsidP="000F2423"/>
    <w:p w14:paraId="7412375E" w14:textId="766506FE" w:rsidR="000F2423" w:rsidRPr="00C60287" w:rsidRDefault="000F2423" w:rsidP="00C60287">
      <w:pPr>
        <w:pStyle w:val="ListParagraph"/>
        <w:numPr>
          <w:ilvl w:val="1"/>
          <w:numId w:val="1"/>
        </w:numPr>
        <w:rPr>
          <w:color w:val="F17B23"/>
          <w:sz w:val="44"/>
          <w:szCs w:val="44"/>
          <w:u w:val="single"/>
        </w:rPr>
      </w:pPr>
      <w:r w:rsidRPr="00C60287">
        <w:rPr>
          <w:color w:val="F17B23"/>
          <w:sz w:val="44"/>
          <w:szCs w:val="44"/>
          <w:u w:val="single"/>
        </w:rPr>
        <w:t xml:space="preserve">Top 10 Selling </w:t>
      </w:r>
      <w:r w:rsidR="00FF3E19">
        <w:rPr>
          <w:color w:val="F17B23"/>
          <w:sz w:val="44"/>
          <w:szCs w:val="44"/>
          <w:u w:val="single"/>
        </w:rPr>
        <w:t>Countries</w:t>
      </w:r>
    </w:p>
    <w:p w14:paraId="27A52D35" w14:textId="1C63295B" w:rsidR="000F2423" w:rsidRDefault="000F2423" w:rsidP="000F2423"/>
    <w:p w14:paraId="485F549E" w14:textId="51B21BD5" w:rsidR="000F2423" w:rsidRDefault="000F2423" w:rsidP="000F2423">
      <w:r w:rsidRPr="000F2423">
        <w:t xml:space="preserve">The bar chart highlights the top 10 countries contributing to total sales, with a dominant performance by the </w:t>
      </w:r>
      <w:r w:rsidRPr="000F2423">
        <w:rPr>
          <w:b/>
          <w:bCs/>
        </w:rPr>
        <w:t>United Kingdom</w:t>
      </w:r>
      <w:r w:rsidRPr="000F2423">
        <w:t xml:space="preserve"> (UK), which accounts for the vast majority of sales, followed by significantly lower sales in other countries like Norway, France, and EIRE.</w:t>
      </w:r>
      <w:r>
        <w:rPr>
          <w:noProof/>
        </w:rPr>
        <w:drawing>
          <wp:anchor distT="0" distB="0" distL="114300" distR="114300" simplePos="0" relativeHeight="251653120" behindDoc="0" locked="0" layoutInCell="1" allowOverlap="1" wp14:anchorId="7969924A" wp14:editId="5F0ED2E5">
            <wp:simplePos x="0" y="0"/>
            <wp:positionH relativeFrom="page">
              <wp:posOffset>731520</wp:posOffset>
            </wp:positionH>
            <wp:positionV relativeFrom="page">
              <wp:posOffset>5462270</wp:posOffset>
            </wp:positionV>
            <wp:extent cx="6309360" cy="3785870"/>
            <wp:effectExtent l="0" t="0" r="0" b="5080"/>
            <wp:wrapSquare wrapText="bothSides"/>
            <wp:docPr id="1585856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56140" name="Picture 1585856140"/>
                    <pic:cNvPicPr/>
                  </pic:nvPicPr>
                  <pic:blipFill>
                    <a:blip r:embed="rId10">
                      <a:extLst>
                        <a:ext uri="{28A0092B-C50C-407E-A947-70E740481C1C}">
                          <a14:useLocalDpi xmlns:a14="http://schemas.microsoft.com/office/drawing/2010/main" val="0"/>
                        </a:ext>
                      </a:extLst>
                    </a:blip>
                    <a:stretch>
                      <a:fillRect/>
                    </a:stretch>
                  </pic:blipFill>
                  <pic:spPr>
                    <a:xfrm>
                      <a:off x="0" y="0"/>
                      <a:ext cx="6309360" cy="3785870"/>
                    </a:xfrm>
                    <a:prstGeom prst="rect">
                      <a:avLst/>
                    </a:prstGeom>
                  </pic:spPr>
                </pic:pic>
              </a:graphicData>
            </a:graphic>
          </wp:anchor>
        </w:drawing>
      </w:r>
    </w:p>
    <w:p w14:paraId="4458C84A" w14:textId="77777777" w:rsidR="000F2423" w:rsidRDefault="000F2423" w:rsidP="000F2423"/>
    <w:p w14:paraId="451A9A28" w14:textId="2898D10A" w:rsidR="00E45AE3" w:rsidRPr="00E45AE3" w:rsidRDefault="00E45AE3" w:rsidP="00E45AE3">
      <w:pPr>
        <w:rPr>
          <w:color w:val="082A75" w:themeColor="text2"/>
          <w:sz w:val="32"/>
          <w:szCs w:val="32"/>
          <w:u w:val="single"/>
          <w:lang w:val="en-GB"/>
        </w:rPr>
      </w:pPr>
      <w:r w:rsidRPr="00E45AE3">
        <w:rPr>
          <w:color w:val="082A75" w:themeColor="text2"/>
          <w:sz w:val="32"/>
          <w:szCs w:val="32"/>
          <w:u w:val="single"/>
          <w:lang w:val="en-GB"/>
        </w:rPr>
        <w:t>Key insights from the analysis</w:t>
      </w:r>
    </w:p>
    <w:p w14:paraId="318F64BC" w14:textId="77777777" w:rsidR="00E45AE3" w:rsidRDefault="00E45AE3" w:rsidP="00E45AE3">
      <w:pPr>
        <w:ind w:left="360"/>
        <w:rPr>
          <w:b/>
          <w:bCs/>
          <w:lang w:val="en-GB"/>
        </w:rPr>
      </w:pPr>
    </w:p>
    <w:p w14:paraId="0343ACB4" w14:textId="7E8C55A0" w:rsidR="00E45AE3" w:rsidRPr="00E45AE3" w:rsidRDefault="00E45AE3" w:rsidP="00E45AE3">
      <w:pPr>
        <w:ind w:left="360"/>
        <w:rPr>
          <w:b/>
          <w:bCs/>
          <w:lang w:val="en-GB"/>
        </w:rPr>
      </w:pPr>
      <w:r w:rsidRPr="00E45AE3">
        <w:rPr>
          <w:b/>
          <w:bCs/>
          <w:sz w:val="24"/>
          <w:szCs w:val="24"/>
          <w:highlight w:val="yellow"/>
          <w:lang w:val="en-GB"/>
        </w:rPr>
        <w:t>Dominance of the UK Market</w:t>
      </w:r>
      <w:r w:rsidRPr="00E45AE3">
        <w:rPr>
          <w:lang w:val="en-GB"/>
        </w:rPr>
        <w:br/>
        <w:t>The UK contributes overwhelmingly to the company’s sales, with figures that vastly exceed those of other countries. This suggests that the company’s primary customer base is concentrated in the UK, which likely benefits from stronger market penetration, more effective marketing strategies, and perhaps more localized product offerings.</w:t>
      </w:r>
    </w:p>
    <w:p w14:paraId="564522F2" w14:textId="34A62CBC" w:rsidR="00E45AE3" w:rsidRPr="00E45AE3" w:rsidRDefault="00E45AE3" w:rsidP="00E45AE3">
      <w:pPr>
        <w:ind w:left="360"/>
        <w:rPr>
          <w:lang w:val="en-GB"/>
        </w:rPr>
      </w:pPr>
      <w:r w:rsidRPr="00E45AE3">
        <w:rPr>
          <w:b/>
          <w:bCs/>
          <w:sz w:val="24"/>
          <w:szCs w:val="24"/>
          <w:highlight w:val="yellow"/>
          <w:lang w:val="en-GB"/>
        </w:rPr>
        <w:t>Opportunities in International Markets</w:t>
      </w:r>
      <w:r w:rsidRPr="00E45AE3">
        <w:rPr>
          <w:lang w:val="en-GB"/>
        </w:rPr>
        <w:br/>
        <w:t>While Norway, France, and EIRE are the next highest contributors, their sales volumes pale in comparison to the UK. This indicates significant growth potential in these markets. The company could explore strategies to enhance its presence in these regions, such as tailored marketing campaigns, localized promotions, or targeted product offerings to better meet the preferences of these international customers.</w:t>
      </w:r>
    </w:p>
    <w:p w14:paraId="355A888A" w14:textId="4BE5A9BD" w:rsidR="00E45AE3" w:rsidRDefault="00E45AE3" w:rsidP="00E45AE3">
      <w:pPr>
        <w:ind w:left="360"/>
        <w:rPr>
          <w:lang w:val="en-GB"/>
        </w:rPr>
      </w:pPr>
      <w:r w:rsidRPr="00E45AE3">
        <w:rPr>
          <w:b/>
          <w:bCs/>
          <w:sz w:val="24"/>
          <w:szCs w:val="24"/>
          <w:highlight w:val="yellow"/>
          <w:lang w:val="en-GB"/>
        </w:rPr>
        <w:t>Underperformance in Other Regions</w:t>
      </w:r>
      <w:r w:rsidRPr="00E45AE3">
        <w:rPr>
          <w:lang w:val="en-GB"/>
        </w:rPr>
        <w:br/>
        <w:t>Countries like Australia, Germany, and the Netherlands show relatively low sales. This could point to challenges in market penetration, shipping or distribution limitations, or insufficient awareness of the brand in these regions. Focusing on improving international logistics or running awareness campaigns might help the company tap into these underserved markets.</w:t>
      </w:r>
    </w:p>
    <w:p w14:paraId="21DDE001" w14:textId="77777777" w:rsidR="00E45AE3" w:rsidRDefault="00E45AE3" w:rsidP="00E45AE3">
      <w:pPr>
        <w:ind w:left="360"/>
        <w:rPr>
          <w:lang w:val="en-GB"/>
        </w:rPr>
      </w:pPr>
    </w:p>
    <w:p w14:paraId="5D9433EA" w14:textId="77777777" w:rsidR="00E45AE3" w:rsidRPr="00E45AE3" w:rsidRDefault="00E45AE3" w:rsidP="00E45AE3">
      <w:pPr>
        <w:ind w:left="360"/>
        <w:rPr>
          <w:lang w:val="en-GB"/>
        </w:rPr>
      </w:pPr>
    </w:p>
    <w:p w14:paraId="7BF7E4FE" w14:textId="77777777" w:rsidR="00E45AE3" w:rsidRDefault="00E45AE3" w:rsidP="00E45AE3">
      <w:pPr>
        <w:rPr>
          <w:lang w:val="en-GB"/>
        </w:rPr>
      </w:pPr>
      <w:r w:rsidRPr="00E45AE3">
        <w:rPr>
          <w:b/>
          <w:bCs/>
          <w:sz w:val="36"/>
          <w:szCs w:val="36"/>
          <w:lang w:val="en-GB"/>
        </w:rPr>
        <w:t>Recommendation</w:t>
      </w:r>
    </w:p>
    <w:p w14:paraId="6D34F2D1" w14:textId="38966044" w:rsidR="00E45AE3" w:rsidRPr="00E45AE3" w:rsidRDefault="00E45AE3" w:rsidP="00E45AE3">
      <w:pPr>
        <w:rPr>
          <w:lang w:val="en-GB"/>
        </w:rPr>
      </w:pPr>
      <w:r w:rsidRPr="00E45AE3">
        <w:rPr>
          <w:lang w:val="en-GB"/>
        </w:rPr>
        <w:br/>
        <w:t>Given the overwhelming reliance on the UK for sales, the company should consider strategies for diversification to reduce risk. Expanding into international markets through tailored marketing efforts, regional partnerships, and optimized logistics could help boost sales and create a more balanced global presence.</w:t>
      </w:r>
    </w:p>
    <w:p w14:paraId="6B5C7F75" w14:textId="77777777" w:rsidR="000F2423" w:rsidRPr="00E45AE3" w:rsidRDefault="000F2423" w:rsidP="000F2423">
      <w:pPr>
        <w:rPr>
          <w:lang w:val="en-GB"/>
        </w:rPr>
      </w:pPr>
    </w:p>
    <w:p w14:paraId="52428267" w14:textId="77777777" w:rsidR="000F2423" w:rsidRDefault="000F2423" w:rsidP="000F2423"/>
    <w:p w14:paraId="54EF71F3" w14:textId="77777777" w:rsidR="000F2423" w:rsidRDefault="000F2423" w:rsidP="000F2423"/>
    <w:p w14:paraId="13BD8394" w14:textId="77777777" w:rsidR="000F2423" w:rsidRDefault="000F2423" w:rsidP="000F2423"/>
    <w:p w14:paraId="4CF24571" w14:textId="0200B43B" w:rsidR="000F2423" w:rsidRDefault="000F2423" w:rsidP="000F2423"/>
    <w:p w14:paraId="26188C20" w14:textId="4418A4C9" w:rsidR="000F2423" w:rsidRDefault="000F2423" w:rsidP="000F2423"/>
    <w:p w14:paraId="0B5427A8" w14:textId="23325140" w:rsidR="000F2423" w:rsidRDefault="000F2423" w:rsidP="000F2423"/>
    <w:p w14:paraId="3698A50C" w14:textId="021509BE" w:rsidR="000F2423" w:rsidRDefault="000F2423" w:rsidP="000F2423"/>
    <w:p w14:paraId="42A79FE3" w14:textId="3874225B" w:rsidR="000F2423" w:rsidRDefault="000F2423" w:rsidP="000F2423"/>
    <w:p w14:paraId="25BBEE66" w14:textId="47620080" w:rsidR="000F2423" w:rsidRDefault="000F2423" w:rsidP="000F2423"/>
    <w:p w14:paraId="116709FF" w14:textId="5C12FF5E" w:rsidR="000F2423" w:rsidRDefault="000F2423" w:rsidP="000F2423">
      <w:pPr>
        <w:rPr>
          <w:lang w:val="en-GB"/>
        </w:rPr>
      </w:pPr>
    </w:p>
    <w:p w14:paraId="07FEB71B" w14:textId="106F13CE" w:rsidR="00E45AE3" w:rsidRDefault="00E45AE3" w:rsidP="000F2423">
      <w:pPr>
        <w:rPr>
          <w:lang w:val="en-GB"/>
        </w:rPr>
      </w:pPr>
    </w:p>
    <w:p w14:paraId="497D55BE" w14:textId="36106D66" w:rsidR="00E45AE3" w:rsidRDefault="00E45AE3" w:rsidP="000F2423">
      <w:pPr>
        <w:rPr>
          <w:lang w:val="en-GB"/>
        </w:rPr>
      </w:pPr>
    </w:p>
    <w:p w14:paraId="1FE2CBBB" w14:textId="611E68DE" w:rsidR="00E45AE3" w:rsidRPr="00175C07" w:rsidRDefault="007537D9" w:rsidP="00175C07">
      <w:pPr>
        <w:pStyle w:val="ListParagraph"/>
        <w:numPr>
          <w:ilvl w:val="1"/>
          <w:numId w:val="1"/>
        </w:numPr>
        <w:rPr>
          <w:lang w:val="en-GB"/>
        </w:rPr>
      </w:pPr>
      <w:r>
        <w:rPr>
          <w:noProof/>
          <w:lang w:val="en-GB"/>
        </w:rPr>
        <w:lastRenderedPageBreak/>
        <w:drawing>
          <wp:anchor distT="0" distB="0" distL="114300" distR="114300" simplePos="0" relativeHeight="251667456" behindDoc="0" locked="0" layoutInCell="1" allowOverlap="1" wp14:anchorId="042BFF1B" wp14:editId="0C825772">
            <wp:simplePos x="0" y="0"/>
            <wp:positionH relativeFrom="page">
              <wp:posOffset>609600</wp:posOffset>
            </wp:positionH>
            <wp:positionV relativeFrom="page">
              <wp:posOffset>3219450</wp:posOffset>
            </wp:positionV>
            <wp:extent cx="6309360" cy="6309360"/>
            <wp:effectExtent l="0" t="0" r="0" b="0"/>
            <wp:wrapSquare wrapText="bothSides"/>
            <wp:docPr id="142824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4011" name="Picture 142824011"/>
                    <pic:cNvPicPr/>
                  </pic:nvPicPr>
                  <pic:blipFill>
                    <a:blip r:embed="rId11">
                      <a:extLst>
                        <a:ext uri="{28A0092B-C50C-407E-A947-70E740481C1C}">
                          <a14:useLocalDpi xmlns:a14="http://schemas.microsoft.com/office/drawing/2010/main" val="0"/>
                        </a:ext>
                      </a:extLst>
                    </a:blip>
                    <a:stretch>
                      <a:fillRect/>
                    </a:stretch>
                  </pic:blipFill>
                  <pic:spPr>
                    <a:xfrm>
                      <a:off x="0" y="0"/>
                      <a:ext cx="6309360" cy="6309360"/>
                    </a:xfrm>
                    <a:prstGeom prst="rect">
                      <a:avLst/>
                    </a:prstGeom>
                  </pic:spPr>
                </pic:pic>
              </a:graphicData>
            </a:graphic>
            <wp14:sizeRelV relativeFrom="margin">
              <wp14:pctHeight>0</wp14:pctHeight>
            </wp14:sizeRelV>
          </wp:anchor>
        </w:drawing>
      </w:r>
      <w:r w:rsidR="00E45AE3" w:rsidRPr="00175C07">
        <w:rPr>
          <w:color w:val="F17B23"/>
          <w:sz w:val="44"/>
          <w:szCs w:val="44"/>
          <w:u w:val="single"/>
        </w:rPr>
        <w:t>Customer Segmentation by Purchase Frequency</w:t>
      </w:r>
      <w:r w:rsidR="00006017">
        <w:rPr>
          <w:color w:val="F17B23"/>
          <w:sz w:val="44"/>
          <w:szCs w:val="44"/>
          <w:u w:val="single"/>
        </w:rPr>
        <w:t>(Geographical Distribution)</w:t>
      </w:r>
    </w:p>
    <w:p w14:paraId="72D93C64" w14:textId="77777777" w:rsidR="008B521F" w:rsidRPr="008B521F" w:rsidRDefault="008B521F" w:rsidP="008B521F">
      <w:pPr>
        <w:rPr>
          <w:b/>
          <w:bCs/>
          <w:sz w:val="24"/>
          <w:szCs w:val="24"/>
          <w:lang w:val="en-GB"/>
        </w:rPr>
      </w:pPr>
      <w:r w:rsidRPr="008B521F">
        <w:rPr>
          <w:b/>
          <w:bCs/>
          <w:sz w:val="24"/>
          <w:szCs w:val="24"/>
          <w:lang w:val="en-GB"/>
        </w:rPr>
        <w:t>Overview</w:t>
      </w:r>
    </w:p>
    <w:p w14:paraId="4B763042" w14:textId="77777777" w:rsidR="007537D9" w:rsidRDefault="008B521F" w:rsidP="007537D9">
      <w:pPr>
        <w:rPr>
          <w:lang w:val="en-GB"/>
        </w:rPr>
      </w:pPr>
      <w:r w:rsidRPr="008B521F">
        <w:rPr>
          <w:lang w:val="en-GB"/>
        </w:rPr>
        <w:t>The pie chart illustrates the distribution of customers based on their purchase frequency and geographical location. The data reveals that a majority of customers are occasional buyers, with high-frequency customers constituting a smaller percentage but contributing significantly to the overall revenue.</w:t>
      </w:r>
    </w:p>
    <w:p w14:paraId="2074AA24" w14:textId="77777777" w:rsidR="00006017" w:rsidRDefault="00006017" w:rsidP="007537D9">
      <w:pPr>
        <w:rPr>
          <w:lang w:val="en-GB"/>
        </w:rPr>
      </w:pPr>
    </w:p>
    <w:p w14:paraId="60890575" w14:textId="77777777" w:rsidR="00006017" w:rsidRDefault="00006017" w:rsidP="007537D9">
      <w:pPr>
        <w:rPr>
          <w:lang w:val="en-GB"/>
        </w:rPr>
      </w:pPr>
    </w:p>
    <w:p w14:paraId="5D0274A3" w14:textId="63306993" w:rsidR="00D3641F" w:rsidRPr="00D3641F" w:rsidRDefault="00F01AD0" w:rsidP="007537D9">
      <w:pPr>
        <w:rPr>
          <w:lang w:val="en-GB"/>
        </w:rPr>
      </w:pPr>
      <w:r w:rsidRPr="00601882">
        <w:rPr>
          <w:b/>
          <w:bCs/>
          <w:color w:val="082A75" w:themeColor="text2"/>
          <w:sz w:val="32"/>
          <w:szCs w:val="32"/>
          <w:u w:val="single"/>
          <w:lang w:val="en-GB"/>
        </w:rPr>
        <w:lastRenderedPageBreak/>
        <w:t xml:space="preserve">Key </w:t>
      </w:r>
      <w:r w:rsidR="00D3641F" w:rsidRPr="00D3641F">
        <w:rPr>
          <w:b/>
          <w:bCs/>
          <w:color w:val="082A75" w:themeColor="text2"/>
          <w:sz w:val="32"/>
          <w:szCs w:val="32"/>
          <w:u w:val="single"/>
          <w:lang w:val="en-GB"/>
        </w:rPr>
        <w:t>Insights</w:t>
      </w:r>
    </w:p>
    <w:p w14:paraId="5037A08E" w14:textId="2BC93445" w:rsidR="00D3641F" w:rsidRPr="00D3641F" w:rsidRDefault="00D3641F" w:rsidP="00D3641F">
      <w:pPr>
        <w:rPr>
          <w:sz w:val="24"/>
          <w:szCs w:val="24"/>
          <w:highlight w:val="yellow"/>
          <w:lang w:val="en-GB"/>
        </w:rPr>
      </w:pPr>
      <w:r w:rsidRPr="00D3641F">
        <w:rPr>
          <w:b/>
          <w:bCs/>
          <w:sz w:val="24"/>
          <w:szCs w:val="24"/>
          <w:highlight w:val="yellow"/>
          <w:lang w:val="en-GB"/>
        </w:rPr>
        <w:t>Occasional Buyers</w:t>
      </w:r>
    </w:p>
    <w:p w14:paraId="3881297D" w14:textId="1E4398A8" w:rsidR="00D3641F" w:rsidRPr="00D3641F" w:rsidRDefault="00D3641F" w:rsidP="00D3641F">
      <w:pPr>
        <w:ind w:left="720"/>
        <w:rPr>
          <w:lang w:val="en-GB"/>
        </w:rPr>
      </w:pPr>
      <w:r w:rsidRPr="00D3641F">
        <w:rPr>
          <w:lang w:val="en-GB"/>
        </w:rPr>
        <w:t xml:space="preserve"> Representing 70% of the customer base, this segment consists of customers who make infrequent purchases. They contribute less to the revenue compared to other segments. Strategies to engage this group could include targeted marketing and personalized offers.</w:t>
      </w:r>
    </w:p>
    <w:p w14:paraId="75E8677D" w14:textId="2DD26ACC" w:rsidR="00D3641F" w:rsidRPr="00D3641F" w:rsidRDefault="00D3641F" w:rsidP="00D3641F">
      <w:pPr>
        <w:rPr>
          <w:sz w:val="24"/>
          <w:szCs w:val="24"/>
          <w:lang w:val="en-GB"/>
        </w:rPr>
      </w:pPr>
      <w:r w:rsidRPr="00D3641F">
        <w:rPr>
          <w:b/>
          <w:bCs/>
          <w:sz w:val="24"/>
          <w:szCs w:val="24"/>
          <w:highlight w:val="yellow"/>
          <w:lang w:val="en-GB"/>
        </w:rPr>
        <w:t>Medium-Frequency Buyers</w:t>
      </w:r>
    </w:p>
    <w:p w14:paraId="4E2169FD" w14:textId="18A84A9B" w:rsidR="00D3641F" w:rsidRPr="00D3641F" w:rsidRDefault="00D3641F" w:rsidP="00D3641F">
      <w:pPr>
        <w:ind w:left="720"/>
        <w:rPr>
          <w:lang w:val="en-GB"/>
        </w:rPr>
      </w:pPr>
      <w:r w:rsidRPr="00D3641F">
        <w:rPr>
          <w:lang w:val="en-GB"/>
        </w:rPr>
        <w:t>Accounting for 20% of the customer base, this group makes moderate purchases. Increasing their purchase frequency could be achieved through tailored promotions and personalized communication.</w:t>
      </w:r>
    </w:p>
    <w:p w14:paraId="346A3A80" w14:textId="77777777" w:rsidR="00D3641F" w:rsidRPr="00D3641F" w:rsidRDefault="00D3641F" w:rsidP="00D3641F">
      <w:pPr>
        <w:rPr>
          <w:sz w:val="24"/>
          <w:szCs w:val="24"/>
          <w:lang w:val="en-GB"/>
        </w:rPr>
      </w:pPr>
      <w:r w:rsidRPr="00D3641F">
        <w:rPr>
          <w:b/>
          <w:bCs/>
          <w:sz w:val="24"/>
          <w:szCs w:val="24"/>
          <w:highlight w:val="yellow"/>
          <w:lang w:val="en-GB"/>
        </w:rPr>
        <w:t>High-Frequency Buyers</w:t>
      </w:r>
    </w:p>
    <w:p w14:paraId="1B51D54F" w14:textId="5E355A82" w:rsidR="0037547F" w:rsidRDefault="00D3641F" w:rsidP="00670FFB">
      <w:pPr>
        <w:ind w:left="720"/>
        <w:rPr>
          <w:lang w:val="en-GB"/>
        </w:rPr>
      </w:pPr>
      <w:r w:rsidRPr="00D3641F">
        <w:rPr>
          <w:lang w:val="en-GB"/>
        </w:rPr>
        <w:t xml:space="preserve"> Despite representing only 10% of the customer base, high-frequency buyers are crucial due to their significant revenue contribution. Retaining these customers is essential for sustaining and growing revenue. Advanced CRM strategies and exclusive benefits should be implemented to enhance their loyalty.</w:t>
      </w:r>
    </w:p>
    <w:p w14:paraId="13CDE634" w14:textId="77777777" w:rsidR="0037547F" w:rsidRPr="0037547F" w:rsidRDefault="0037547F" w:rsidP="0037547F">
      <w:pPr>
        <w:rPr>
          <w:b/>
          <w:bCs/>
          <w:sz w:val="24"/>
          <w:szCs w:val="24"/>
          <w:lang w:val="en-GB"/>
        </w:rPr>
      </w:pPr>
      <w:r w:rsidRPr="0037547F">
        <w:rPr>
          <w:b/>
          <w:bCs/>
          <w:sz w:val="24"/>
          <w:szCs w:val="24"/>
          <w:highlight w:val="yellow"/>
          <w:lang w:val="en-GB"/>
        </w:rPr>
        <w:t>Geographical Distribution</w:t>
      </w:r>
    </w:p>
    <w:p w14:paraId="5D052431" w14:textId="77777777" w:rsidR="0037547F" w:rsidRPr="0037547F" w:rsidRDefault="0037547F" w:rsidP="0037547F">
      <w:pPr>
        <w:rPr>
          <w:lang w:val="en-GB"/>
        </w:rPr>
      </w:pPr>
      <w:r w:rsidRPr="0037547F">
        <w:rPr>
          <w:lang w:val="en-GB"/>
        </w:rPr>
        <w:t>The customer base is also analyzed by geographical regions, as shown in the pie chart:</w:t>
      </w:r>
    </w:p>
    <w:p w14:paraId="294A5AB2" w14:textId="77777777" w:rsidR="0037547F" w:rsidRPr="0037547F" w:rsidRDefault="0037547F" w:rsidP="0037547F">
      <w:pPr>
        <w:numPr>
          <w:ilvl w:val="0"/>
          <w:numId w:val="7"/>
        </w:numPr>
        <w:rPr>
          <w:lang w:val="en-GB"/>
        </w:rPr>
      </w:pPr>
      <w:r w:rsidRPr="0037547F">
        <w:rPr>
          <w:b/>
          <w:bCs/>
          <w:lang w:val="en-GB"/>
        </w:rPr>
        <w:t>United Kingdom (87.3%)</w:t>
      </w:r>
      <w:r w:rsidRPr="0037547F">
        <w:rPr>
          <w:lang w:val="en-GB"/>
        </w:rPr>
        <w:t>: The largest proportion of customers are from the UK, indicating a strong market presence in this region. Efforts to increase engagement and retention should be prioritized here.</w:t>
      </w:r>
    </w:p>
    <w:p w14:paraId="248631E9" w14:textId="77777777" w:rsidR="0037547F" w:rsidRPr="0037547F" w:rsidRDefault="0037547F" w:rsidP="0037547F">
      <w:pPr>
        <w:numPr>
          <w:ilvl w:val="0"/>
          <w:numId w:val="7"/>
        </w:numPr>
        <w:rPr>
          <w:lang w:val="en-GB"/>
        </w:rPr>
      </w:pPr>
      <w:r w:rsidRPr="0037547F">
        <w:rPr>
          <w:b/>
          <w:bCs/>
          <w:lang w:val="en-GB"/>
        </w:rPr>
        <w:t>Norway (5.9%)</w:t>
      </w:r>
      <w:r w:rsidRPr="0037547F">
        <w:rPr>
          <w:lang w:val="en-GB"/>
        </w:rPr>
        <w:t>: A notable segment of customers is from Norway. While smaller in comparison to the UK, this market still represents a significant portion of the customer base.</w:t>
      </w:r>
    </w:p>
    <w:p w14:paraId="4B3589EA" w14:textId="77777777" w:rsidR="0037547F" w:rsidRPr="0037547F" w:rsidRDefault="0037547F" w:rsidP="0037547F">
      <w:pPr>
        <w:numPr>
          <w:ilvl w:val="0"/>
          <w:numId w:val="7"/>
        </w:numPr>
        <w:rPr>
          <w:lang w:val="en-GB"/>
        </w:rPr>
      </w:pPr>
      <w:r w:rsidRPr="0037547F">
        <w:rPr>
          <w:b/>
          <w:bCs/>
          <w:lang w:val="en-GB"/>
        </w:rPr>
        <w:t>France (2.6%)</w:t>
      </w:r>
      <w:r w:rsidRPr="0037547F">
        <w:rPr>
          <w:lang w:val="en-GB"/>
        </w:rPr>
        <w:t>: French customers make up a smaller segment, suggesting potential for growth through targeted marketing initiatives.</w:t>
      </w:r>
    </w:p>
    <w:p w14:paraId="5FF8C0C7" w14:textId="77777777" w:rsidR="0037547F" w:rsidRPr="0037547F" w:rsidRDefault="0037547F" w:rsidP="0037547F">
      <w:pPr>
        <w:numPr>
          <w:ilvl w:val="0"/>
          <w:numId w:val="7"/>
        </w:numPr>
        <w:rPr>
          <w:lang w:val="en-GB"/>
        </w:rPr>
      </w:pPr>
      <w:r w:rsidRPr="0037547F">
        <w:rPr>
          <w:b/>
          <w:bCs/>
          <w:lang w:val="en-GB"/>
        </w:rPr>
        <w:t>EIRE (1.7%)</w:t>
      </w:r>
      <w:r w:rsidRPr="0037547F">
        <w:rPr>
          <w:lang w:val="en-GB"/>
        </w:rPr>
        <w:t>: This group represents customers from Ireland, highlighting an opportunity for focused regional strategies.</w:t>
      </w:r>
    </w:p>
    <w:p w14:paraId="65088C46" w14:textId="77777777" w:rsidR="0037547F" w:rsidRPr="0037547F" w:rsidRDefault="0037547F" w:rsidP="0037547F">
      <w:pPr>
        <w:numPr>
          <w:ilvl w:val="0"/>
          <w:numId w:val="7"/>
        </w:numPr>
        <w:rPr>
          <w:lang w:val="en-GB"/>
        </w:rPr>
      </w:pPr>
      <w:r w:rsidRPr="0037547F">
        <w:rPr>
          <w:b/>
          <w:bCs/>
          <w:lang w:val="en-GB"/>
        </w:rPr>
        <w:t>Austria (1.1%)</w:t>
      </w:r>
      <w:r w:rsidRPr="0037547F">
        <w:rPr>
          <w:lang w:val="en-GB"/>
        </w:rPr>
        <w:t>: Austrian customers constitute a smaller percentage, indicating potential for increased market penetration.</w:t>
      </w:r>
    </w:p>
    <w:p w14:paraId="13FA4E8C" w14:textId="77777777" w:rsidR="0037547F" w:rsidRPr="0037547F" w:rsidRDefault="0037547F" w:rsidP="0037547F">
      <w:pPr>
        <w:numPr>
          <w:ilvl w:val="0"/>
          <w:numId w:val="7"/>
        </w:numPr>
        <w:rPr>
          <w:lang w:val="en-GB"/>
        </w:rPr>
      </w:pPr>
      <w:r w:rsidRPr="0037547F">
        <w:rPr>
          <w:b/>
          <w:bCs/>
          <w:lang w:val="en-GB"/>
        </w:rPr>
        <w:t>Germany (0.8%)</w:t>
      </w:r>
      <w:r w:rsidRPr="0037547F">
        <w:rPr>
          <w:lang w:val="en-GB"/>
        </w:rPr>
        <w:t>: German customers form a small segment, presenting opportunities for targeted expansion.</w:t>
      </w:r>
    </w:p>
    <w:p w14:paraId="04A400AB" w14:textId="77777777" w:rsidR="0037547F" w:rsidRPr="0037547F" w:rsidRDefault="0037547F" w:rsidP="0037547F">
      <w:pPr>
        <w:numPr>
          <w:ilvl w:val="0"/>
          <w:numId w:val="7"/>
        </w:numPr>
        <w:rPr>
          <w:lang w:val="en-GB"/>
        </w:rPr>
      </w:pPr>
      <w:r w:rsidRPr="0037547F">
        <w:rPr>
          <w:b/>
          <w:bCs/>
          <w:lang w:val="en-GB"/>
        </w:rPr>
        <w:t>Netherlands (0.6%)</w:t>
      </w:r>
      <w:r w:rsidRPr="0037547F">
        <w:rPr>
          <w:lang w:val="en-GB"/>
        </w:rPr>
        <w:t>: The Netherlands has a minor representation in the customer base, suggesting potential for growth with tailored marketing efforts.</w:t>
      </w:r>
    </w:p>
    <w:p w14:paraId="00A26820" w14:textId="77777777" w:rsidR="00670FFB" w:rsidRPr="00670FFB" w:rsidRDefault="00670FFB" w:rsidP="00670FFB">
      <w:pPr>
        <w:rPr>
          <w:b/>
          <w:bCs/>
          <w:sz w:val="32"/>
          <w:szCs w:val="32"/>
          <w:lang w:val="en-GB"/>
        </w:rPr>
      </w:pPr>
      <w:r w:rsidRPr="00670FFB">
        <w:rPr>
          <w:b/>
          <w:bCs/>
          <w:sz w:val="32"/>
          <w:szCs w:val="32"/>
          <w:lang w:val="en-GB"/>
        </w:rPr>
        <w:t>Recommendations</w:t>
      </w:r>
    </w:p>
    <w:p w14:paraId="7181557C" w14:textId="77777777" w:rsidR="00670FFB" w:rsidRPr="00670FFB" w:rsidRDefault="00670FFB" w:rsidP="00670FFB">
      <w:pPr>
        <w:numPr>
          <w:ilvl w:val="0"/>
          <w:numId w:val="8"/>
        </w:numPr>
        <w:rPr>
          <w:lang w:val="en-GB"/>
        </w:rPr>
      </w:pPr>
      <w:r w:rsidRPr="00670FFB">
        <w:rPr>
          <w:b/>
          <w:bCs/>
          <w:lang w:val="en-GB"/>
        </w:rPr>
        <w:t>Strengthen Engagement in the UK</w:t>
      </w:r>
      <w:r w:rsidRPr="00670FFB">
        <w:rPr>
          <w:lang w:val="en-GB"/>
        </w:rPr>
        <w:t>: Given the high percentage of UK customers, focus on enhancing engagement and retention strategies in this region. Consider localized promotions and loyalty programs.</w:t>
      </w:r>
    </w:p>
    <w:p w14:paraId="09B9694B" w14:textId="77777777" w:rsidR="00670FFB" w:rsidRPr="00670FFB" w:rsidRDefault="00670FFB" w:rsidP="00670FFB">
      <w:pPr>
        <w:numPr>
          <w:ilvl w:val="0"/>
          <w:numId w:val="8"/>
        </w:numPr>
        <w:rPr>
          <w:lang w:val="en-GB"/>
        </w:rPr>
      </w:pPr>
      <w:r w:rsidRPr="00670FFB">
        <w:rPr>
          <w:b/>
          <w:bCs/>
          <w:lang w:val="en-GB"/>
        </w:rPr>
        <w:t>Expand Market Presence</w:t>
      </w:r>
      <w:r w:rsidRPr="00670FFB">
        <w:rPr>
          <w:lang w:val="en-GB"/>
        </w:rPr>
        <w:t>: For countries with smaller customer segments such as Norway, France, and Austria, implement targeted marketing campaigns to increase market share and customer acquisition.</w:t>
      </w:r>
    </w:p>
    <w:p w14:paraId="290908D6" w14:textId="77777777" w:rsidR="00670FFB" w:rsidRPr="00670FFB" w:rsidRDefault="00670FFB" w:rsidP="00670FFB">
      <w:pPr>
        <w:numPr>
          <w:ilvl w:val="0"/>
          <w:numId w:val="8"/>
        </w:numPr>
        <w:rPr>
          <w:lang w:val="en-GB"/>
        </w:rPr>
      </w:pPr>
      <w:r w:rsidRPr="00670FFB">
        <w:rPr>
          <w:b/>
          <w:bCs/>
          <w:lang w:val="en-GB"/>
        </w:rPr>
        <w:t>Enhance CRM for High-Frequency Buyers</w:t>
      </w:r>
      <w:r w:rsidRPr="00670FFB">
        <w:rPr>
          <w:lang w:val="en-GB"/>
        </w:rPr>
        <w:t>: Develop advanced CRM strategies and exclusive offers to retain high-frequency buyers, who contribute significantly to revenue.</w:t>
      </w:r>
    </w:p>
    <w:p w14:paraId="5AA4C21F" w14:textId="77777777" w:rsidR="00670FFB" w:rsidRPr="00670FFB" w:rsidRDefault="00670FFB" w:rsidP="00670FFB">
      <w:pPr>
        <w:numPr>
          <w:ilvl w:val="0"/>
          <w:numId w:val="8"/>
        </w:numPr>
        <w:rPr>
          <w:lang w:val="en-GB"/>
        </w:rPr>
      </w:pPr>
      <w:r w:rsidRPr="00670FFB">
        <w:rPr>
          <w:b/>
          <w:bCs/>
          <w:lang w:val="en-GB"/>
        </w:rPr>
        <w:t>Regional Marketing Strategies</w:t>
      </w:r>
      <w:r w:rsidRPr="00670FFB">
        <w:rPr>
          <w:lang w:val="en-GB"/>
        </w:rPr>
        <w:t>: Tailor marketing strategies to each geographical region based on the customer base and potential for growth.</w:t>
      </w:r>
    </w:p>
    <w:p w14:paraId="7DB80AEE" w14:textId="77777777" w:rsidR="00670FFB" w:rsidRPr="00670FFB" w:rsidRDefault="00670FFB" w:rsidP="00670FFB">
      <w:pPr>
        <w:rPr>
          <w:lang w:val="en-GB"/>
        </w:rPr>
      </w:pPr>
      <w:r w:rsidRPr="00670FFB">
        <w:rPr>
          <w:lang w:val="en-GB"/>
        </w:rPr>
        <w:t>By implementing these recommendations, the company can better target its customer segments, improve engagement across different regions, and drive increased revenue.</w:t>
      </w:r>
    </w:p>
    <w:p w14:paraId="042504C2" w14:textId="13CE1A23" w:rsidR="008B521F" w:rsidRPr="00736219" w:rsidRDefault="0077778A" w:rsidP="00736219">
      <w:pPr>
        <w:pStyle w:val="ListParagraph"/>
        <w:numPr>
          <w:ilvl w:val="1"/>
          <w:numId w:val="1"/>
        </w:numPr>
        <w:rPr>
          <w:color w:val="F17B23"/>
          <w:sz w:val="36"/>
          <w:szCs w:val="36"/>
          <w:u w:val="single"/>
        </w:rPr>
      </w:pPr>
      <w:r w:rsidRPr="00736219">
        <w:rPr>
          <w:color w:val="F17B23"/>
          <w:sz w:val="36"/>
          <w:szCs w:val="36"/>
          <w:u w:val="single"/>
        </w:rPr>
        <w:lastRenderedPageBreak/>
        <w:t>Revenue by Country</w:t>
      </w:r>
    </w:p>
    <w:p w14:paraId="3687CA0B" w14:textId="45829A5F" w:rsidR="0077778A" w:rsidRDefault="0077778A" w:rsidP="0077778A">
      <w:pPr>
        <w:rPr>
          <w:lang w:val="en-GB"/>
        </w:rPr>
      </w:pPr>
    </w:p>
    <w:p w14:paraId="1F465DAC" w14:textId="15AA584B" w:rsidR="002B6629" w:rsidRPr="00EF3835" w:rsidRDefault="00EF3835" w:rsidP="0077778A">
      <w:pPr>
        <w:rPr>
          <w:sz w:val="24"/>
          <w:szCs w:val="24"/>
          <w:u w:val="single"/>
          <w:lang w:val="en-GB"/>
        </w:rPr>
      </w:pPr>
      <w:r w:rsidRPr="00EF3835">
        <w:rPr>
          <w:sz w:val="24"/>
          <w:szCs w:val="24"/>
          <w:u w:val="single"/>
          <w:lang w:val="en-GB"/>
        </w:rPr>
        <w:t>Over</w:t>
      </w:r>
      <w:r w:rsidR="00C6104A">
        <w:rPr>
          <w:sz w:val="24"/>
          <w:szCs w:val="24"/>
          <w:u w:val="single"/>
          <w:lang w:val="en-GB"/>
        </w:rPr>
        <w:t>v</w:t>
      </w:r>
      <w:r w:rsidR="00655686">
        <w:rPr>
          <w:sz w:val="24"/>
          <w:szCs w:val="24"/>
          <w:u w:val="single"/>
          <w:lang w:val="en-GB"/>
        </w:rPr>
        <w:t>iew</w:t>
      </w:r>
    </w:p>
    <w:p w14:paraId="14A76AE9" w14:textId="77777777" w:rsidR="002B6629" w:rsidRDefault="002B6629" w:rsidP="0077778A">
      <w:pPr>
        <w:rPr>
          <w:lang w:val="en-GB"/>
        </w:rPr>
      </w:pPr>
    </w:p>
    <w:p w14:paraId="3C3BA759" w14:textId="6126B793" w:rsidR="008B521F" w:rsidRDefault="007A6D10" w:rsidP="007A6D10">
      <w:pPr>
        <w:rPr>
          <w:lang w:val="en-GB"/>
        </w:rPr>
      </w:pPr>
      <w:r w:rsidRPr="007A6D10">
        <w:t>The revenue visualization highlights the revenue contributions from various countries, offering a comparative analysis of how different regions contribute to the company's overall revenue. The data reveals that the UK is the largest revenue contributor, followed by Germany and France.</w:t>
      </w:r>
    </w:p>
    <w:p w14:paraId="469E2439" w14:textId="4E7D3E97" w:rsidR="008B521F" w:rsidRDefault="008B521F" w:rsidP="00E45AE3">
      <w:pPr>
        <w:rPr>
          <w:lang w:val="en-GB"/>
        </w:rPr>
      </w:pPr>
    </w:p>
    <w:p w14:paraId="2D946380" w14:textId="22225FF0" w:rsidR="008B521F" w:rsidRDefault="008B521F" w:rsidP="00E45AE3">
      <w:pPr>
        <w:rPr>
          <w:lang w:val="en-GB"/>
        </w:rPr>
      </w:pPr>
    </w:p>
    <w:p w14:paraId="49D63DFA" w14:textId="05AC1E46" w:rsidR="00E45AE3" w:rsidRDefault="00E45AE3" w:rsidP="00E45AE3">
      <w:pPr>
        <w:rPr>
          <w:lang w:val="en-GB"/>
        </w:rPr>
      </w:pPr>
    </w:p>
    <w:p w14:paraId="1A47564A" w14:textId="128AD0E4" w:rsidR="002B6629" w:rsidRDefault="002B6629" w:rsidP="00E45AE3">
      <w:pPr>
        <w:rPr>
          <w:lang w:val="en-GB"/>
        </w:rPr>
      </w:pPr>
    </w:p>
    <w:p w14:paraId="74AB1B84" w14:textId="1BC73B27" w:rsidR="002B6629" w:rsidRDefault="002B6629" w:rsidP="00E45AE3">
      <w:pPr>
        <w:rPr>
          <w:lang w:val="en-GB"/>
        </w:rPr>
      </w:pPr>
      <w:r>
        <w:rPr>
          <w:noProof/>
          <w:lang w:val="en-GB"/>
        </w:rPr>
        <w:drawing>
          <wp:anchor distT="0" distB="0" distL="114300" distR="114300" simplePos="0" relativeHeight="251671552" behindDoc="0" locked="0" layoutInCell="1" allowOverlap="1" wp14:anchorId="42E3E3E1" wp14:editId="655AF623">
            <wp:simplePos x="0" y="0"/>
            <wp:positionH relativeFrom="page">
              <wp:posOffset>541020</wp:posOffset>
            </wp:positionH>
            <wp:positionV relativeFrom="page">
              <wp:posOffset>3303905</wp:posOffset>
            </wp:positionV>
            <wp:extent cx="6309360" cy="3939540"/>
            <wp:effectExtent l="0" t="0" r="0" b="3810"/>
            <wp:wrapSquare wrapText="bothSides"/>
            <wp:docPr id="1784497550" name="Picture 5"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97550" name="Picture 5" descr="A graph of different colored rectang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9360" cy="3939540"/>
                    </a:xfrm>
                    <a:prstGeom prst="rect">
                      <a:avLst/>
                    </a:prstGeom>
                  </pic:spPr>
                </pic:pic>
              </a:graphicData>
            </a:graphic>
          </wp:anchor>
        </w:drawing>
      </w:r>
    </w:p>
    <w:p w14:paraId="669F2384" w14:textId="77777777" w:rsidR="002B6629" w:rsidRDefault="002B6629" w:rsidP="00E45AE3">
      <w:pPr>
        <w:rPr>
          <w:lang w:val="en-GB"/>
        </w:rPr>
      </w:pPr>
    </w:p>
    <w:p w14:paraId="7EDFA56F" w14:textId="77777777" w:rsidR="002B6629" w:rsidRDefault="002B6629" w:rsidP="00E45AE3">
      <w:pPr>
        <w:rPr>
          <w:lang w:val="en-GB"/>
        </w:rPr>
      </w:pPr>
    </w:p>
    <w:p w14:paraId="3120E1DF" w14:textId="77777777" w:rsidR="002B6629" w:rsidRDefault="002B6629" w:rsidP="00E45AE3">
      <w:pPr>
        <w:rPr>
          <w:lang w:val="en-GB"/>
        </w:rPr>
      </w:pPr>
    </w:p>
    <w:p w14:paraId="0E41998E" w14:textId="77777777" w:rsidR="002B6629" w:rsidRDefault="002B6629" w:rsidP="00E45AE3">
      <w:pPr>
        <w:rPr>
          <w:lang w:val="en-GB"/>
        </w:rPr>
      </w:pPr>
    </w:p>
    <w:p w14:paraId="49E2D32E" w14:textId="77777777" w:rsidR="002B6629" w:rsidRDefault="002B6629" w:rsidP="00E45AE3">
      <w:pPr>
        <w:rPr>
          <w:lang w:val="en-GB"/>
        </w:rPr>
      </w:pPr>
    </w:p>
    <w:p w14:paraId="3229FBA6" w14:textId="77777777" w:rsidR="002B6629" w:rsidRDefault="002B6629" w:rsidP="00E45AE3">
      <w:pPr>
        <w:rPr>
          <w:lang w:val="en-GB"/>
        </w:rPr>
      </w:pPr>
    </w:p>
    <w:p w14:paraId="3366AA22" w14:textId="77777777" w:rsidR="002B6629" w:rsidRDefault="002B6629" w:rsidP="00E45AE3">
      <w:pPr>
        <w:rPr>
          <w:lang w:val="en-GB"/>
        </w:rPr>
      </w:pPr>
    </w:p>
    <w:p w14:paraId="0DF404AF" w14:textId="77777777" w:rsidR="002B6629" w:rsidRPr="00601882" w:rsidRDefault="002B6629" w:rsidP="002B6629">
      <w:pPr>
        <w:rPr>
          <w:b/>
          <w:bCs/>
          <w:color w:val="082A75" w:themeColor="text2"/>
          <w:sz w:val="32"/>
          <w:szCs w:val="32"/>
          <w:u w:val="single"/>
          <w:lang w:val="en-GB"/>
        </w:rPr>
      </w:pPr>
      <w:r w:rsidRPr="002B6629">
        <w:rPr>
          <w:b/>
          <w:bCs/>
          <w:color w:val="082A75" w:themeColor="text2"/>
          <w:sz w:val="32"/>
          <w:szCs w:val="32"/>
          <w:u w:val="single"/>
          <w:lang w:val="en-GB"/>
        </w:rPr>
        <w:t>Detailed Insights</w:t>
      </w:r>
    </w:p>
    <w:p w14:paraId="32D9F6B4" w14:textId="77777777" w:rsidR="00C6104A" w:rsidRPr="002B6629" w:rsidRDefault="00C6104A" w:rsidP="002B6629">
      <w:pPr>
        <w:rPr>
          <w:b/>
          <w:bCs/>
          <w:sz w:val="32"/>
          <w:szCs w:val="32"/>
          <w:lang w:val="en-GB"/>
        </w:rPr>
      </w:pPr>
    </w:p>
    <w:p w14:paraId="07DCB1BF" w14:textId="77777777" w:rsidR="00C6104A" w:rsidRDefault="002B6629" w:rsidP="00C6104A">
      <w:pPr>
        <w:rPr>
          <w:lang w:val="en-GB"/>
        </w:rPr>
      </w:pPr>
      <w:r w:rsidRPr="002B6629">
        <w:rPr>
          <w:b/>
          <w:bCs/>
          <w:highlight w:val="yellow"/>
          <w:lang w:val="en-GB"/>
        </w:rPr>
        <w:t>United Kingdom (UK)</w:t>
      </w:r>
      <w:r w:rsidRPr="002B6629">
        <w:rPr>
          <w:lang w:val="en-GB"/>
        </w:rPr>
        <w:t xml:space="preserve"> </w:t>
      </w:r>
    </w:p>
    <w:p w14:paraId="6564549C" w14:textId="5E801950" w:rsidR="002B6629" w:rsidRPr="002B6629" w:rsidRDefault="00C6104A" w:rsidP="00C6104A">
      <w:pPr>
        <w:rPr>
          <w:lang w:val="en-GB"/>
        </w:rPr>
      </w:pPr>
      <w:r>
        <w:rPr>
          <w:lang w:val="en-GB"/>
        </w:rPr>
        <w:t xml:space="preserve">                                 </w:t>
      </w:r>
      <w:r w:rsidR="002B6629" w:rsidRPr="002B6629">
        <w:rPr>
          <w:lang w:val="en-GB"/>
        </w:rPr>
        <w:t>The UK stands out as the most significant revenue-generating market for the company. Its substantial revenue contribution underscores its critical role in the company's financial performance. This dominance</w:t>
      </w:r>
      <w:r>
        <w:rPr>
          <w:lang w:val="en-GB"/>
        </w:rPr>
        <w:t xml:space="preserve"> </w:t>
      </w:r>
      <w:r w:rsidR="002B6629" w:rsidRPr="002B6629">
        <w:rPr>
          <w:lang w:val="en-GB"/>
        </w:rPr>
        <w:t>suggests that the UK market is crucial for the company's overall revenue strategy and should be a focal point for targeted growth initiatives.</w:t>
      </w:r>
    </w:p>
    <w:p w14:paraId="7F052164" w14:textId="77777777" w:rsidR="00C6104A" w:rsidRPr="00C6104A" w:rsidRDefault="002B6629" w:rsidP="00C6104A">
      <w:pPr>
        <w:rPr>
          <w:sz w:val="24"/>
          <w:szCs w:val="24"/>
          <w:lang w:val="en-GB"/>
        </w:rPr>
      </w:pPr>
      <w:r w:rsidRPr="002B6629">
        <w:rPr>
          <w:b/>
          <w:bCs/>
          <w:sz w:val="24"/>
          <w:szCs w:val="24"/>
          <w:highlight w:val="yellow"/>
          <w:lang w:val="en-GB"/>
        </w:rPr>
        <w:t>Germany</w:t>
      </w:r>
      <w:r w:rsidR="00C6104A" w:rsidRPr="00C6104A">
        <w:rPr>
          <w:b/>
          <w:bCs/>
          <w:sz w:val="24"/>
          <w:szCs w:val="24"/>
          <w:lang w:val="en-GB"/>
        </w:rPr>
        <w:t xml:space="preserve"> </w:t>
      </w:r>
      <w:r w:rsidRPr="002B6629">
        <w:rPr>
          <w:sz w:val="24"/>
          <w:szCs w:val="24"/>
          <w:lang w:val="en-GB"/>
        </w:rPr>
        <w:t xml:space="preserve"> </w:t>
      </w:r>
    </w:p>
    <w:p w14:paraId="550ED6DD" w14:textId="231B8A85" w:rsidR="002B6629" w:rsidRPr="002B6629" w:rsidRDefault="00C6104A" w:rsidP="00C6104A">
      <w:pPr>
        <w:rPr>
          <w:lang w:val="en-GB"/>
        </w:rPr>
      </w:pPr>
      <w:r>
        <w:rPr>
          <w:lang w:val="en-GB"/>
        </w:rPr>
        <w:t xml:space="preserve">                  Germany</w:t>
      </w:r>
      <w:r w:rsidR="002B6629" w:rsidRPr="002B6629">
        <w:rPr>
          <w:lang w:val="en-GB"/>
        </w:rPr>
        <w:t xml:space="preserve"> is the second-largest contributor to revenue. While its contribution is significant, it is still notably less than the UK. Strategies to leverage this market could include localized promotions and expanding product offerings to further capitalize on its potential.</w:t>
      </w:r>
    </w:p>
    <w:p w14:paraId="16767373" w14:textId="77777777" w:rsidR="00C6104A" w:rsidRPr="00C6104A" w:rsidRDefault="002B6629" w:rsidP="00C6104A">
      <w:pPr>
        <w:rPr>
          <w:sz w:val="24"/>
          <w:szCs w:val="24"/>
          <w:lang w:val="en-GB"/>
        </w:rPr>
      </w:pPr>
      <w:r w:rsidRPr="002B6629">
        <w:rPr>
          <w:b/>
          <w:bCs/>
          <w:sz w:val="24"/>
          <w:szCs w:val="24"/>
          <w:highlight w:val="yellow"/>
          <w:lang w:val="en-GB"/>
        </w:rPr>
        <w:t>France</w:t>
      </w:r>
    </w:p>
    <w:p w14:paraId="3555AF3B" w14:textId="3363E06A" w:rsidR="002B6629" w:rsidRDefault="00C6104A" w:rsidP="00C6104A">
      <w:pPr>
        <w:rPr>
          <w:lang w:val="en-GB"/>
        </w:rPr>
      </w:pPr>
      <w:r>
        <w:rPr>
          <w:lang w:val="en-GB"/>
        </w:rPr>
        <w:t xml:space="preserve">            </w:t>
      </w:r>
      <w:r w:rsidR="002B6629" w:rsidRPr="002B6629">
        <w:rPr>
          <w:lang w:val="en-GB"/>
        </w:rPr>
        <w:t>France ranks third in revenue generation. Although its contribution is lower compared to the UK and Germany, it remains an important market. Opportunities for increasing revenue in France may involve enhanced marketing strategies and tailored regional promotions.</w:t>
      </w:r>
    </w:p>
    <w:p w14:paraId="10B0FB32" w14:textId="77777777" w:rsidR="00C6104A" w:rsidRPr="002B6629" w:rsidRDefault="00C6104A" w:rsidP="00C6104A">
      <w:pPr>
        <w:rPr>
          <w:lang w:val="en-GB"/>
        </w:rPr>
      </w:pPr>
    </w:p>
    <w:p w14:paraId="25A408CA" w14:textId="77777777" w:rsidR="00C6104A" w:rsidRDefault="002B6629" w:rsidP="00C6104A">
      <w:pPr>
        <w:rPr>
          <w:lang w:val="en-GB"/>
        </w:rPr>
      </w:pPr>
      <w:r w:rsidRPr="002B6629">
        <w:rPr>
          <w:b/>
          <w:bCs/>
          <w:highlight w:val="yellow"/>
          <w:lang w:val="en-GB"/>
        </w:rPr>
        <w:t>Other Countries</w:t>
      </w:r>
      <w:r w:rsidRPr="002B6629">
        <w:rPr>
          <w:lang w:val="en-GB"/>
        </w:rPr>
        <w:t xml:space="preserve"> </w:t>
      </w:r>
    </w:p>
    <w:p w14:paraId="33304732" w14:textId="65065CC5" w:rsidR="002B6629" w:rsidRDefault="00C6104A" w:rsidP="00C6104A">
      <w:pPr>
        <w:rPr>
          <w:lang w:val="en-GB"/>
        </w:rPr>
      </w:pPr>
      <w:r>
        <w:rPr>
          <w:lang w:val="en-GB"/>
        </w:rPr>
        <w:t xml:space="preserve">                         </w:t>
      </w:r>
      <w:r w:rsidR="002B6629" w:rsidRPr="002B6629">
        <w:rPr>
          <w:lang w:val="en-GB"/>
        </w:rPr>
        <w:t>The remaining countries contribute comparatively less to the overall revenue. These regions, while still important, offer potential for growth through targeted strategies. Enhancing market penetration and developing region-specific initiatives could improve their revenue contributions.</w:t>
      </w:r>
    </w:p>
    <w:p w14:paraId="6F4DDADE" w14:textId="77777777" w:rsidR="00C6104A" w:rsidRDefault="00C6104A" w:rsidP="00C6104A">
      <w:pPr>
        <w:rPr>
          <w:lang w:val="en-GB"/>
        </w:rPr>
      </w:pPr>
    </w:p>
    <w:p w14:paraId="5BED091D" w14:textId="77777777" w:rsidR="00C6104A" w:rsidRPr="002B6629" w:rsidRDefault="00C6104A" w:rsidP="00C6104A">
      <w:pPr>
        <w:rPr>
          <w:lang w:val="en-GB"/>
        </w:rPr>
      </w:pPr>
    </w:p>
    <w:p w14:paraId="5E281E0E" w14:textId="77777777" w:rsidR="002B6629" w:rsidRPr="002B6629" w:rsidRDefault="002B6629" w:rsidP="002B6629">
      <w:pPr>
        <w:rPr>
          <w:b/>
          <w:bCs/>
          <w:sz w:val="32"/>
          <w:szCs w:val="32"/>
          <w:lang w:val="en-GB"/>
        </w:rPr>
      </w:pPr>
      <w:r w:rsidRPr="002B6629">
        <w:rPr>
          <w:b/>
          <w:bCs/>
          <w:sz w:val="32"/>
          <w:szCs w:val="32"/>
          <w:lang w:val="en-GB"/>
        </w:rPr>
        <w:t>Recommendations</w:t>
      </w:r>
    </w:p>
    <w:p w14:paraId="4415F792" w14:textId="77777777" w:rsidR="002B6629" w:rsidRPr="002B6629" w:rsidRDefault="002B6629" w:rsidP="002B6629">
      <w:pPr>
        <w:numPr>
          <w:ilvl w:val="0"/>
          <w:numId w:val="10"/>
        </w:numPr>
        <w:rPr>
          <w:lang w:val="en-GB"/>
        </w:rPr>
      </w:pPr>
      <w:r w:rsidRPr="002B6629">
        <w:rPr>
          <w:b/>
          <w:bCs/>
          <w:highlight w:val="yellow"/>
          <w:lang w:val="en-GB"/>
        </w:rPr>
        <w:t>Prioritize the UK Market</w:t>
      </w:r>
      <w:r w:rsidRPr="002B6629">
        <w:rPr>
          <w:highlight w:val="yellow"/>
          <w:lang w:val="en-GB"/>
        </w:rPr>
        <w:t>:</w:t>
      </w:r>
      <w:r w:rsidRPr="002B6629">
        <w:rPr>
          <w:lang w:val="en-GB"/>
        </w:rPr>
        <w:t xml:space="preserve"> Given its dominance in revenue generation, continue to focus on enhancing customer engagement, optimizing sales strategies, and exploring new growth opportunities within the UK market.</w:t>
      </w:r>
    </w:p>
    <w:p w14:paraId="19C778E1" w14:textId="77777777" w:rsidR="002B6629" w:rsidRPr="002B6629" w:rsidRDefault="002B6629" w:rsidP="002B6629">
      <w:pPr>
        <w:numPr>
          <w:ilvl w:val="0"/>
          <w:numId w:val="10"/>
        </w:numPr>
        <w:rPr>
          <w:lang w:val="en-GB"/>
        </w:rPr>
      </w:pPr>
      <w:r w:rsidRPr="002B6629">
        <w:rPr>
          <w:b/>
          <w:bCs/>
          <w:highlight w:val="yellow"/>
          <w:lang w:val="en-GB"/>
        </w:rPr>
        <w:t>Enhance Strategies for Germany and France</w:t>
      </w:r>
      <w:r w:rsidRPr="002B6629">
        <w:rPr>
          <w:lang w:val="en-GB"/>
        </w:rPr>
        <w:t>: Develop and implement localized marketing campaigns and product enhancements to boost revenue in Germany and France. Consider exploring new market segments and expanding the product portfolio to increase market share.</w:t>
      </w:r>
    </w:p>
    <w:p w14:paraId="1475053D" w14:textId="77777777" w:rsidR="002B6629" w:rsidRPr="002B6629" w:rsidRDefault="002B6629" w:rsidP="002B6629">
      <w:pPr>
        <w:numPr>
          <w:ilvl w:val="0"/>
          <w:numId w:val="10"/>
        </w:numPr>
        <w:rPr>
          <w:lang w:val="en-GB"/>
        </w:rPr>
      </w:pPr>
      <w:r w:rsidRPr="002B6629">
        <w:rPr>
          <w:b/>
          <w:bCs/>
          <w:highlight w:val="yellow"/>
          <w:lang w:val="en-GB"/>
        </w:rPr>
        <w:t>Explore Growth Opportunities in Smaller Markets</w:t>
      </w:r>
      <w:r w:rsidRPr="002B6629">
        <w:rPr>
          <w:highlight w:val="yellow"/>
          <w:lang w:val="en-GB"/>
        </w:rPr>
        <w:t>:</w:t>
      </w:r>
      <w:r w:rsidRPr="002B6629">
        <w:rPr>
          <w:lang w:val="en-GB"/>
        </w:rPr>
        <w:t xml:space="preserve"> For countries with lower revenue contributions, conduct market research to identify growth opportunities. Tailored marketing strategies and promotional efforts can help improve revenue performance in these regions.</w:t>
      </w:r>
    </w:p>
    <w:p w14:paraId="6856C329" w14:textId="77777777" w:rsidR="002B6629" w:rsidRPr="002B6629" w:rsidRDefault="002B6629" w:rsidP="002B6629">
      <w:pPr>
        <w:numPr>
          <w:ilvl w:val="0"/>
          <w:numId w:val="10"/>
        </w:numPr>
        <w:rPr>
          <w:lang w:val="en-GB"/>
        </w:rPr>
      </w:pPr>
      <w:r w:rsidRPr="002B6629">
        <w:rPr>
          <w:b/>
          <w:bCs/>
          <w:highlight w:val="yellow"/>
          <w:lang w:val="en-GB"/>
        </w:rPr>
        <w:t>Leverage Revenue Data for Strategic Planning</w:t>
      </w:r>
      <w:r w:rsidRPr="002B6629">
        <w:rPr>
          <w:highlight w:val="yellow"/>
          <w:lang w:val="en-GB"/>
        </w:rPr>
        <w:t>:</w:t>
      </w:r>
      <w:r w:rsidRPr="002B6629">
        <w:rPr>
          <w:lang w:val="en-GB"/>
        </w:rPr>
        <w:t xml:space="preserve"> Use the revenue data to guide strategic decisions, allocate resources effectively, and develop targeted marketing and sales strategies for each region.</w:t>
      </w:r>
    </w:p>
    <w:p w14:paraId="19B2FCF3" w14:textId="77777777" w:rsidR="002B6629" w:rsidRDefault="002B6629" w:rsidP="00E45AE3">
      <w:pPr>
        <w:rPr>
          <w:lang w:val="en-GB"/>
        </w:rPr>
      </w:pPr>
    </w:p>
    <w:p w14:paraId="13DFBF36" w14:textId="77777777" w:rsidR="00C6104A" w:rsidRDefault="00C6104A" w:rsidP="00E45AE3">
      <w:pPr>
        <w:rPr>
          <w:lang w:val="en-GB"/>
        </w:rPr>
      </w:pPr>
    </w:p>
    <w:p w14:paraId="54FCCE8B" w14:textId="77777777" w:rsidR="00C6104A" w:rsidRDefault="00C6104A" w:rsidP="00E45AE3">
      <w:pPr>
        <w:rPr>
          <w:lang w:val="en-GB"/>
        </w:rPr>
      </w:pPr>
    </w:p>
    <w:p w14:paraId="07AF1E0E" w14:textId="1783151E" w:rsidR="00C6104A" w:rsidRPr="00736219" w:rsidRDefault="00C6104A" w:rsidP="00736219">
      <w:pPr>
        <w:pStyle w:val="ListParagraph"/>
        <w:numPr>
          <w:ilvl w:val="1"/>
          <w:numId w:val="1"/>
        </w:numPr>
        <w:rPr>
          <w:color w:val="F17B23"/>
          <w:sz w:val="40"/>
          <w:szCs w:val="40"/>
          <w:u w:val="single"/>
          <w:lang w:val="en-GB"/>
        </w:rPr>
      </w:pPr>
      <w:r w:rsidRPr="00736219">
        <w:rPr>
          <w:color w:val="F17B23"/>
          <w:sz w:val="40"/>
          <w:szCs w:val="40"/>
          <w:u w:val="single"/>
          <w:lang w:val="en-GB"/>
        </w:rPr>
        <w:lastRenderedPageBreak/>
        <w:t>DASHBOARD</w:t>
      </w:r>
    </w:p>
    <w:p w14:paraId="5D71ECFF" w14:textId="3BD82686" w:rsidR="00C6104A" w:rsidRPr="00C6104A" w:rsidRDefault="00C6104A" w:rsidP="00E45AE3">
      <w:pPr>
        <w:rPr>
          <w:sz w:val="40"/>
          <w:szCs w:val="40"/>
          <w:u w:val="single"/>
          <w:lang w:val="en-GB"/>
        </w:rPr>
      </w:pPr>
    </w:p>
    <w:p w14:paraId="669105F3" w14:textId="154271FD" w:rsidR="00C6104A" w:rsidRPr="00C6104A" w:rsidRDefault="00C6104A" w:rsidP="00E45AE3">
      <w:pPr>
        <w:rPr>
          <w:sz w:val="40"/>
          <w:szCs w:val="40"/>
          <w:lang w:val="en-GB"/>
        </w:rPr>
      </w:pPr>
    </w:p>
    <w:p w14:paraId="553B5DD0" w14:textId="6E4AB7F2" w:rsidR="00C6104A" w:rsidRDefault="00C6104A" w:rsidP="00E45AE3">
      <w:pPr>
        <w:rPr>
          <w:lang w:val="en-GB"/>
        </w:rPr>
      </w:pPr>
      <w:r>
        <w:rPr>
          <w:noProof/>
          <w:sz w:val="40"/>
          <w:szCs w:val="40"/>
          <w:u w:val="single"/>
          <w:lang w:val="en-GB"/>
        </w:rPr>
        <w:drawing>
          <wp:anchor distT="0" distB="0" distL="114300" distR="114300" simplePos="0" relativeHeight="251672576" behindDoc="0" locked="0" layoutInCell="1" allowOverlap="1" wp14:anchorId="3D4A16F2" wp14:editId="42B24D9E">
            <wp:simplePos x="0" y="0"/>
            <wp:positionH relativeFrom="page">
              <wp:posOffset>361950</wp:posOffset>
            </wp:positionH>
            <wp:positionV relativeFrom="page">
              <wp:posOffset>2343150</wp:posOffset>
            </wp:positionV>
            <wp:extent cx="7229475" cy="3895725"/>
            <wp:effectExtent l="0" t="0" r="9525" b="9525"/>
            <wp:wrapSquare wrapText="bothSides"/>
            <wp:docPr id="1746763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63237" name="Picture 1746763237"/>
                    <pic:cNvPicPr/>
                  </pic:nvPicPr>
                  <pic:blipFill>
                    <a:blip r:embed="rId13">
                      <a:extLst>
                        <a:ext uri="{28A0092B-C50C-407E-A947-70E740481C1C}">
                          <a14:useLocalDpi xmlns:a14="http://schemas.microsoft.com/office/drawing/2010/main" val="0"/>
                        </a:ext>
                      </a:extLst>
                    </a:blip>
                    <a:stretch>
                      <a:fillRect/>
                    </a:stretch>
                  </pic:blipFill>
                  <pic:spPr>
                    <a:xfrm>
                      <a:off x="0" y="0"/>
                      <a:ext cx="7229475" cy="3895725"/>
                    </a:xfrm>
                    <a:prstGeom prst="rect">
                      <a:avLst/>
                    </a:prstGeom>
                  </pic:spPr>
                </pic:pic>
              </a:graphicData>
            </a:graphic>
            <wp14:sizeRelH relativeFrom="margin">
              <wp14:pctWidth>0</wp14:pctWidth>
            </wp14:sizeRelH>
            <wp14:sizeRelV relativeFrom="margin">
              <wp14:pctHeight>0</wp14:pctHeight>
            </wp14:sizeRelV>
          </wp:anchor>
        </w:drawing>
      </w:r>
    </w:p>
    <w:p w14:paraId="26DAA30C" w14:textId="77777777" w:rsidR="00C6104A" w:rsidRDefault="00C6104A" w:rsidP="00E45AE3">
      <w:pPr>
        <w:rPr>
          <w:lang w:val="en-GB"/>
        </w:rPr>
      </w:pPr>
    </w:p>
    <w:p w14:paraId="213D4B0B" w14:textId="77777777" w:rsidR="00C6104A" w:rsidRDefault="00C6104A" w:rsidP="00E45AE3">
      <w:pPr>
        <w:rPr>
          <w:lang w:val="en-GB"/>
        </w:rPr>
      </w:pPr>
    </w:p>
    <w:p w14:paraId="615D30DB" w14:textId="77777777" w:rsidR="00C6104A" w:rsidRDefault="00C6104A" w:rsidP="00E45AE3">
      <w:pPr>
        <w:rPr>
          <w:lang w:val="en-GB"/>
        </w:rPr>
      </w:pPr>
    </w:p>
    <w:p w14:paraId="550297EF" w14:textId="77777777" w:rsidR="00C6104A" w:rsidRDefault="00C6104A" w:rsidP="00E45AE3">
      <w:pPr>
        <w:rPr>
          <w:lang w:val="en-GB"/>
        </w:rPr>
      </w:pPr>
    </w:p>
    <w:p w14:paraId="0A3412A9" w14:textId="77777777" w:rsidR="00C6104A" w:rsidRDefault="00C6104A" w:rsidP="00E45AE3">
      <w:pPr>
        <w:rPr>
          <w:lang w:val="en-GB"/>
        </w:rPr>
      </w:pPr>
    </w:p>
    <w:p w14:paraId="1D88107D" w14:textId="77777777" w:rsidR="00D5423C" w:rsidRDefault="00D5423C" w:rsidP="00E45AE3">
      <w:pPr>
        <w:rPr>
          <w:lang w:val="en-GB"/>
        </w:rPr>
      </w:pPr>
    </w:p>
    <w:p w14:paraId="350AEB32" w14:textId="77777777" w:rsidR="00D5423C" w:rsidRDefault="00D5423C" w:rsidP="00E45AE3">
      <w:pPr>
        <w:rPr>
          <w:lang w:val="en-GB"/>
        </w:rPr>
      </w:pPr>
    </w:p>
    <w:p w14:paraId="0016D89A" w14:textId="77777777" w:rsidR="00D5423C" w:rsidRDefault="00D5423C" w:rsidP="00E45AE3">
      <w:pPr>
        <w:rPr>
          <w:lang w:val="en-GB"/>
        </w:rPr>
      </w:pPr>
    </w:p>
    <w:p w14:paraId="5BCEFDC5" w14:textId="77777777" w:rsidR="00D5423C" w:rsidRDefault="00D5423C" w:rsidP="00E45AE3">
      <w:pPr>
        <w:rPr>
          <w:lang w:val="en-GB"/>
        </w:rPr>
      </w:pPr>
    </w:p>
    <w:p w14:paraId="71AC1091" w14:textId="77777777" w:rsidR="00D5423C" w:rsidRDefault="00D5423C" w:rsidP="00E45AE3">
      <w:pPr>
        <w:rPr>
          <w:lang w:val="en-GB"/>
        </w:rPr>
      </w:pPr>
    </w:p>
    <w:p w14:paraId="52B0352E" w14:textId="77777777" w:rsidR="00D5423C" w:rsidRDefault="00D5423C" w:rsidP="00E45AE3">
      <w:pPr>
        <w:rPr>
          <w:lang w:val="en-GB"/>
        </w:rPr>
      </w:pPr>
    </w:p>
    <w:p w14:paraId="71F0685E" w14:textId="77777777" w:rsidR="00D5423C" w:rsidRDefault="00D5423C" w:rsidP="00E45AE3">
      <w:pPr>
        <w:rPr>
          <w:lang w:val="en-GB"/>
        </w:rPr>
      </w:pPr>
    </w:p>
    <w:p w14:paraId="04C1A8CF" w14:textId="77777777" w:rsidR="00D5423C" w:rsidRDefault="00D5423C" w:rsidP="00E45AE3">
      <w:pPr>
        <w:rPr>
          <w:lang w:val="en-GB"/>
        </w:rPr>
      </w:pPr>
    </w:p>
    <w:p w14:paraId="243DCAEF" w14:textId="77777777" w:rsidR="00D5423C" w:rsidRPr="00D5423C" w:rsidRDefault="00D5423C" w:rsidP="00D5423C">
      <w:pPr>
        <w:rPr>
          <w:b/>
          <w:bCs/>
          <w:color w:val="F17B23"/>
          <w:sz w:val="32"/>
          <w:szCs w:val="32"/>
          <w:lang w:val="en-GB"/>
        </w:rPr>
      </w:pPr>
      <w:r w:rsidRPr="00D5423C">
        <w:rPr>
          <w:b/>
          <w:bCs/>
          <w:color w:val="F17B23"/>
          <w:sz w:val="32"/>
          <w:szCs w:val="32"/>
          <w:lang w:val="en-GB"/>
        </w:rPr>
        <w:lastRenderedPageBreak/>
        <w:t>Conclusion</w:t>
      </w:r>
    </w:p>
    <w:p w14:paraId="719EF38F" w14:textId="77777777" w:rsidR="00D5423C" w:rsidRPr="00D5423C" w:rsidRDefault="00D5423C" w:rsidP="00DC381D">
      <w:pPr>
        <w:pStyle w:val="NoSpacing"/>
        <w:rPr>
          <w:lang w:val="en-GB"/>
        </w:rPr>
      </w:pPr>
      <w:r w:rsidRPr="00D5423C">
        <w:rPr>
          <w:lang w:val="en-GB"/>
        </w:rPr>
        <w:t>The analysis offers profound insights into the company’s performance across various dimensions, guiding strategic decision-making and future planning:</w:t>
      </w:r>
    </w:p>
    <w:p w14:paraId="5B56196A" w14:textId="77777777" w:rsidR="008B7FE8" w:rsidRPr="00DC381D" w:rsidRDefault="00D5423C" w:rsidP="00DC381D">
      <w:pPr>
        <w:pStyle w:val="NoSpacing"/>
        <w:rPr>
          <w:color w:val="082A75" w:themeColor="text2"/>
          <w:lang w:val="en-GB"/>
        </w:rPr>
      </w:pPr>
      <w:r w:rsidRPr="00DC381D">
        <w:rPr>
          <w:b/>
          <w:bCs/>
          <w:color w:val="082A75" w:themeColor="text2"/>
          <w:lang w:val="en-GB"/>
        </w:rPr>
        <w:t>Sales Trends</w:t>
      </w:r>
    </w:p>
    <w:p w14:paraId="79F2B2C0" w14:textId="3860241C" w:rsidR="00D5423C" w:rsidRPr="00D5423C" w:rsidRDefault="00D5423C" w:rsidP="00DC381D">
      <w:pPr>
        <w:pStyle w:val="NoSpacing"/>
        <w:rPr>
          <w:lang w:val="en-GB"/>
        </w:rPr>
      </w:pPr>
      <w:r w:rsidRPr="00D5423C">
        <w:rPr>
          <w:lang w:val="en-GB"/>
        </w:rPr>
        <w:t xml:space="preserve"> The pronounced peak in December underscores the critical impact of the holiday season on sales performance. This trend highlights the necessity of well-coordinated promotional strategies and targeted discounting to capitalize on seasonal demand and maximize revenue.</w:t>
      </w:r>
    </w:p>
    <w:p w14:paraId="4C1BA1D1" w14:textId="77777777" w:rsidR="008B7FE8" w:rsidRPr="00DC381D" w:rsidRDefault="00D5423C" w:rsidP="00DC381D">
      <w:pPr>
        <w:pStyle w:val="NoSpacing"/>
        <w:rPr>
          <w:color w:val="082A75" w:themeColor="text2"/>
          <w:lang w:val="en-GB"/>
        </w:rPr>
      </w:pPr>
      <w:r w:rsidRPr="00DC381D">
        <w:rPr>
          <w:b/>
          <w:bCs/>
          <w:color w:val="082A75" w:themeColor="text2"/>
          <w:lang w:val="en-GB"/>
        </w:rPr>
        <w:t>Top-Selling Products</w:t>
      </w:r>
    </w:p>
    <w:p w14:paraId="6EC06F0D" w14:textId="2B1E7FDA" w:rsidR="00D5423C" w:rsidRPr="00D5423C" w:rsidRDefault="00D5423C" w:rsidP="00DC381D">
      <w:pPr>
        <w:pStyle w:val="NoSpacing"/>
        <w:rPr>
          <w:lang w:val="en-GB"/>
        </w:rPr>
      </w:pPr>
      <w:r w:rsidRPr="00D5423C">
        <w:rPr>
          <w:lang w:val="en-GB"/>
        </w:rPr>
        <w:t xml:space="preserve"> The exceptional demand for Product A signifies its pivotal role in the company's portfolio. To sustain and enhance market dominance, it is imperative to refine the supply chain processes, ensuring uninterrupted availability and optimized distribution to meet customer needs effectively.</w:t>
      </w:r>
    </w:p>
    <w:p w14:paraId="1AFE496C" w14:textId="77777777" w:rsidR="008B7FE8" w:rsidRPr="00DC381D" w:rsidRDefault="00D5423C" w:rsidP="00DC381D">
      <w:pPr>
        <w:pStyle w:val="NoSpacing"/>
        <w:rPr>
          <w:color w:val="082A75" w:themeColor="text2"/>
          <w:lang w:val="en-GB"/>
        </w:rPr>
      </w:pPr>
      <w:r w:rsidRPr="00DC381D">
        <w:rPr>
          <w:b/>
          <w:bCs/>
          <w:color w:val="082A75" w:themeColor="text2"/>
          <w:lang w:val="en-GB"/>
        </w:rPr>
        <w:t>Customer Segmentation</w:t>
      </w:r>
    </w:p>
    <w:p w14:paraId="677136F0" w14:textId="47AB8AF2" w:rsidR="00D5423C" w:rsidRPr="00D5423C" w:rsidRDefault="00D5423C" w:rsidP="00DC381D">
      <w:pPr>
        <w:pStyle w:val="NoSpacing"/>
        <w:rPr>
          <w:lang w:val="en-GB"/>
        </w:rPr>
      </w:pPr>
      <w:r w:rsidRPr="00D5423C">
        <w:rPr>
          <w:lang w:val="en-GB"/>
        </w:rPr>
        <w:t>The analysis reveals that high-frequency buyers, though a smaller segment, are indispensable due to their substantial revenue contribution. Prioritizing this segment through tailored retention strategies and exclusive incentives is crucial for bolstering customer loyalty and driving long-term profitability.</w:t>
      </w:r>
    </w:p>
    <w:p w14:paraId="407AAC87" w14:textId="77777777" w:rsidR="008B7FE8" w:rsidRPr="00DC381D" w:rsidRDefault="00D5423C" w:rsidP="00DC381D">
      <w:pPr>
        <w:pStyle w:val="NoSpacing"/>
        <w:rPr>
          <w:color w:val="082A75" w:themeColor="text2"/>
          <w:lang w:val="en-GB"/>
        </w:rPr>
      </w:pPr>
      <w:r w:rsidRPr="00DC381D">
        <w:rPr>
          <w:b/>
          <w:bCs/>
          <w:color w:val="082A75" w:themeColor="text2"/>
          <w:lang w:val="en-GB"/>
        </w:rPr>
        <w:t>Revenue by Country</w:t>
      </w:r>
    </w:p>
    <w:p w14:paraId="7D5580B5" w14:textId="2400744E" w:rsidR="00D5423C" w:rsidRPr="00D5423C" w:rsidRDefault="00D5423C" w:rsidP="00DC381D">
      <w:pPr>
        <w:pStyle w:val="NoSpacing"/>
        <w:rPr>
          <w:lang w:val="en-GB"/>
        </w:rPr>
      </w:pPr>
      <w:r w:rsidRPr="00D5423C">
        <w:rPr>
          <w:lang w:val="en-GB"/>
        </w:rPr>
        <w:t xml:space="preserve"> The revenue distribution indicates the UK as the primary market driver, with Germany and France also contributing significantly. Strategic expansion efforts should be concentrated on these key markets, while simultaneously exploring growth potential in less dominant regions through targeted marketing initiatives.</w:t>
      </w:r>
    </w:p>
    <w:p w14:paraId="01907F80" w14:textId="532DE604" w:rsidR="00D5423C" w:rsidRDefault="00D5423C" w:rsidP="00DC381D">
      <w:pPr>
        <w:pStyle w:val="NoSpacing"/>
        <w:rPr>
          <w:lang w:val="en-GB"/>
        </w:rPr>
      </w:pPr>
      <w:r w:rsidRPr="00D5423C">
        <w:rPr>
          <w:lang w:val="en-GB"/>
        </w:rPr>
        <w:t>By implementing these strategic recommendations, the company can enhance its market positioning, optimize resource allocation, and drive sustainable growth. The insights derived from this analysis provide a robust foundation for informed decision-making and strategic advancement in an increasingly competitive landscape.</w:t>
      </w:r>
    </w:p>
    <w:p w14:paraId="692A8E3F" w14:textId="77777777" w:rsidR="003E6555" w:rsidRDefault="003E6555" w:rsidP="00E4222F">
      <w:pPr>
        <w:rPr>
          <w:b/>
          <w:bCs/>
          <w:color w:val="F17B23"/>
          <w:sz w:val="32"/>
          <w:szCs w:val="32"/>
          <w:lang w:val="en-GB"/>
        </w:rPr>
      </w:pPr>
    </w:p>
    <w:p w14:paraId="619BA3F5" w14:textId="77777777" w:rsidR="008B7FE8" w:rsidRPr="008B7FE8" w:rsidRDefault="00E4222F" w:rsidP="008B7FE8">
      <w:pPr>
        <w:rPr>
          <w:color w:val="082A75" w:themeColor="text2"/>
          <w:sz w:val="32"/>
          <w:szCs w:val="32"/>
          <w:lang w:val="en-GB"/>
        </w:rPr>
      </w:pPr>
      <w:r w:rsidRPr="00DC381D">
        <w:rPr>
          <w:color w:val="082A75" w:themeColor="text2"/>
          <w:sz w:val="32"/>
          <w:szCs w:val="32"/>
          <w:highlight w:val="yellow"/>
          <w:lang w:val="en-GB"/>
        </w:rPr>
        <w:t>Strategic Recommendations</w:t>
      </w:r>
    </w:p>
    <w:p w14:paraId="3587BE1C" w14:textId="1853CAE6" w:rsidR="00E4222F" w:rsidRPr="00E4222F" w:rsidRDefault="00E4222F" w:rsidP="008B7FE8">
      <w:pPr>
        <w:rPr>
          <w:color w:val="F17B23"/>
          <w:sz w:val="32"/>
          <w:szCs w:val="32"/>
          <w:lang w:val="en-GB"/>
        </w:rPr>
      </w:pPr>
      <w:r w:rsidRPr="00E4222F">
        <w:rPr>
          <w:b/>
          <w:bCs/>
          <w:lang w:val="en-GB"/>
        </w:rPr>
        <w:t xml:space="preserve"> </w:t>
      </w:r>
      <w:r w:rsidRPr="00E4222F">
        <w:rPr>
          <w:b/>
          <w:bCs/>
          <w:color w:val="F17B23"/>
          <w:lang w:val="en-GB"/>
        </w:rPr>
        <w:t>Enhance Holiday Season Strategies</w:t>
      </w:r>
    </w:p>
    <w:p w14:paraId="33951755" w14:textId="77777777" w:rsidR="00E4222F" w:rsidRDefault="00E4222F" w:rsidP="009D1A13">
      <w:pPr>
        <w:pStyle w:val="NoSpacing"/>
        <w:rPr>
          <w:lang w:val="en-GB"/>
        </w:rPr>
      </w:pPr>
      <w:r w:rsidRPr="00E4222F">
        <w:rPr>
          <w:b/>
          <w:bCs/>
          <w:lang w:val="en-GB"/>
        </w:rPr>
        <w:t>Insight:</w:t>
      </w:r>
      <w:r w:rsidRPr="00E4222F">
        <w:rPr>
          <w:lang w:val="en-GB"/>
        </w:rPr>
        <w:t xml:space="preserve"> Sales peak in December, highlighting the importance of the holiday season for revenue generation.</w:t>
      </w:r>
    </w:p>
    <w:p w14:paraId="4333E6B9" w14:textId="77777777" w:rsidR="009D1A13" w:rsidRPr="00E4222F" w:rsidRDefault="009D1A13" w:rsidP="009D1A13">
      <w:pPr>
        <w:pStyle w:val="NoSpacing"/>
        <w:rPr>
          <w:lang w:val="en-GB"/>
        </w:rPr>
      </w:pPr>
    </w:p>
    <w:p w14:paraId="79ACE594" w14:textId="57E77DCA" w:rsidR="00E4222F" w:rsidRDefault="00E4222F" w:rsidP="009D1A13">
      <w:pPr>
        <w:pStyle w:val="NoSpacing"/>
        <w:rPr>
          <w:b/>
          <w:bCs/>
          <w:lang w:val="en-GB"/>
        </w:rPr>
      </w:pPr>
      <w:r w:rsidRPr="00E4222F">
        <w:rPr>
          <w:b/>
          <w:bCs/>
          <w:lang w:val="en-GB"/>
        </w:rPr>
        <w:t>Recommendation</w:t>
      </w:r>
    </w:p>
    <w:p w14:paraId="2FD1FC83" w14:textId="77777777" w:rsidR="009D1A13" w:rsidRPr="00E4222F" w:rsidRDefault="009D1A13" w:rsidP="009D1A13">
      <w:pPr>
        <w:pStyle w:val="NoSpacing"/>
        <w:rPr>
          <w:lang w:val="en-GB"/>
        </w:rPr>
      </w:pPr>
    </w:p>
    <w:p w14:paraId="78F04677" w14:textId="77777777" w:rsidR="00E4222F" w:rsidRPr="00E4222F" w:rsidRDefault="00E4222F" w:rsidP="009D1A13">
      <w:pPr>
        <w:pStyle w:val="NoSpacing"/>
        <w:rPr>
          <w:lang w:val="en-GB"/>
        </w:rPr>
      </w:pPr>
      <w:r w:rsidRPr="00E4222F">
        <w:rPr>
          <w:b/>
          <w:bCs/>
          <w:lang w:val="en-GB"/>
        </w:rPr>
        <w:t>Develop Comprehensive Holiday Campaigns:</w:t>
      </w:r>
      <w:r w:rsidRPr="00E4222F">
        <w:rPr>
          <w:lang w:val="en-GB"/>
        </w:rPr>
        <w:t xml:space="preserve"> Design and implement targeted marketing campaigns and promotional offers well ahead of the holiday season to maximize sales.</w:t>
      </w:r>
    </w:p>
    <w:p w14:paraId="34CC2C0E" w14:textId="77777777" w:rsidR="00E4222F" w:rsidRDefault="00E4222F" w:rsidP="009D1A13">
      <w:pPr>
        <w:pStyle w:val="NoSpacing"/>
        <w:rPr>
          <w:lang w:val="en-GB"/>
        </w:rPr>
      </w:pPr>
      <w:r w:rsidRPr="00E4222F">
        <w:rPr>
          <w:b/>
          <w:bCs/>
          <w:lang w:val="en-GB"/>
        </w:rPr>
        <w:t>Optimize Inventory Management:</w:t>
      </w:r>
      <w:r w:rsidRPr="00E4222F">
        <w:rPr>
          <w:lang w:val="en-GB"/>
        </w:rPr>
        <w:t xml:space="preserve"> Ensure adequate stock levels of high-demand products like Product A to prevent shortages and capitalize on the increased holiday demand.</w:t>
      </w:r>
    </w:p>
    <w:p w14:paraId="0DBC87CA" w14:textId="77777777" w:rsidR="00B029D3" w:rsidRPr="00E4222F" w:rsidRDefault="00B029D3" w:rsidP="00B029D3">
      <w:pPr>
        <w:ind w:left="720"/>
        <w:rPr>
          <w:lang w:val="en-GB"/>
        </w:rPr>
      </w:pPr>
    </w:p>
    <w:p w14:paraId="17C2F36C" w14:textId="7D46F600" w:rsidR="00E4222F" w:rsidRPr="00E4222F" w:rsidRDefault="00E4222F" w:rsidP="00E4222F">
      <w:pPr>
        <w:rPr>
          <w:b/>
          <w:bCs/>
          <w:color w:val="F17B23"/>
          <w:lang w:val="en-GB"/>
        </w:rPr>
      </w:pPr>
      <w:r w:rsidRPr="00E4222F">
        <w:rPr>
          <w:b/>
          <w:bCs/>
          <w:color w:val="F17B23"/>
          <w:lang w:val="en-GB"/>
        </w:rPr>
        <w:t>Optimize Supply Chain for Top-Selling Products</w:t>
      </w:r>
    </w:p>
    <w:p w14:paraId="2D014403" w14:textId="77777777" w:rsidR="00E4222F" w:rsidRDefault="00E4222F" w:rsidP="009D1A13">
      <w:pPr>
        <w:pStyle w:val="NoSpacing"/>
        <w:rPr>
          <w:lang w:val="en-GB"/>
        </w:rPr>
      </w:pPr>
      <w:r w:rsidRPr="00E4222F">
        <w:rPr>
          <w:b/>
          <w:bCs/>
          <w:lang w:val="en-GB"/>
        </w:rPr>
        <w:t>Insight:</w:t>
      </w:r>
      <w:r w:rsidRPr="00E4222F">
        <w:rPr>
          <w:lang w:val="en-GB"/>
        </w:rPr>
        <w:t xml:space="preserve"> Product A is the top-selling item, indicating its critical role in driving revenue.</w:t>
      </w:r>
    </w:p>
    <w:p w14:paraId="5D0030B0" w14:textId="77777777" w:rsidR="009D1A13" w:rsidRPr="00E4222F" w:rsidRDefault="009D1A13" w:rsidP="009D1A13">
      <w:pPr>
        <w:pStyle w:val="NoSpacing"/>
        <w:rPr>
          <w:lang w:val="en-GB"/>
        </w:rPr>
      </w:pPr>
    </w:p>
    <w:p w14:paraId="249AEF66" w14:textId="74A0BDD3" w:rsidR="00E4222F" w:rsidRDefault="00E4222F" w:rsidP="009D1A13">
      <w:pPr>
        <w:pStyle w:val="NoSpacing"/>
        <w:rPr>
          <w:b/>
          <w:bCs/>
          <w:lang w:val="en-GB"/>
        </w:rPr>
      </w:pPr>
      <w:r w:rsidRPr="00E4222F">
        <w:rPr>
          <w:b/>
          <w:bCs/>
          <w:lang w:val="en-GB"/>
        </w:rPr>
        <w:t>Recommendation</w:t>
      </w:r>
    </w:p>
    <w:p w14:paraId="43480B09" w14:textId="77777777" w:rsidR="009D1A13" w:rsidRPr="00E4222F" w:rsidRDefault="009D1A13" w:rsidP="009D1A13">
      <w:pPr>
        <w:pStyle w:val="NoSpacing"/>
        <w:rPr>
          <w:lang w:val="en-GB"/>
        </w:rPr>
      </w:pPr>
    </w:p>
    <w:p w14:paraId="66DEDA65" w14:textId="77777777" w:rsidR="00E4222F" w:rsidRPr="00E4222F" w:rsidRDefault="00E4222F" w:rsidP="009D1A13">
      <w:pPr>
        <w:pStyle w:val="NoSpacing"/>
        <w:rPr>
          <w:lang w:val="en-GB"/>
        </w:rPr>
      </w:pPr>
      <w:r w:rsidRPr="00E4222F">
        <w:rPr>
          <w:b/>
          <w:bCs/>
          <w:lang w:val="en-GB"/>
        </w:rPr>
        <w:t>Improve Supply Chain Efficiency:</w:t>
      </w:r>
      <w:r w:rsidRPr="00E4222F">
        <w:rPr>
          <w:lang w:val="en-GB"/>
        </w:rPr>
        <w:t xml:space="preserve"> Streamline the supply chain processes for Product A to ensure consistent availability and timely distribution.</w:t>
      </w:r>
    </w:p>
    <w:p w14:paraId="0E6D3354" w14:textId="77777777" w:rsidR="00E4222F" w:rsidRPr="00E4222F" w:rsidRDefault="00E4222F" w:rsidP="009D1A13">
      <w:pPr>
        <w:pStyle w:val="NoSpacing"/>
        <w:rPr>
          <w:lang w:val="en-GB"/>
        </w:rPr>
      </w:pPr>
      <w:r w:rsidRPr="00E4222F">
        <w:rPr>
          <w:b/>
          <w:bCs/>
          <w:lang w:val="en-GB"/>
        </w:rPr>
        <w:t>Enhance Production Capacity:</w:t>
      </w:r>
      <w:r w:rsidRPr="00E4222F">
        <w:rPr>
          <w:lang w:val="en-GB"/>
        </w:rPr>
        <w:t xml:space="preserve"> Assess and expand production capabilities if necessary to meet the high demand.</w:t>
      </w:r>
    </w:p>
    <w:p w14:paraId="3F4D0E74" w14:textId="77777777" w:rsidR="00B029D3" w:rsidRDefault="00B029D3" w:rsidP="00E4222F">
      <w:pPr>
        <w:rPr>
          <w:b/>
          <w:bCs/>
          <w:lang w:val="en-GB"/>
        </w:rPr>
      </w:pPr>
    </w:p>
    <w:p w14:paraId="0E56E0CE" w14:textId="4394D21A" w:rsidR="00E4222F" w:rsidRPr="00E4222F" w:rsidRDefault="00E4222F" w:rsidP="00E4222F">
      <w:pPr>
        <w:rPr>
          <w:b/>
          <w:bCs/>
          <w:lang w:val="en-GB"/>
        </w:rPr>
      </w:pPr>
      <w:r w:rsidRPr="00E4222F">
        <w:rPr>
          <w:b/>
          <w:bCs/>
          <w:lang w:val="en-GB"/>
        </w:rPr>
        <w:t xml:space="preserve"> </w:t>
      </w:r>
      <w:r w:rsidRPr="00E4222F">
        <w:rPr>
          <w:b/>
          <w:bCs/>
          <w:color w:val="F17B23"/>
          <w:lang w:val="en-GB"/>
        </w:rPr>
        <w:t>Focus on High-Frequency Buyers</w:t>
      </w:r>
    </w:p>
    <w:p w14:paraId="35FAF6A9" w14:textId="77777777" w:rsidR="00E4222F" w:rsidRDefault="00E4222F" w:rsidP="009D1A13">
      <w:pPr>
        <w:pStyle w:val="NoSpacing"/>
        <w:rPr>
          <w:lang w:val="en-GB"/>
        </w:rPr>
      </w:pPr>
      <w:r w:rsidRPr="00E4222F">
        <w:rPr>
          <w:b/>
          <w:bCs/>
          <w:lang w:val="en-GB"/>
        </w:rPr>
        <w:t>Insight:</w:t>
      </w:r>
      <w:r w:rsidRPr="00E4222F">
        <w:rPr>
          <w:lang w:val="en-GB"/>
        </w:rPr>
        <w:t xml:space="preserve"> High-frequency buyers contribute significantly to revenue despite being a small segment.</w:t>
      </w:r>
    </w:p>
    <w:p w14:paraId="41D1C0FC" w14:textId="77777777" w:rsidR="009D1A13" w:rsidRPr="00E4222F" w:rsidRDefault="009D1A13" w:rsidP="009D1A13">
      <w:pPr>
        <w:pStyle w:val="NoSpacing"/>
        <w:rPr>
          <w:lang w:val="en-GB"/>
        </w:rPr>
      </w:pPr>
    </w:p>
    <w:p w14:paraId="77D5713B" w14:textId="23474654" w:rsidR="00E4222F" w:rsidRPr="00E4222F" w:rsidRDefault="00E4222F" w:rsidP="009D1A13">
      <w:pPr>
        <w:pStyle w:val="NoSpacing"/>
        <w:rPr>
          <w:lang w:val="en-GB"/>
        </w:rPr>
      </w:pPr>
      <w:r w:rsidRPr="00E4222F">
        <w:rPr>
          <w:b/>
          <w:bCs/>
          <w:lang w:val="en-GB"/>
        </w:rPr>
        <w:t>Recommendation</w:t>
      </w:r>
    </w:p>
    <w:p w14:paraId="5265DB58" w14:textId="77777777" w:rsidR="00E4222F" w:rsidRPr="00E4222F" w:rsidRDefault="00E4222F" w:rsidP="009D1A13">
      <w:pPr>
        <w:pStyle w:val="NoSpacing"/>
        <w:rPr>
          <w:lang w:val="en-GB"/>
        </w:rPr>
      </w:pPr>
      <w:r w:rsidRPr="00E4222F">
        <w:rPr>
          <w:b/>
          <w:bCs/>
          <w:lang w:val="en-GB"/>
        </w:rPr>
        <w:lastRenderedPageBreak/>
        <w:t>Implement Retention Programs:</w:t>
      </w:r>
      <w:r w:rsidRPr="00E4222F">
        <w:rPr>
          <w:lang w:val="en-GB"/>
        </w:rPr>
        <w:t xml:space="preserve"> Develop advanced CRM strategies to retain high-frequency buyers. Offer personalized rewards, exclusive discounts, and tailored communication to enhance loyalty.</w:t>
      </w:r>
    </w:p>
    <w:p w14:paraId="289CA300" w14:textId="77777777" w:rsidR="00E4222F" w:rsidRDefault="00E4222F" w:rsidP="009D1A13">
      <w:pPr>
        <w:pStyle w:val="NoSpacing"/>
        <w:rPr>
          <w:lang w:val="en-GB"/>
        </w:rPr>
      </w:pPr>
      <w:r w:rsidRPr="00E4222F">
        <w:rPr>
          <w:b/>
          <w:bCs/>
          <w:lang w:val="en-GB"/>
        </w:rPr>
        <w:t>Create Exclusive Experiences:</w:t>
      </w:r>
      <w:r w:rsidRPr="00E4222F">
        <w:rPr>
          <w:lang w:val="en-GB"/>
        </w:rPr>
        <w:t xml:space="preserve"> Provide high-frequency buyers with special access to new products, events, or services to reinforce their loyalty.</w:t>
      </w:r>
    </w:p>
    <w:p w14:paraId="4EB22DF6" w14:textId="77777777" w:rsidR="00B029D3" w:rsidRPr="00E4222F" w:rsidRDefault="00B029D3" w:rsidP="00B029D3">
      <w:pPr>
        <w:ind w:left="720"/>
        <w:rPr>
          <w:lang w:val="en-GB"/>
        </w:rPr>
      </w:pPr>
    </w:p>
    <w:p w14:paraId="1C25FD49" w14:textId="43AC271A" w:rsidR="00E4222F" w:rsidRPr="00E4222F" w:rsidRDefault="00E4222F" w:rsidP="00E4222F">
      <w:pPr>
        <w:rPr>
          <w:b/>
          <w:bCs/>
          <w:color w:val="F17B23"/>
          <w:lang w:val="en-GB"/>
        </w:rPr>
      </w:pPr>
      <w:r w:rsidRPr="00E4222F">
        <w:rPr>
          <w:b/>
          <w:bCs/>
          <w:color w:val="F17B23"/>
          <w:lang w:val="en-GB"/>
        </w:rPr>
        <w:t xml:space="preserve"> Expand and Strengthen Key Markets</w:t>
      </w:r>
    </w:p>
    <w:p w14:paraId="78729B87" w14:textId="77777777" w:rsidR="00E4222F" w:rsidRPr="00E4222F" w:rsidRDefault="00E4222F" w:rsidP="00E4222F">
      <w:pPr>
        <w:rPr>
          <w:lang w:val="en-GB"/>
        </w:rPr>
      </w:pPr>
      <w:r w:rsidRPr="00E4222F">
        <w:rPr>
          <w:b/>
          <w:bCs/>
          <w:lang w:val="en-GB"/>
        </w:rPr>
        <w:t>Insight:</w:t>
      </w:r>
      <w:r w:rsidRPr="00E4222F">
        <w:rPr>
          <w:lang w:val="en-GB"/>
        </w:rPr>
        <w:t xml:space="preserve"> The UK is the largest revenue contributor, followed by Germany and France.</w:t>
      </w:r>
    </w:p>
    <w:p w14:paraId="5FC58B38" w14:textId="1CE89FCD" w:rsidR="00E4222F" w:rsidRPr="00E4222F" w:rsidRDefault="00E4222F" w:rsidP="00E4222F">
      <w:pPr>
        <w:rPr>
          <w:lang w:val="en-GB"/>
        </w:rPr>
      </w:pPr>
      <w:r w:rsidRPr="00E4222F">
        <w:rPr>
          <w:b/>
          <w:bCs/>
          <w:lang w:val="en-GB"/>
        </w:rPr>
        <w:t>Recommendation</w:t>
      </w:r>
    </w:p>
    <w:p w14:paraId="387AC2E1" w14:textId="77777777" w:rsidR="00E4222F" w:rsidRPr="00E4222F" w:rsidRDefault="00E4222F" w:rsidP="009D1A13">
      <w:pPr>
        <w:pStyle w:val="NoSpacing"/>
        <w:rPr>
          <w:lang w:val="en-GB"/>
        </w:rPr>
      </w:pPr>
      <w:r w:rsidRPr="00E4222F">
        <w:rPr>
          <w:b/>
          <w:bCs/>
          <w:lang w:val="en-GB"/>
        </w:rPr>
        <w:t>Enhance UK Market Presence:</w:t>
      </w:r>
      <w:r w:rsidRPr="00E4222F">
        <w:rPr>
          <w:lang w:val="en-GB"/>
        </w:rPr>
        <w:t xml:space="preserve"> Invest in strengthening customer engagement and expanding market share in the UK through localized marketing strategies and strategic partnerships.</w:t>
      </w:r>
    </w:p>
    <w:p w14:paraId="5892FBEB" w14:textId="77777777" w:rsidR="00E4222F" w:rsidRDefault="00E4222F" w:rsidP="009D1A13">
      <w:pPr>
        <w:pStyle w:val="NoSpacing"/>
        <w:rPr>
          <w:lang w:val="en-GB"/>
        </w:rPr>
      </w:pPr>
      <w:r w:rsidRPr="00E4222F">
        <w:rPr>
          <w:b/>
          <w:bCs/>
          <w:lang w:val="en-GB"/>
        </w:rPr>
        <w:t>Grow German and French Markets:</w:t>
      </w:r>
      <w:r w:rsidRPr="00E4222F">
        <w:rPr>
          <w:lang w:val="en-GB"/>
        </w:rPr>
        <w:t xml:space="preserve"> Develop targeted marketing initiatives and explore opportunities for market expansion in Germany and France to boost revenue contributions.</w:t>
      </w:r>
    </w:p>
    <w:p w14:paraId="3F071501" w14:textId="77777777" w:rsidR="00B029D3" w:rsidRPr="00E4222F" w:rsidRDefault="00B029D3" w:rsidP="00B029D3">
      <w:pPr>
        <w:ind w:left="720"/>
        <w:rPr>
          <w:lang w:val="en-GB"/>
        </w:rPr>
      </w:pPr>
    </w:p>
    <w:p w14:paraId="19D73978" w14:textId="12ED9554" w:rsidR="00E4222F" w:rsidRPr="00E4222F" w:rsidRDefault="00E4222F" w:rsidP="00E4222F">
      <w:pPr>
        <w:rPr>
          <w:b/>
          <w:bCs/>
          <w:color w:val="F17B23"/>
          <w:lang w:val="en-GB"/>
        </w:rPr>
      </w:pPr>
      <w:r w:rsidRPr="00E4222F">
        <w:rPr>
          <w:b/>
          <w:bCs/>
          <w:color w:val="F17B23"/>
          <w:lang w:val="en-GB"/>
        </w:rPr>
        <w:t>Explore Growth Opportunities in Emerging Markets</w:t>
      </w:r>
    </w:p>
    <w:p w14:paraId="70C474ED" w14:textId="77777777" w:rsidR="00E4222F" w:rsidRDefault="00E4222F" w:rsidP="009D1A13">
      <w:pPr>
        <w:pStyle w:val="NoSpacing"/>
        <w:rPr>
          <w:lang w:val="en-GB"/>
        </w:rPr>
      </w:pPr>
      <w:r w:rsidRPr="00E4222F">
        <w:rPr>
          <w:b/>
          <w:bCs/>
          <w:lang w:val="en-GB"/>
        </w:rPr>
        <w:t>Insight:</w:t>
      </w:r>
      <w:r w:rsidRPr="00E4222F">
        <w:rPr>
          <w:lang w:val="en-GB"/>
        </w:rPr>
        <w:t xml:space="preserve"> Revenue contributions from smaller markets are relatively low but show potential for growth.</w:t>
      </w:r>
    </w:p>
    <w:p w14:paraId="1ED223C8" w14:textId="77777777" w:rsidR="009D1A13" w:rsidRPr="00E4222F" w:rsidRDefault="009D1A13" w:rsidP="009D1A13">
      <w:pPr>
        <w:pStyle w:val="NoSpacing"/>
        <w:rPr>
          <w:lang w:val="en-GB"/>
        </w:rPr>
      </w:pPr>
    </w:p>
    <w:p w14:paraId="3BC69B1D" w14:textId="7EB37C74" w:rsidR="00E4222F" w:rsidRDefault="00E4222F" w:rsidP="009D1A13">
      <w:pPr>
        <w:pStyle w:val="NoSpacing"/>
        <w:rPr>
          <w:b/>
          <w:bCs/>
          <w:lang w:val="en-GB"/>
        </w:rPr>
      </w:pPr>
      <w:r w:rsidRPr="00E4222F">
        <w:rPr>
          <w:b/>
          <w:bCs/>
          <w:lang w:val="en-GB"/>
        </w:rPr>
        <w:t>Recommendation</w:t>
      </w:r>
    </w:p>
    <w:p w14:paraId="7A334B9C" w14:textId="77777777" w:rsidR="009D1A13" w:rsidRPr="00E4222F" w:rsidRDefault="009D1A13" w:rsidP="009D1A13">
      <w:pPr>
        <w:pStyle w:val="NoSpacing"/>
        <w:rPr>
          <w:lang w:val="en-GB"/>
        </w:rPr>
      </w:pPr>
    </w:p>
    <w:p w14:paraId="4D397A7B" w14:textId="77777777" w:rsidR="00E4222F" w:rsidRPr="00E4222F" w:rsidRDefault="00E4222F" w:rsidP="009D1A13">
      <w:pPr>
        <w:pStyle w:val="NoSpacing"/>
        <w:rPr>
          <w:lang w:val="en-GB"/>
        </w:rPr>
      </w:pPr>
      <w:r w:rsidRPr="00E4222F">
        <w:rPr>
          <w:b/>
          <w:bCs/>
          <w:lang w:val="en-GB"/>
        </w:rPr>
        <w:t>Conduct Market Research:</w:t>
      </w:r>
      <w:r w:rsidRPr="00E4222F">
        <w:rPr>
          <w:lang w:val="en-GB"/>
        </w:rPr>
        <w:t xml:space="preserve"> Perform detailed market research to identify growth opportunities in countries like Norway, Austria, Germany, and the Netherlands.</w:t>
      </w:r>
    </w:p>
    <w:p w14:paraId="311C9D72" w14:textId="77777777" w:rsidR="00E4222F" w:rsidRDefault="00E4222F" w:rsidP="009D1A13">
      <w:pPr>
        <w:pStyle w:val="NoSpacing"/>
        <w:rPr>
          <w:lang w:val="en-GB"/>
        </w:rPr>
      </w:pPr>
      <w:r w:rsidRPr="00E4222F">
        <w:rPr>
          <w:b/>
          <w:bCs/>
          <w:lang w:val="en-GB"/>
        </w:rPr>
        <w:t>Implement Targeted Campaigns:</w:t>
      </w:r>
      <w:r w:rsidRPr="00E4222F">
        <w:rPr>
          <w:lang w:val="en-GB"/>
        </w:rPr>
        <w:t xml:space="preserve"> Develop and execute localized marketing campaigns and promotions tailored to these emerging markets to increase market penetration.</w:t>
      </w:r>
    </w:p>
    <w:p w14:paraId="256CA54C" w14:textId="77777777" w:rsidR="00B029D3" w:rsidRPr="00E4222F" w:rsidRDefault="00B029D3" w:rsidP="00B029D3">
      <w:pPr>
        <w:ind w:left="720"/>
        <w:rPr>
          <w:lang w:val="en-GB"/>
        </w:rPr>
      </w:pPr>
    </w:p>
    <w:p w14:paraId="31D0F34F" w14:textId="63C53C84" w:rsidR="00E4222F" w:rsidRPr="00E4222F" w:rsidRDefault="00E4222F" w:rsidP="00E4222F">
      <w:pPr>
        <w:rPr>
          <w:b/>
          <w:bCs/>
          <w:color w:val="F17B23"/>
          <w:lang w:val="en-GB"/>
        </w:rPr>
      </w:pPr>
      <w:r w:rsidRPr="00E4222F">
        <w:rPr>
          <w:b/>
          <w:bCs/>
          <w:color w:val="F17B23"/>
          <w:lang w:val="en-GB"/>
        </w:rPr>
        <w:t>Leverage Data for Strategic Planning</w:t>
      </w:r>
    </w:p>
    <w:p w14:paraId="3812EFD2" w14:textId="77777777" w:rsidR="00E4222F" w:rsidRDefault="00E4222F" w:rsidP="009D1A13">
      <w:pPr>
        <w:pStyle w:val="NoSpacing"/>
        <w:rPr>
          <w:lang w:val="en-GB"/>
        </w:rPr>
      </w:pPr>
      <w:r w:rsidRPr="00E4222F">
        <w:rPr>
          <w:b/>
          <w:bCs/>
          <w:lang w:val="en-GB"/>
        </w:rPr>
        <w:t>Insight:</w:t>
      </w:r>
      <w:r w:rsidRPr="00E4222F">
        <w:rPr>
          <w:lang w:val="en-GB"/>
        </w:rPr>
        <w:t xml:space="preserve"> The analysis provides a detailed view of sales trends, customer behavior, and revenue distribution.</w:t>
      </w:r>
    </w:p>
    <w:p w14:paraId="62F2DE78" w14:textId="77777777" w:rsidR="009D1A13" w:rsidRPr="00E4222F" w:rsidRDefault="009D1A13" w:rsidP="009D1A13">
      <w:pPr>
        <w:pStyle w:val="NoSpacing"/>
        <w:rPr>
          <w:lang w:val="en-GB"/>
        </w:rPr>
      </w:pPr>
    </w:p>
    <w:p w14:paraId="49872820" w14:textId="51A5B388" w:rsidR="00E4222F" w:rsidRDefault="00E4222F" w:rsidP="009D1A13">
      <w:pPr>
        <w:pStyle w:val="NoSpacing"/>
        <w:rPr>
          <w:b/>
          <w:bCs/>
          <w:lang w:val="en-GB"/>
        </w:rPr>
      </w:pPr>
      <w:r w:rsidRPr="00E4222F">
        <w:rPr>
          <w:b/>
          <w:bCs/>
          <w:lang w:val="en-GB"/>
        </w:rPr>
        <w:t>Recommendation</w:t>
      </w:r>
    </w:p>
    <w:p w14:paraId="6597F51D" w14:textId="77777777" w:rsidR="009D1A13" w:rsidRPr="00E4222F" w:rsidRDefault="009D1A13" w:rsidP="009D1A13">
      <w:pPr>
        <w:pStyle w:val="NoSpacing"/>
        <w:rPr>
          <w:lang w:val="en-GB"/>
        </w:rPr>
      </w:pPr>
    </w:p>
    <w:p w14:paraId="611B2F7C" w14:textId="77777777" w:rsidR="00E4222F" w:rsidRPr="00E4222F" w:rsidRDefault="00E4222F" w:rsidP="009D1A13">
      <w:pPr>
        <w:pStyle w:val="NoSpacing"/>
        <w:rPr>
          <w:lang w:val="en-GB"/>
        </w:rPr>
      </w:pPr>
      <w:r w:rsidRPr="00E4222F">
        <w:rPr>
          <w:b/>
          <w:bCs/>
          <w:lang w:val="en-GB"/>
        </w:rPr>
        <w:t>Utilize Data Analytics:</w:t>
      </w:r>
      <w:r w:rsidRPr="00E4222F">
        <w:rPr>
          <w:lang w:val="en-GB"/>
        </w:rPr>
        <w:t xml:space="preserve"> Continue leveraging data analytics to monitor performance, track trends, and make informed strategic decisions.</w:t>
      </w:r>
    </w:p>
    <w:p w14:paraId="6AF99C69" w14:textId="77777777" w:rsidR="00E4222F" w:rsidRPr="00E4222F" w:rsidRDefault="00E4222F" w:rsidP="009D1A13">
      <w:pPr>
        <w:pStyle w:val="NoSpacing"/>
        <w:rPr>
          <w:lang w:val="en-GB"/>
        </w:rPr>
      </w:pPr>
      <w:r w:rsidRPr="00E4222F">
        <w:rPr>
          <w:b/>
          <w:bCs/>
          <w:lang w:val="en-GB"/>
        </w:rPr>
        <w:t>Regularly Update Strategies:</w:t>
      </w:r>
      <w:r w:rsidRPr="00E4222F">
        <w:rPr>
          <w:lang w:val="en-GB"/>
        </w:rPr>
        <w:t xml:space="preserve"> Regularly review and adjust strategies based on ongoing data analysis to remain agile and responsive to market changes.</w:t>
      </w:r>
    </w:p>
    <w:p w14:paraId="0E50F823" w14:textId="77777777" w:rsidR="00D5423C" w:rsidRDefault="00D5423C" w:rsidP="00E45AE3">
      <w:pPr>
        <w:rPr>
          <w:lang w:val="en-GB"/>
        </w:rPr>
      </w:pPr>
    </w:p>
    <w:p w14:paraId="28100163" w14:textId="2C50A18F" w:rsidR="00D5423C" w:rsidRDefault="00EB67C3" w:rsidP="00E45AE3">
      <w:pPr>
        <w:rPr>
          <w:color w:val="082A75" w:themeColor="text2"/>
          <w:sz w:val="24"/>
          <w:szCs w:val="24"/>
          <w:lang w:val="en-GB"/>
        </w:rPr>
      </w:pPr>
      <w:r w:rsidRPr="005C69E7">
        <w:rPr>
          <w:color w:val="082A75" w:themeColor="text2"/>
          <w:sz w:val="24"/>
          <w:szCs w:val="24"/>
          <w:lang w:val="en-GB"/>
        </w:rPr>
        <w:t xml:space="preserve">Challenges </w:t>
      </w:r>
      <w:r w:rsidR="005C69E7">
        <w:rPr>
          <w:color w:val="082A75" w:themeColor="text2"/>
          <w:sz w:val="24"/>
          <w:szCs w:val="24"/>
          <w:lang w:val="en-GB"/>
        </w:rPr>
        <w:t>Faced</w:t>
      </w:r>
    </w:p>
    <w:p w14:paraId="327AB113" w14:textId="77777777" w:rsidR="000E37DB" w:rsidRPr="000E37DB" w:rsidRDefault="000E37DB" w:rsidP="000E37DB">
      <w:pPr>
        <w:pStyle w:val="NoSpacing"/>
        <w:rPr>
          <w:lang w:val="en-GB"/>
        </w:rPr>
      </w:pPr>
      <w:r w:rsidRPr="000E37DB">
        <w:rPr>
          <w:lang w:val="en-GB"/>
        </w:rPr>
        <w:t xml:space="preserve">In our data visualization efforts, we faced several challenges. </w:t>
      </w:r>
      <w:r w:rsidRPr="000E37DB">
        <w:rPr>
          <w:b/>
          <w:bCs/>
          <w:lang w:val="en-GB"/>
        </w:rPr>
        <w:t>Seasonal sales variability</w:t>
      </w:r>
      <w:r w:rsidRPr="000E37DB">
        <w:rPr>
          <w:lang w:val="en-GB"/>
        </w:rPr>
        <w:t xml:space="preserve"> required accurate representation of sales peaks, which we addressed using line charts and bar graphs to highlight trends. For </w:t>
      </w:r>
      <w:r w:rsidRPr="000E37DB">
        <w:rPr>
          <w:b/>
          <w:bCs/>
          <w:lang w:val="en-GB"/>
        </w:rPr>
        <w:t>supply chain optimization</w:t>
      </w:r>
      <w:r w:rsidRPr="000E37DB">
        <w:rPr>
          <w:lang w:val="en-GB"/>
        </w:rPr>
        <w:t>, we used bar charts and heat maps to show high product demand and supply chain flow diagrams to identify bottlenecks.</w:t>
      </w:r>
    </w:p>
    <w:p w14:paraId="27E7F434" w14:textId="77777777" w:rsidR="000E37DB" w:rsidRPr="000E37DB" w:rsidRDefault="000E37DB" w:rsidP="000E37DB">
      <w:pPr>
        <w:pStyle w:val="NoSpacing"/>
        <w:rPr>
          <w:lang w:val="en-GB"/>
        </w:rPr>
      </w:pPr>
      <w:r w:rsidRPr="000E37DB">
        <w:rPr>
          <w:lang w:val="en-GB"/>
        </w:rPr>
        <w:t xml:space="preserve">When dealing with </w:t>
      </w:r>
      <w:r w:rsidRPr="000E37DB">
        <w:rPr>
          <w:b/>
          <w:bCs/>
          <w:lang w:val="en-GB"/>
        </w:rPr>
        <w:t>customer retention for high-frequency buyers</w:t>
      </w:r>
      <w:r w:rsidRPr="000E37DB">
        <w:rPr>
          <w:lang w:val="en-GB"/>
        </w:rPr>
        <w:t xml:space="preserve">, segmented pie charts and customer lifetime value graphs were used to emphasize their revenue contribution. </w:t>
      </w:r>
      <w:r w:rsidRPr="000E37DB">
        <w:rPr>
          <w:b/>
          <w:bCs/>
          <w:lang w:val="en-GB"/>
        </w:rPr>
        <w:t>Geographical market expansion</w:t>
      </w:r>
      <w:r w:rsidRPr="000E37DB">
        <w:rPr>
          <w:lang w:val="en-GB"/>
        </w:rPr>
        <w:t xml:space="preserve"> was visualized using heat maps and bar charts to compare revenue across regions and identify growth opportunities.</w:t>
      </w:r>
    </w:p>
    <w:p w14:paraId="0890419D" w14:textId="02C6BDD3" w:rsidR="000E37DB" w:rsidRPr="000E37DB" w:rsidRDefault="000E37DB" w:rsidP="000E37DB">
      <w:pPr>
        <w:pStyle w:val="NoSpacing"/>
        <w:rPr>
          <w:lang w:val="en-GB"/>
        </w:rPr>
      </w:pPr>
      <w:r w:rsidRPr="000E37DB">
        <w:rPr>
          <w:lang w:val="en-GB"/>
        </w:rPr>
        <w:t xml:space="preserve">Finally, ensuring effective </w:t>
      </w:r>
      <w:r w:rsidRPr="000E37DB">
        <w:rPr>
          <w:b/>
          <w:bCs/>
          <w:lang w:val="en-GB"/>
        </w:rPr>
        <w:t>data utilization and strategy alignment</w:t>
      </w:r>
      <w:r w:rsidRPr="000E37DB">
        <w:rPr>
          <w:lang w:val="en-GB"/>
        </w:rPr>
        <w:t xml:space="preserve"> involved creating interactive dashboards and performing regular data accuracy checks to support informed decision-making. These strategies helped us navigate the challenges and enhance our data analysis capabilities</w:t>
      </w:r>
      <w:r w:rsidR="009D1A13">
        <w:rPr>
          <w:lang w:val="en-GB"/>
        </w:rPr>
        <w:t>.</w:t>
      </w:r>
    </w:p>
    <w:p w14:paraId="3C4E7195" w14:textId="77777777" w:rsidR="000E37DB" w:rsidRDefault="000E37DB" w:rsidP="000E37DB">
      <w:pPr>
        <w:pStyle w:val="NoSpacing"/>
        <w:rPr>
          <w:lang w:val="en-GB"/>
        </w:rPr>
      </w:pPr>
    </w:p>
    <w:p w14:paraId="051A51A3" w14:textId="77777777" w:rsidR="005C69E7" w:rsidRDefault="005C69E7" w:rsidP="00E45AE3">
      <w:pPr>
        <w:rPr>
          <w:color w:val="082A75" w:themeColor="text2"/>
          <w:sz w:val="24"/>
          <w:szCs w:val="24"/>
          <w:lang w:val="en-GB"/>
        </w:rPr>
      </w:pPr>
    </w:p>
    <w:p w14:paraId="57E91BD6" w14:textId="77777777" w:rsidR="005C69E7" w:rsidRPr="005C69E7" w:rsidRDefault="005C69E7" w:rsidP="00E45AE3">
      <w:pPr>
        <w:rPr>
          <w:color w:val="082A75" w:themeColor="text2"/>
          <w:sz w:val="24"/>
          <w:szCs w:val="24"/>
          <w:lang w:val="en-GB"/>
        </w:rPr>
      </w:pPr>
    </w:p>
    <w:p w14:paraId="12432660" w14:textId="77777777" w:rsidR="00D5423C" w:rsidRDefault="00D5423C" w:rsidP="00E45AE3">
      <w:pPr>
        <w:rPr>
          <w:lang w:val="en-GB"/>
        </w:rPr>
      </w:pPr>
    </w:p>
    <w:p w14:paraId="3FB3C312" w14:textId="24F335EE" w:rsidR="00D5423C" w:rsidRPr="006A751C" w:rsidRDefault="006A751C" w:rsidP="00E45AE3">
      <w:pPr>
        <w:rPr>
          <w:sz w:val="48"/>
          <w:szCs w:val="48"/>
          <w:u w:val="single"/>
          <w:lang w:val="en-GB"/>
        </w:rPr>
      </w:pPr>
      <w:r w:rsidRPr="006A751C">
        <w:rPr>
          <w:sz w:val="48"/>
          <w:szCs w:val="48"/>
          <w:u w:val="single"/>
          <w:lang w:val="en-GB"/>
        </w:rPr>
        <w:t>Reference</w:t>
      </w:r>
    </w:p>
    <w:p w14:paraId="7698D26D" w14:textId="77777777" w:rsidR="00D5423C" w:rsidRDefault="00D5423C" w:rsidP="00E45AE3">
      <w:pPr>
        <w:rPr>
          <w:lang w:val="en-GB"/>
        </w:rPr>
      </w:pPr>
    </w:p>
    <w:p w14:paraId="6B25737F" w14:textId="77777777" w:rsidR="00D5423C" w:rsidRDefault="00D5423C" w:rsidP="00E45AE3">
      <w:pPr>
        <w:rPr>
          <w:lang w:val="en-GB"/>
        </w:rPr>
      </w:pPr>
    </w:p>
    <w:p w14:paraId="4A0A30A0" w14:textId="622C16CD" w:rsidR="00D5423C" w:rsidRDefault="006A751C" w:rsidP="00E45AE3">
      <w:pPr>
        <w:rPr>
          <w:lang w:val="en-GB"/>
        </w:rPr>
      </w:pPr>
      <w:r>
        <w:rPr>
          <w:lang w:val="en-GB"/>
        </w:rPr>
        <w:t xml:space="preserve">DASHBOARD LINK: </w:t>
      </w:r>
      <w:r w:rsidRPr="006A751C">
        <w:rPr>
          <w:lang w:val="en-GB"/>
        </w:rPr>
        <w:t>https://public.tableau.com/views/SalesDashboard_17261389334080/OnlineRetailShopDashboard?:language=en-US&amp;:sid=&amp;:redirect=auth&amp;:display_count=n&amp;:origin=viz_share_link</w:t>
      </w:r>
    </w:p>
    <w:p w14:paraId="6759C0A2" w14:textId="77777777" w:rsidR="00D5423C" w:rsidRDefault="00D5423C" w:rsidP="00E45AE3">
      <w:pPr>
        <w:rPr>
          <w:lang w:val="en-GB"/>
        </w:rPr>
      </w:pPr>
    </w:p>
    <w:p w14:paraId="23D509E1" w14:textId="77777777" w:rsidR="00D5423C" w:rsidRDefault="00D5423C" w:rsidP="00E45AE3">
      <w:pPr>
        <w:rPr>
          <w:lang w:val="en-GB"/>
        </w:rPr>
      </w:pPr>
    </w:p>
    <w:p w14:paraId="015AED09" w14:textId="77777777" w:rsidR="00D5423C" w:rsidRDefault="00D5423C" w:rsidP="00E45AE3">
      <w:pPr>
        <w:rPr>
          <w:lang w:val="en-GB"/>
        </w:rPr>
      </w:pPr>
    </w:p>
    <w:p w14:paraId="06A5C1E1" w14:textId="77777777" w:rsidR="00D5423C" w:rsidRDefault="00D5423C" w:rsidP="00E45AE3">
      <w:pPr>
        <w:rPr>
          <w:lang w:val="en-GB"/>
        </w:rPr>
      </w:pPr>
    </w:p>
    <w:p w14:paraId="73D05A99" w14:textId="77777777" w:rsidR="00D5423C" w:rsidRDefault="00D5423C" w:rsidP="00E45AE3">
      <w:pPr>
        <w:rPr>
          <w:lang w:val="en-GB"/>
        </w:rPr>
      </w:pPr>
    </w:p>
    <w:p w14:paraId="2EFAF715" w14:textId="77777777" w:rsidR="00D5423C" w:rsidRDefault="00D5423C" w:rsidP="00E45AE3">
      <w:pPr>
        <w:rPr>
          <w:lang w:val="en-GB"/>
        </w:rPr>
      </w:pPr>
    </w:p>
    <w:p w14:paraId="4357C8F7" w14:textId="77777777" w:rsidR="00D5423C" w:rsidRDefault="00D5423C" w:rsidP="00E45AE3">
      <w:pPr>
        <w:rPr>
          <w:lang w:val="en-GB"/>
        </w:rPr>
      </w:pPr>
    </w:p>
    <w:p w14:paraId="49E7009B" w14:textId="77777777" w:rsidR="00D5423C" w:rsidRDefault="00D5423C" w:rsidP="00E45AE3">
      <w:pPr>
        <w:rPr>
          <w:lang w:val="en-GB"/>
        </w:rPr>
      </w:pPr>
    </w:p>
    <w:p w14:paraId="65E06C51" w14:textId="77777777" w:rsidR="00D5423C" w:rsidRDefault="00D5423C" w:rsidP="00E45AE3">
      <w:pPr>
        <w:rPr>
          <w:lang w:val="en-GB"/>
        </w:rPr>
      </w:pPr>
    </w:p>
    <w:p w14:paraId="6C221AEC" w14:textId="77777777" w:rsidR="00D5423C" w:rsidRDefault="00D5423C" w:rsidP="00E45AE3">
      <w:pPr>
        <w:rPr>
          <w:lang w:val="en-GB"/>
        </w:rPr>
      </w:pPr>
    </w:p>
    <w:p w14:paraId="1FDA265B" w14:textId="77777777" w:rsidR="00D5423C" w:rsidRDefault="00D5423C" w:rsidP="00E45AE3">
      <w:pPr>
        <w:rPr>
          <w:lang w:val="en-GB"/>
        </w:rPr>
      </w:pPr>
    </w:p>
    <w:p w14:paraId="4922528B" w14:textId="77777777" w:rsidR="00D5423C" w:rsidRDefault="00D5423C" w:rsidP="00E45AE3">
      <w:pPr>
        <w:rPr>
          <w:lang w:val="en-GB"/>
        </w:rPr>
      </w:pPr>
    </w:p>
    <w:p w14:paraId="649B2473" w14:textId="77777777" w:rsidR="00D5423C" w:rsidRDefault="00D5423C" w:rsidP="00E45AE3">
      <w:pPr>
        <w:rPr>
          <w:lang w:val="en-GB"/>
        </w:rPr>
      </w:pPr>
    </w:p>
    <w:p w14:paraId="52ACC060" w14:textId="77777777" w:rsidR="00D5423C" w:rsidRDefault="00D5423C" w:rsidP="00E45AE3">
      <w:pPr>
        <w:rPr>
          <w:lang w:val="en-GB"/>
        </w:rPr>
      </w:pPr>
    </w:p>
    <w:p w14:paraId="344BF3A7" w14:textId="77777777" w:rsidR="00D5423C" w:rsidRDefault="00D5423C" w:rsidP="00E45AE3">
      <w:pPr>
        <w:rPr>
          <w:lang w:val="en-GB"/>
        </w:rPr>
      </w:pPr>
    </w:p>
    <w:p w14:paraId="0220A676" w14:textId="77777777" w:rsidR="00D5423C" w:rsidRDefault="00D5423C" w:rsidP="00E45AE3">
      <w:pPr>
        <w:rPr>
          <w:lang w:val="en-GB"/>
        </w:rPr>
      </w:pPr>
    </w:p>
    <w:p w14:paraId="15EBC826" w14:textId="77777777" w:rsidR="00D5423C" w:rsidRDefault="00D5423C" w:rsidP="00E45AE3">
      <w:pPr>
        <w:rPr>
          <w:lang w:val="en-GB"/>
        </w:rPr>
      </w:pPr>
    </w:p>
    <w:p w14:paraId="2E276256" w14:textId="77777777" w:rsidR="00D5423C" w:rsidRPr="00E45AE3" w:rsidRDefault="00D5423C" w:rsidP="00E45AE3">
      <w:pPr>
        <w:rPr>
          <w:lang w:val="en-GB"/>
        </w:rPr>
      </w:pPr>
    </w:p>
    <w:sectPr w:rsidR="00D5423C" w:rsidRPr="00E45AE3"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83072" w14:textId="77777777" w:rsidR="004865E8" w:rsidRDefault="004865E8">
      <w:r>
        <w:separator/>
      </w:r>
    </w:p>
    <w:p w14:paraId="00A75238" w14:textId="77777777" w:rsidR="004865E8" w:rsidRDefault="004865E8"/>
  </w:endnote>
  <w:endnote w:type="continuationSeparator" w:id="0">
    <w:p w14:paraId="4D345AEF" w14:textId="77777777" w:rsidR="004865E8" w:rsidRDefault="004865E8">
      <w:r>
        <w:continuationSeparator/>
      </w:r>
    </w:p>
    <w:p w14:paraId="6C916816" w14:textId="77777777" w:rsidR="004865E8" w:rsidRDefault="00486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51796ED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A9E130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A99F8" w14:textId="77777777" w:rsidR="004865E8" w:rsidRDefault="004865E8">
      <w:r>
        <w:separator/>
      </w:r>
    </w:p>
    <w:p w14:paraId="18E1AD9E" w14:textId="77777777" w:rsidR="004865E8" w:rsidRDefault="004865E8"/>
  </w:footnote>
  <w:footnote w:type="continuationSeparator" w:id="0">
    <w:p w14:paraId="16193D5A" w14:textId="77777777" w:rsidR="004865E8" w:rsidRDefault="004865E8">
      <w:r>
        <w:continuationSeparator/>
      </w:r>
    </w:p>
    <w:p w14:paraId="6153683B" w14:textId="77777777" w:rsidR="004865E8" w:rsidRDefault="00486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C59C41D" w14:textId="77777777" w:rsidTr="00D077E9">
      <w:trPr>
        <w:trHeight w:val="978"/>
      </w:trPr>
      <w:tc>
        <w:tcPr>
          <w:tcW w:w="9990" w:type="dxa"/>
          <w:tcBorders>
            <w:top w:val="nil"/>
            <w:left w:val="nil"/>
            <w:bottom w:val="single" w:sz="36" w:space="0" w:color="34ABA2" w:themeColor="accent3"/>
            <w:right w:val="nil"/>
          </w:tcBorders>
        </w:tcPr>
        <w:p w14:paraId="625AB189" w14:textId="77777777" w:rsidR="00D077E9" w:rsidRDefault="00D077E9">
          <w:pPr>
            <w:pStyle w:val="Header"/>
          </w:pPr>
        </w:p>
      </w:tc>
    </w:tr>
  </w:tbl>
  <w:p w14:paraId="2AC5633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518"/>
    <w:multiLevelType w:val="multilevel"/>
    <w:tmpl w:val="E000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44290"/>
    <w:multiLevelType w:val="multilevel"/>
    <w:tmpl w:val="98E8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34136"/>
    <w:multiLevelType w:val="multilevel"/>
    <w:tmpl w:val="FF62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D4D44"/>
    <w:multiLevelType w:val="multilevel"/>
    <w:tmpl w:val="F86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76D3"/>
    <w:multiLevelType w:val="multilevel"/>
    <w:tmpl w:val="BFA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E4D7B"/>
    <w:multiLevelType w:val="multilevel"/>
    <w:tmpl w:val="3BD4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B5BB9"/>
    <w:multiLevelType w:val="multilevel"/>
    <w:tmpl w:val="8AF434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4419B"/>
    <w:multiLevelType w:val="multilevel"/>
    <w:tmpl w:val="3AD2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2469F"/>
    <w:multiLevelType w:val="multilevel"/>
    <w:tmpl w:val="152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32B9D"/>
    <w:multiLevelType w:val="multilevel"/>
    <w:tmpl w:val="C6A8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34780"/>
    <w:multiLevelType w:val="multilevel"/>
    <w:tmpl w:val="7A6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25DED"/>
    <w:multiLevelType w:val="multilevel"/>
    <w:tmpl w:val="2BD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929B8"/>
    <w:multiLevelType w:val="multilevel"/>
    <w:tmpl w:val="407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57502"/>
    <w:multiLevelType w:val="multilevel"/>
    <w:tmpl w:val="3E0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67A17"/>
    <w:multiLevelType w:val="multilevel"/>
    <w:tmpl w:val="483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D16BF"/>
    <w:multiLevelType w:val="multilevel"/>
    <w:tmpl w:val="AE3A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700846"/>
    <w:multiLevelType w:val="multilevel"/>
    <w:tmpl w:val="337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390399">
    <w:abstractNumId w:val="6"/>
  </w:num>
  <w:num w:numId="2" w16cid:durableId="545025412">
    <w:abstractNumId w:val="13"/>
  </w:num>
  <w:num w:numId="3" w16cid:durableId="522475790">
    <w:abstractNumId w:val="3"/>
  </w:num>
  <w:num w:numId="4" w16cid:durableId="1201669042">
    <w:abstractNumId w:val="0"/>
  </w:num>
  <w:num w:numId="5" w16cid:durableId="896668123">
    <w:abstractNumId w:val="9"/>
  </w:num>
  <w:num w:numId="6" w16cid:durableId="972294487">
    <w:abstractNumId w:val="16"/>
  </w:num>
  <w:num w:numId="7" w16cid:durableId="2133664735">
    <w:abstractNumId w:val="14"/>
  </w:num>
  <w:num w:numId="8" w16cid:durableId="730615123">
    <w:abstractNumId w:val="2"/>
  </w:num>
  <w:num w:numId="9" w16cid:durableId="2120948964">
    <w:abstractNumId w:val="12"/>
  </w:num>
  <w:num w:numId="10" w16cid:durableId="1059281767">
    <w:abstractNumId w:val="1"/>
  </w:num>
  <w:num w:numId="11" w16cid:durableId="767196460">
    <w:abstractNumId w:val="15"/>
  </w:num>
  <w:num w:numId="12" w16cid:durableId="2056000054">
    <w:abstractNumId w:val="10"/>
  </w:num>
  <w:num w:numId="13" w16cid:durableId="655572253">
    <w:abstractNumId w:val="8"/>
  </w:num>
  <w:num w:numId="14" w16cid:durableId="143856841">
    <w:abstractNumId w:val="7"/>
  </w:num>
  <w:num w:numId="15" w16cid:durableId="333187390">
    <w:abstractNumId w:val="4"/>
  </w:num>
  <w:num w:numId="16" w16cid:durableId="718746671">
    <w:abstractNumId w:val="11"/>
  </w:num>
  <w:num w:numId="17" w16cid:durableId="1414819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65"/>
    <w:rsid w:val="00006017"/>
    <w:rsid w:val="0002482E"/>
    <w:rsid w:val="00050324"/>
    <w:rsid w:val="000A0150"/>
    <w:rsid w:val="000E37DB"/>
    <w:rsid w:val="000E63C9"/>
    <w:rsid w:val="000F2423"/>
    <w:rsid w:val="00130E9D"/>
    <w:rsid w:val="00150A6D"/>
    <w:rsid w:val="00175C07"/>
    <w:rsid w:val="00185B35"/>
    <w:rsid w:val="001F2BC8"/>
    <w:rsid w:val="001F5F6B"/>
    <w:rsid w:val="00215726"/>
    <w:rsid w:val="00243EBC"/>
    <w:rsid w:val="00246A35"/>
    <w:rsid w:val="00265D51"/>
    <w:rsid w:val="00284348"/>
    <w:rsid w:val="002B6629"/>
    <w:rsid w:val="002C0C13"/>
    <w:rsid w:val="002F51F5"/>
    <w:rsid w:val="00312137"/>
    <w:rsid w:val="00330359"/>
    <w:rsid w:val="0033762F"/>
    <w:rsid w:val="00366C7E"/>
    <w:rsid w:val="0037547F"/>
    <w:rsid w:val="00384EA3"/>
    <w:rsid w:val="003A39A1"/>
    <w:rsid w:val="003C2191"/>
    <w:rsid w:val="003D3863"/>
    <w:rsid w:val="003E6555"/>
    <w:rsid w:val="004110DE"/>
    <w:rsid w:val="00424C38"/>
    <w:rsid w:val="0044085A"/>
    <w:rsid w:val="004865E8"/>
    <w:rsid w:val="004B21A5"/>
    <w:rsid w:val="005037F0"/>
    <w:rsid w:val="00516A86"/>
    <w:rsid w:val="005275F6"/>
    <w:rsid w:val="00572102"/>
    <w:rsid w:val="005C69E7"/>
    <w:rsid w:val="005F1BB0"/>
    <w:rsid w:val="00601882"/>
    <w:rsid w:val="00655686"/>
    <w:rsid w:val="00656C4D"/>
    <w:rsid w:val="00670FFB"/>
    <w:rsid w:val="00674F3E"/>
    <w:rsid w:val="006A751C"/>
    <w:rsid w:val="006E5716"/>
    <w:rsid w:val="007302B3"/>
    <w:rsid w:val="00730733"/>
    <w:rsid w:val="00730E3A"/>
    <w:rsid w:val="00736219"/>
    <w:rsid w:val="00736AAF"/>
    <w:rsid w:val="007537D9"/>
    <w:rsid w:val="0076435C"/>
    <w:rsid w:val="00765B2A"/>
    <w:rsid w:val="0077778A"/>
    <w:rsid w:val="00783A34"/>
    <w:rsid w:val="007A6D10"/>
    <w:rsid w:val="007C6B52"/>
    <w:rsid w:val="007D16C5"/>
    <w:rsid w:val="00862FE4"/>
    <w:rsid w:val="0086389A"/>
    <w:rsid w:val="0087605E"/>
    <w:rsid w:val="008B1FEE"/>
    <w:rsid w:val="008B521F"/>
    <w:rsid w:val="008B7FE8"/>
    <w:rsid w:val="00903C32"/>
    <w:rsid w:val="00916B16"/>
    <w:rsid w:val="009173B9"/>
    <w:rsid w:val="00931FC6"/>
    <w:rsid w:val="0093335D"/>
    <w:rsid w:val="0093613E"/>
    <w:rsid w:val="00943026"/>
    <w:rsid w:val="00966B81"/>
    <w:rsid w:val="00982C09"/>
    <w:rsid w:val="009A4370"/>
    <w:rsid w:val="009C7720"/>
    <w:rsid w:val="009D1A13"/>
    <w:rsid w:val="00A061F5"/>
    <w:rsid w:val="00A23AFA"/>
    <w:rsid w:val="00A31B3E"/>
    <w:rsid w:val="00A532F3"/>
    <w:rsid w:val="00A8489E"/>
    <w:rsid w:val="00AC29F3"/>
    <w:rsid w:val="00B029D3"/>
    <w:rsid w:val="00B231E5"/>
    <w:rsid w:val="00B9589F"/>
    <w:rsid w:val="00C02B87"/>
    <w:rsid w:val="00C4086D"/>
    <w:rsid w:val="00C60287"/>
    <w:rsid w:val="00C6104A"/>
    <w:rsid w:val="00CA1896"/>
    <w:rsid w:val="00CB5B28"/>
    <w:rsid w:val="00CF5371"/>
    <w:rsid w:val="00D0323A"/>
    <w:rsid w:val="00D0559F"/>
    <w:rsid w:val="00D077E9"/>
    <w:rsid w:val="00D3641F"/>
    <w:rsid w:val="00D42CB7"/>
    <w:rsid w:val="00D5413D"/>
    <w:rsid w:val="00D5423C"/>
    <w:rsid w:val="00D570A9"/>
    <w:rsid w:val="00D70D02"/>
    <w:rsid w:val="00D770C7"/>
    <w:rsid w:val="00D86945"/>
    <w:rsid w:val="00D90290"/>
    <w:rsid w:val="00DA5E51"/>
    <w:rsid w:val="00DC381D"/>
    <w:rsid w:val="00DD152F"/>
    <w:rsid w:val="00DE213F"/>
    <w:rsid w:val="00DF027C"/>
    <w:rsid w:val="00E00A32"/>
    <w:rsid w:val="00E22ACD"/>
    <w:rsid w:val="00E4222F"/>
    <w:rsid w:val="00E45AE3"/>
    <w:rsid w:val="00E620B0"/>
    <w:rsid w:val="00E81B40"/>
    <w:rsid w:val="00EB67C3"/>
    <w:rsid w:val="00EF3835"/>
    <w:rsid w:val="00EF555B"/>
    <w:rsid w:val="00EF6693"/>
    <w:rsid w:val="00F01AD0"/>
    <w:rsid w:val="00F027BB"/>
    <w:rsid w:val="00F11DCF"/>
    <w:rsid w:val="00F162EA"/>
    <w:rsid w:val="00F52D27"/>
    <w:rsid w:val="00F83527"/>
    <w:rsid w:val="00FC7765"/>
    <w:rsid w:val="00FD583F"/>
    <w:rsid w:val="00FD7488"/>
    <w:rsid w:val="00FF16B4"/>
    <w:rsid w:val="00FF3E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5D248"/>
  <w15:docId w15:val="{9D48EDB6-4744-47FC-949E-A01641D1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693"/>
  </w:style>
  <w:style w:type="paragraph" w:styleId="Heading1">
    <w:name w:val="heading 1"/>
    <w:basedOn w:val="Normal"/>
    <w:next w:val="Normal"/>
    <w:link w:val="Heading1Char"/>
    <w:uiPriority w:val="9"/>
    <w:qFormat/>
    <w:rsid w:val="00EF6693"/>
    <w:pPr>
      <w:keepNext/>
      <w:keepLines/>
      <w:spacing w:before="320" w:after="0" w:line="240" w:lineRule="auto"/>
      <w:outlineLvl w:val="0"/>
    </w:pPr>
    <w:rPr>
      <w:rFonts w:asciiTheme="majorHAnsi" w:eastAsiaTheme="majorEastAsia" w:hAnsiTheme="majorHAnsi" w:cstheme="majorBidi"/>
      <w:color w:val="013A57" w:themeColor="accent1" w:themeShade="BF"/>
      <w:sz w:val="32"/>
      <w:szCs w:val="32"/>
    </w:rPr>
  </w:style>
  <w:style w:type="paragraph" w:styleId="Heading2">
    <w:name w:val="heading 2"/>
    <w:basedOn w:val="Normal"/>
    <w:next w:val="Normal"/>
    <w:link w:val="Heading2Char"/>
    <w:uiPriority w:val="9"/>
    <w:unhideWhenUsed/>
    <w:qFormat/>
    <w:rsid w:val="00EF6693"/>
    <w:pPr>
      <w:keepNext/>
      <w:keepLines/>
      <w:spacing w:before="80" w:after="0" w:line="240" w:lineRule="auto"/>
      <w:outlineLvl w:val="1"/>
    </w:pPr>
    <w:rPr>
      <w:rFonts w:asciiTheme="majorHAnsi" w:eastAsiaTheme="majorEastAsia" w:hAnsiTheme="majorHAnsi" w:cstheme="majorBidi"/>
      <w:color w:val="2E287F" w:themeColor="text1" w:themeTint="BF"/>
      <w:sz w:val="28"/>
      <w:szCs w:val="28"/>
    </w:rPr>
  </w:style>
  <w:style w:type="paragraph" w:styleId="Heading3">
    <w:name w:val="heading 3"/>
    <w:basedOn w:val="Normal"/>
    <w:next w:val="Normal"/>
    <w:link w:val="Heading3Char"/>
    <w:uiPriority w:val="9"/>
    <w:semiHidden/>
    <w:unhideWhenUsed/>
    <w:qFormat/>
    <w:rsid w:val="00EF6693"/>
    <w:pPr>
      <w:keepNext/>
      <w:keepLines/>
      <w:spacing w:before="40" w:after="0" w:line="240" w:lineRule="auto"/>
      <w:outlineLvl w:val="2"/>
    </w:pPr>
    <w:rPr>
      <w:rFonts w:asciiTheme="majorHAnsi" w:eastAsiaTheme="majorEastAsia" w:hAnsiTheme="majorHAnsi" w:cstheme="majorBidi"/>
      <w:color w:val="082A75" w:themeColor="text2"/>
      <w:sz w:val="24"/>
      <w:szCs w:val="24"/>
    </w:rPr>
  </w:style>
  <w:style w:type="paragraph" w:styleId="Heading4">
    <w:name w:val="heading 4"/>
    <w:basedOn w:val="Normal"/>
    <w:next w:val="Normal"/>
    <w:link w:val="Heading4Char"/>
    <w:uiPriority w:val="9"/>
    <w:semiHidden/>
    <w:unhideWhenUsed/>
    <w:qFormat/>
    <w:rsid w:val="00EF669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F6693"/>
    <w:pPr>
      <w:keepNext/>
      <w:keepLines/>
      <w:spacing w:before="40" w:after="0"/>
      <w:outlineLvl w:val="4"/>
    </w:pPr>
    <w:rPr>
      <w:rFonts w:asciiTheme="majorHAnsi" w:eastAsiaTheme="majorEastAsia" w:hAnsiTheme="majorHAnsi" w:cstheme="majorBidi"/>
      <w:color w:val="082A75" w:themeColor="text2"/>
      <w:sz w:val="22"/>
      <w:szCs w:val="22"/>
    </w:rPr>
  </w:style>
  <w:style w:type="paragraph" w:styleId="Heading6">
    <w:name w:val="heading 6"/>
    <w:basedOn w:val="Normal"/>
    <w:next w:val="Normal"/>
    <w:link w:val="Heading6Char"/>
    <w:uiPriority w:val="9"/>
    <w:semiHidden/>
    <w:unhideWhenUsed/>
    <w:qFormat/>
    <w:rsid w:val="00EF6693"/>
    <w:pPr>
      <w:keepNext/>
      <w:keepLines/>
      <w:spacing w:before="40" w:after="0"/>
      <w:outlineLvl w:val="5"/>
    </w:pPr>
    <w:rPr>
      <w:rFonts w:asciiTheme="majorHAnsi" w:eastAsiaTheme="majorEastAsia" w:hAnsiTheme="majorHAnsi" w:cstheme="majorBidi"/>
      <w:i/>
      <w:iCs/>
      <w:color w:val="082A75" w:themeColor="text2"/>
      <w:sz w:val="21"/>
      <w:szCs w:val="21"/>
    </w:rPr>
  </w:style>
  <w:style w:type="paragraph" w:styleId="Heading7">
    <w:name w:val="heading 7"/>
    <w:basedOn w:val="Normal"/>
    <w:next w:val="Normal"/>
    <w:link w:val="Heading7Char"/>
    <w:uiPriority w:val="9"/>
    <w:semiHidden/>
    <w:unhideWhenUsed/>
    <w:qFormat/>
    <w:rsid w:val="00EF6693"/>
    <w:pPr>
      <w:keepNext/>
      <w:keepLines/>
      <w:spacing w:before="40" w:after="0"/>
      <w:outlineLvl w:val="6"/>
    </w:pPr>
    <w:rPr>
      <w:rFonts w:asciiTheme="majorHAnsi" w:eastAsiaTheme="majorEastAsia" w:hAnsiTheme="majorHAnsi" w:cstheme="majorBidi"/>
      <w:i/>
      <w:iCs/>
      <w:color w:val="01273A" w:themeColor="accent1" w:themeShade="80"/>
      <w:sz w:val="21"/>
      <w:szCs w:val="21"/>
    </w:rPr>
  </w:style>
  <w:style w:type="paragraph" w:styleId="Heading8">
    <w:name w:val="heading 8"/>
    <w:basedOn w:val="Normal"/>
    <w:next w:val="Normal"/>
    <w:link w:val="Heading8Char"/>
    <w:uiPriority w:val="9"/>
    <w:semiHidden/>
    <w:unhideWhenUsed/>
    <w:qFormat/>
    <w:rsid w:val="00EF6693"/>
    <w:pPr>
      <w:keepNext/>
      <w:keepLines/>
      <w:spacing w:before="40" w:after="0"/>
      <w:outlineLvl w:val="7"/>
    </w:pPr>
    <w:rPr>
      <w:rFonts w:asciiTheme="majorHAnsi" w:eastAsiaTheme="majorEastAsia" w:hAnsiTheme="majorHAnsi" w:cstheme="majorBidi"/>
      <w:b/>
      <w:bCs/>
      <w:color w:val="082A75" w:themeColor="text2"/>
    </w:rPr>
  </w:style>
  <w:style w:type="paragraph" w:styleId="Heading9">
    <w:name w:val="heading 9"/>
    <w:basedOn w:val="Normal"/>
    <w:next w:val="Normal"/>
    <w:link w:val="Heading9Char"/>
    <w:uiPriority w:val="9"/>
    <w:semiHidden/>
    <w:unhideWhenUsed/>
    <w:qFormat/>
    <w:rsid w:val="00EF6693"/>
    <w:pPr>
      <w:keepNext/>
      <w:keepLines/>
      <w:spacing w:before="40" w:after="0"/>
      <w:outlineLvl w:val="8"/>
    </w:pPr>
    <w:rPr>
      <w:rFonts w:asciiTheme="majorHAnsi" w:eastAsiaTheme="majorEastAsia" w:hAnsiTheme="majorHAnsi" w:cstheme="majorBidi"/>
      <w:b/>
      <w:bCs/>
      <w:i/>
      <w:iCs/>
      <w:color w:val="082A7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rsid w:val="00EF6693"/>
    <w:pPr>
      <w:spacing w:after="0" w:line="240" w:lineRule="auto"/>
      <w:contextualSpacing/>
    </w:pPr>
    <w:rPr>
      <w:rFonts w:asciiTheme="majorHAnsi" w:eastAsiaTheme="majorEastAsia" w:hAnsiTheme="majorHAnsi" w:cstheme="majorBidi"/>
      <w:color w:val="024F75" w:themeColor="accent1"/>
      <w:spacing w:val="-10"/>
      <w:sz w:val="56"/>
      <w:szCs w:val="56"/>
    </w:rPr>
  </w:style>
  <w:style w:type="character" w:customStyle="1" w:styleId="TitleChar">
    <w:name w:val="Title Char"/>
    <w:basedOn w:val="DefaultParagraphFont"/>
    <w:link w:val="Title"/>
    <w:uiPriority w:val="10"/>
    <w:rsid w:val="00EF6693"/>
    <w:rPr>
      <w:rFonts w:asciiTheme="majorHAnsi" w:eastAsiaTheme="majorEastAsia" w:hAnsiTheme="majorHAnsi" w:cstheme="majorBidi"/>
      <w:color w:val="024F75" w:themeColor="accent1"/>
      <w:spacing w:val="-10"/>
      <w:sz w:val="56"/>
      <w:szCs w:val="56"/>
    </w:rPr>
  </w:style>
  <w:style w:type="paragraph" w:styleId="Subtitle">
    <w:name w:val="Subtitle"/>
    <w:basedOn w:val="Normal"/>
    <w:next w:val="Normal"/>
    <w:link w:val="SubtitleChar"/>
    <w:uiPriority w:val="11"/>
    <w:qFormat/>
    <w:rsid w:val="00EF669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F669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F6693"/>
    <w:rPr>
      <w:rFonts w:asciiTheme="majorHAnsi" w:eastAsiaTheme="majorEastAsia" w:hAnsiTheme="majorHAnsi" w:cstheme="majorBidi"/>
      <w:color w:val="013A57" w:themeColor="accent1" w:themeShade="BF"/>
      <w:sz w:val="3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rsid w:val="00B231E5"/>
    <w:pPr>
      <w:spacing w:line="240" w:lineRule="auto"/>
      <w:jc w:val="right"/>
    </w:pPr>
  </w:style>
  <w:style w:type="character" w:customStyle="1" w:styleId="Heading2Char">
    <w:name w:val="Heading 2 Char"/>
    <w:basedOn w:val="DefaultParagraphFont"/>
    <w:link w:val="Heading2"/>
    <w:uiPriority w:val="9"/>
    <w:rsid w:val="00EF6693"/>
    <w:rPr>
      <w:rFonts w:asciiTheme="majorHAnsi" w:eastAsiaTheme="majorEastAsia" w:hAnsiTheme="majorHAnsi" w:cstheme="majorBidi"/>
      <w:color w:val="2E287F" w:themeColor="text1" w:themeTint="BF"/>
      <w:sz w:val="28"/>
      <w:szCs w:val="28"/>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rsid w:val="00DF027C"/>
    <w:rPr>
      <w:b/>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semiHidden/>
    <w:rsid w:val="00EF6693"/>
    <w:rPr>
      <w:rFonts w:asciiTheme="majorHAnsi" w:eastAsiaTheme="majorEastAsia" w:hAnsiTheme="majorHAnsi" w:cstheme="majorBidi"/>
      <w:color w:val="082A75" w:themeColor="text2"/>
      <w:sz w:val="24"/>
      <w:szCs w:val="24"/>
    </w:rPr>
  </w:style>
  <w:style w:type="character" w:customStyle="1" w:styleId="Heading4Char">
    <w:name w:val="Heading 4 Char"/>
    <w:basedOn w:val="DefaultParagraphFont"/>
    <w:link w:val="Heading4"/>
    <w:uiPriority w:val="9"/>
    <w:semiHidden/>
    <w:rsid w:val="00EF66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F6693"/>
    <w:rPr>
      <w:rFonts w:asciiTheme="majorHAnsi" w:eastAsiaTheme="majorEastAsia" w:hAnsiTheme="majorHAnsi" w:cstheme="majorBidi"/>
      <w:color w:val="082A75" w:themeColor="text2"/>
      <w:sz w:val="22"/>
      <w:szCs w:val="22"/>
    </w:rPr>
  </w:style>
  <w:style w:type="character" w:customStyle="1" w:styleId="Heading6Char">
    <w:name w:val="Heading 6 Char"/>
    <w:basedOn w:val="DefaultParagraphFont"/>
    <w:link w:val="Heading6"/>
    <w:uiPriority w:val="9"/>
    <w:semiHidden/>
    <w:rsid w:val="00EF6693"/>
    <w:rPr>
      <w:rFonts w:asciiTheme="majorHAnsi" w:eastAsiaTheme="majorEastAsia" w:hAnsiTheme="majorHAnsi" w:cstheme="majorBidi"/>
      <w:i/>
      <w:iCs/>
      <w:color w:val="082A75" w:themeColor="text2"/>
      <w:sz w:val="21"/>
      <w:szCs w:val="21"/>
    </w:rPr>
  </w:style>
  <w:style w:type="character" w:customStyle="1" w:styleId="Heading7Char">
    <w:name w:val="Heading 7 Char"/>
    <w:basedOn w:val="DefaultParagraphFont"/>
    <w:link w:val="Heading7"/>
    <w:uiPriority w:val="9"/>
    <w:semiHidden/>
    <w:rsid w:val="00EF6693"/>
    <w:rPr>
      <w:rFonts w:asciiTheme="majorHAnsi" w:eastAsiaTheme="majorEastAsia" w:hAnsiTheme="majorHAnsi" w:cstheme="majorBidi"/>
      <w:i/>
      <w:iCs/>
      <w:color w:val="01273A" w:themeColor="accent1" w:themeShade="80"/>
      <w:sz w:val="21"/>
      <w:szCs w:val="21"/>
    </w:rPr>
  </w:style>
  <w:style w:type="character" w:customStyle="1" w:styleId="Heading8Char">
    <w:name w:val="Heading 8 Char"/>
    <w:basedOn w:val="DefaultParagraphFont"/>
    <w:link w:val="Heading8"/>
    <w:uiPriority w:val="9"/>
    <w:semiHidden/>
    <w:rsid w:val="00EF6693"/>
    <w:rPr>
      <w:rFonts w:asciiTheme="majorHAnsi" w:eastAsiaTheme="majorEastAsia" w:hAnsiTheme="majorHAnsi" w:cstheme="majorBidi"/>
      <w:b/>
      <w:bCs/>
      <w:color w:val="082A75" w:themeColor="text2"/>
    </w:rPr>
  </w:style>
  <w:style w:type="character" w:customStyle="1" w:styleId="Heading9Char">
    <w:name w:val="Heading 9 Char"/>
    <w:basedOn w:val="DefaultParagraphFont"/>
    <w:link w:val="Heading9"/>
    <w:uiPriority w:val="9"/>
    <w:semiHidden/>
    <w:rsid w:val="00EF6693"/>
    <w:rPr>
      <w:rFonts w:asciiTheme="majorHAnsi" w:eastAsiaTheme="majorEastAsia" w:hAnsiTheme="majorHAnsi" w:cstheme="majorBidi"/>
      <w:b/>
      <w:bCs/>
      <w:i/>
      <w:iCs/>
      <w:color w:val="082A75" w:themeColor="text2"/>
    </w:rPr>
  </w:style>
  <w:style w:type="paragraph" w:styleId="Caption">
    <w:name w:val="caption"/>
    <w:basedOn w:val="Normal"/>
    <w:next w:val="Normal"/>
    <w:uiPriority w:val="35"/>
    <w:semiHidden/>
    <w:unhideWhenUsed/>
    <w:qFormat/>
    <w:rsid w:val="00EF6693"/>
    <w:pPr>
      <w:spacing w:line="240" w:lineRule="auto"/>
    </w:pPr>
    <w:rPr>
      <w:b/>
      <w:bCs/>
      <w:smallCaps/>
      <w:color w:val="3B33A1" w:themeColor="text1" w:themeTint="A6"/>
      <w:spacing w:val="6"/>
    </w:rPr>
  </w:style>
  <w:style w:type="character" w:styleId="Strong">
    <w:name w:val="Strong"/>
    <w:basedOn w:val="DefaultParagraphFont"/>
    <w:uiPriority w:val="22"/>
    <w:qFormat/>
    <w:rsid w:val="00EF6693"/>
    <w:rPr>
      <w:b/>
      <w:bCs/>
    </w:rPr>
  </w:style>
  <w:style w:type="character" w:styleId="Emphasis">
    <w:name w:val="Emphasis"/>
    <w:basedOn w:val="DefaultParagraphFont"/>
    <w:uiPriority w:val="20"/>
    <w:qFormat/>
    <w:rsid w:val="00EF6693"/>
    <w:rPr>
      <w:i/>
      <w:iCs/>
    </w:rPr>
  </w:style>
  <w:style w:type="paragraph" w:styleId="NoSpacing">
    <w:name w:val="No Spacing"/>
    <w:uiPriority w:val="1"/>
    <w:qFormat/>
    <w:rsid w:val="00EF6693"/>
    <w:pPr>
      <w:spacing w:after="0" w:line="240" w:lineRule="auto"/>
    </w:pPr>
  </w:style>
  <w:style w:type="paragraph" w:styleId="Quote">
    <w:name w:val="Quote"/>
    <w:basedOn w:val="Normal"/>
    <w:next w:val="Normal"/>
    <w:link w:val="QuoteChar"/>
    <w:uiPriority w:val="29"/>
    <w:qFormat/>
    <w:rsid w:val="00EF6693"/>
    <w:pPr>
      <w:spacing w:before="160"/>
      <w:ind w:left="720" w:right="720"/>
    </w:pPr>
    <w:rPr>
      <w:i/>
      <w:iCs/>
      <w:color w:val="2E287F" w:themeColor="text1" w:themeTint="BF"/>
    </w:rPr>
  </w:style>
  <w:style w:type="character" w:customStyle="1" w:styleId="QuoteChar">
    <w:name w:val="Quote Char"/>
    <w:basedOn w:val="DefaultParagraphFont"/>
    <w:link w:val="Quote"/>
    <w:uiPriority w:val="29"/>
    <w:rsid w:val="00EF6693"/>
    <w:rPr>
      <w:i/>
      <w:iCs/>
      <w:color w:val="2E287F" w:themeColor="text1" w:themeTint="BF"/>
    </w:rPr>
  </w:style>
  <w:style w:type="paragraph" w:styleId="IntenseQuote">
    <w:name w:val="Intense Quote"/>
    <w:basedOn w:val="Normal"/>
    <w:next w:val="Normal"/>
    <w:link w:val="IntenseQuoteChar"/>
    <w:uiPriority w:val="30"/>
    <w:qFormat/>
    <w:rsid w:val="00EF6693"/>
    <w:pPr>
      <w:pBdr>
        <w:left w:val="single" w:sz="18" w:space="12" w:color="024F75" w:themeColor="accent1"/>
      </w:pBdr>
      <w:spacing w:before="100" w:beforeAutospacing="1" w:line="300" w:lineRule="auto"/>
      <w:ind w:left="1224" w:right="1224"/>
    </w:pPr>
    <w:rPr>
      <w:rFonts w:asciiTheme="majorHAnsi" w:eastAsiaTheme="majorEastAsia" w:hAnsiTheme="majorHAnsi" w:cstheme="majorBidi"/>
      <w:color w:val="024F75" w:themeColor="accent1"/>
      <w:sz w:val="28"/>
      <w:szCs w:val="28"/>
    </w:rPr>
  </w:style>
  <w:style w:type="character" w:customStyle="1" w:styleId="IntenseQuoteChar">
    <w:name w:val="Intense Quote Char"/>
    <w:basedOn w:val="DefaultParagraphFont"/>
    <w:link w:val="IntenseQuote"/>
    <w:uiPriority w:val="30"/>
    <w:rsid w:val="00EF6693"/>
    <w:rPr>
      <w:rFonts w:asciiTheme="majorHAnsi" w:eastAsiaTheme="majorEastAsia" w:hAnsiTheme="majorHAnsi" w:cstheme="majorBidi"/>
      <w:color w:val="024F75" w:themeColor="accent1"/>
      <w:sz w:val="28"/>
      <w:szCs w:val="28"/>
    </w:rPr>
  </w:style>
  <w:style w:type="character" w:styleId="SubtleEmphasis">
    <w:name w:val="Subtle Emphasis"/>
    <w:basedOn w:val="DefaultParagraphFont"/>
    <w:uiPriority w:val="19"/>
    <w:qFormat/>
    <w:rsid w:val="00EF6693"/>
    <w:rPr>
      <w:i/>
      <w:iCs/>
      <w:color w:val="2E287F" w:themeColor="text1" w:themeTint="BF"/>
    </w:rPr>
  </w:style>
  <w:style w:type="character" w:styleId="IntenseEmphasis">
    <w:name w:val="Intense Emphasis"/>
    <w:basedOn w:val="DefaultParagraphFont"/>
    <w:uiPriority w:val="21"/>
    <w:qFormat/>
    <w:rsid w:val="00EF6693"/>
    <w:rPr>
      <w:b/>
      <w:bCs/>
      <w:i/>
      <w:iCs/>
    </w:rPr>
  </w:style>
  <w:style w:type="character" w:styleId="SubtleReference">
    <w:name w:val="Subtle Reference"/>
    <w:basedOn w:val="DefaultParagraphFont"/>
    <w:uiPriority w:val="31"/>
    <w:qFormat/>
    <w:rsid w:val="00EF6693"/>
    <w:rPr>
      <w:smallCaps/>
      <w:color w:val="2E287F" w:themeColor="text1" w:themeTint="BF"/>
      <w:u w:val="single" w:color="5951C8" w:themeColor="text1" w:themeTint="80"/>
    </w:rPr>
  </w:style>
  <w:style w:type="character" w:styleId="IntenseReference">
    <w:name w:val="Intense Reference"/>
    <w:basedOn w:val="DefaultParagraphFont"/>
    <w:uiPriority w:val="32"/>
    <w:qFormat/>
    <w:rsid w:val="00EF6693"/>
    <w:rPr>
      <w:b/>
      <w:bCs/>
      <w:smallCaps/>
      <w:spacing w:val="5"/>
      <w:u w:val="single"/>
    </w:rPr>
  </w:style>
  <w:style w:type="character" w:styleId="BookTitle">
    <w:name w:val="Book Title"/>
    <w:basedOn w:val="DefaultParagraphFont"/>
    <w:uiPriority w:val="33"/>
    <w:qFormat/>
    <w:rsid w:val="00EF6693"/>
    <w:rPr>
      <w:b/>
      <w:bCs/>
      <w:smallCaps/>
    </w:rPr>
  </w:style>
  <w:style w:type="paragraph" w:styleId="TOCHeading">
    <w:name w:val="TOC Heading"/>
    <w:basedOn w:val="Heading1"/>
    <w:next w:val="Normal"/>
    <w:uiPriority w:val="39"/>
    <w:semiHidden/>
    <w:unhideWhenUsed/>
    <w:qFormat/>
    <w:rsid w:val="00EF6693"/>
    <w:pPr>
      <w:outlineLvl w:val="9"/>
    </w:pPr>
  </w:style>
  <w:style w:type="paragraph" w:styleId="ListParagraph">
    <w:name w:val="List Paragraph"/>
    <w:basedOn w:val="Normal"/>
    <w:uiPriority w:val="34"/>
    <w:qFormat/>
    <w:rsid w:val="00C60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377">
      <w:bodyDiv w:val="1"/>
      <w:marLeft w:val="0"/>
      <w:marRight w:val="0"/>
      <w:marTop w:val="0"/>
      <w:marBottom w:val="0"/>
      <w:divBdr>
        <w:top w:val="none" w:sz="0" w:space="0" w:color="auto"/>
        <w:left w:val="none" w:sz="0" w:space="0" w:color="auto"/>
        <w:bottom w:val="none" w:sz="0" w:space="0" w:color="auto"/>
        <w:right w:val="none" w:sz="0" w:space="0" w:color="auto"/>
      </w:divBdr>
      <w:divsChild>
        <w:div w:id="254631325">
          <w:marLeft w:val="0"/>
          <w:marRight w:val="0"/>
          <w:marTop w:val="0"/>
          <w:marBottom w:val="0"/>
          <w:divBdr>
            <w:top w:val="none" w:sz="0" w:space="0" w:color="auto"/>
            <w:left w:val="none" w:sz="0" w:space="0" w:color="auto"/>
            <w:bottom w:val="none" w:sz="0" w:space="0" w:color="auto"/>
            <w:right w:val="none" w:sz="0" w:space="0" w:color="auto"/>
          </w:divBdr>
          <w:divsChild>
            <w:div w:id="917440833">
              <w:marLeft w:val="0"/>
              <w:marRight w:val="0"/>
              <w:marTop w:val="0"/>
              <w:marBottom w:val="0"/>
              <w:divBdr>
                <w:top w:val="none" w:sz="0" w:space="0" w:color="auto"/>
                <w:left w:val="none" w:sz="0" w:space="0" w:color="auto"/>
                <w:bottom w:val="none" w:sz="0" w:space="0" w:color="auto"/>
                <w:right w:val="none" w:sz="0" w:space="0" w:color="auto"/>
              </w:divBdr>
              <w:divsChild>
                <w:div w:id="2061900845">
                  <w:marLeft w:val="0"/>
                  <w:marRight w:val="0"/>
                  <w:marTop w:val="0"/>
                  <w:marBottom w:val="0"/>
                  <w:divBdr>
                    <w:top w:val="none" w:sz="0" w:space="0" w:color="auto"/>
                    <w:left w:val="none" w:sz="0" w:space="0" w:color="auto"/>
                    <w:bottom w:val="none" w:sz="0" w:space="0" w:color="auto"/>
                    <w:right w:val="none" w:sz="0" w:space="0" w:color="auto"/>
                  </w:divBdr>
                </w:div>
                <w:div w:id="147327211">
                  <w:marLeft w:val="0"/>
                  <w:marRight w:val="0"/>
                  <w:marTop w:val="0"/>
                  <w:marBottom w:val="0"/>
                  <w:divBdr>
                    <w:top w:val="none" w:sz="0" w:space="0" w:color="auto"/>
                    <w:left w:val="none" w:sz="0" w:space="0" w:color="auto"/>
                    <w:bottom w:val="none" w:sz="0" w:space="0" w:color="auto"/>
                    <w:right w:val="none" w:sz="0" w:space="0" w:color="auto"/>
                  </w:divBdr>
                  <w:divsChild>
                    <w:div w:id="9190428">
                      <w:marLeft w:val="0"/>
                      <w:marRight w:val="0"/>
                      <w:marTop w:val="0"/>
                      <w:marBottom w:val="0"/>
                      <w:divBdr>
                        <w:top w:val="none" w:sz="0" w:space="0" w:color="auto"/>
                        <w:left w:val="none" w:sz="0" w:space="0" w:color="auto"/>
                        <w:bottom w:val="none" w:sz="0" w:space="0" w:color="auto"/>
                        <w:right w:val="none" w:sz="0" w:space="0" w:color="auto"/>
                      </w:divBdr>
                      <w:divsChild>
                        <w:div w:id="1119573128">
                          <w:marLeft w:val="0"/>
                          <w:marRight w:val="0"/>
                          <w:marTop w:val="0"/>
                          <w:marBottom w:val="0"/>
                          <w:divBdr>
                            <w:top w:val="none" w:sz="0" w:space="0" w:color="auto"/>
                            <w:left w:val="none" w:sz="0" w:space="0" w:color="auto"/>
                            <w:bottom w:val="none" w:sz="0" w:space="0" w:color="auto"/>
                            <w:right w:val="none" w:sz="0" w:space="0" w:color="auto"/>
                          </w:divBdr>
                          <w:divsChild>
                            <w:div w:id="8879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4078">
      <w:bodyDiv w:val="1"/>
      <w:marLeft w:val="0"/>
      <w:marRight w:val="0"/>
      <w:marTop w:val="0"/>
      <w:marBottom w:val="0"/>
      <w:divBdr>
        <w:top w:val="none" w:sz="0" w:space="0" w:color="auto"/>
        <w:left w:val="none" w:sz="0" w:space="0" w:color="auto"/>
        <w:bottom w:val="none" w:sz="0" w:space="0" w:color="auto"/>
        <w:right w:val="none" w:sz="0" w:space="0" w:color="auto"/>
      </w:divBdr>
    </w:div>
    <w:div w:id="138153043">
      <w:bodyDiv w:val="1"/>
      <w:marLeft w:val="0"/>
      <w:marRight w:val="0"/>
      <w:marTop w:val="0"/>
      <w:marBottom w:val="0"/>
      <w:divBdr>
        <w:top w:val="none" w:sz="0" w:space="0" w:color="auto"/>
        <w:left w:val="none" w:sz="0" w:space="0" w:color="auto"/>
        <w:bottom w:val="none" w:sz="0" w:space="0" w:color="auto"/>
        <w:right w:val="none" w:sz="0" w:space="0" w:color="auto"/>
      </w:divBdr>
    </w:div>
    <w:div w:id="265776156">
      <w:bodyDiv w:val="1"/>
      <w:marLeft w:val="0"/>
      <w:marRight w:val="0"/>
      <w:marTop w:val="0"/>
      <w:marBottom w:val="0"/>
      <w:divBdr>
        <w:top w:val="none" w:sz="0" w:space="0" w:color="auto"/>
        <w:left w:val="none" w:sz="0" w:space="0" w:color="auto"/>
        <w:bottom w:val="none" w:sz="0" w:space="0" w:color="auto"/>
        <w:right w:val="none" w:sz="0" w:space="0" w:color="auto"/>
      </w:divBdr>
    </w:div>
    <w:div w:id="293826541">
      <w:bodyDiv w:val="1"/>
      <w:marLeft w:val="0"/>
      <w:marRight w:val="0"/>
      <w:marTop w:val="0"/>
      <w:marBottom w:val="0"/>
      <w:divBdr>
        <w:top w:val="none" w:sz="0" w:space="0" w:color="auto"/>
        <w:left w:val="none" w:sz="0" w:space="0" w:color="auto"/>
        <w:bottom w:val="none" w:sz="0" w:space="0" w:color="auto"/>
        <w:right w:val="none" w:sz="0" w:space="0" w:color="auto"/>
      </w:divBdr>
    </w:div>
    <w:div w:id="444810391">
      <w:bodyDiv w:val="1"/>
      <w:marLeft w:val="0"/>
      <w:marRight w:val="0"/>
      <w:marTop w:val="0"/>
      <w:marBottom w:val="0"/>
      <w:divBdr>
        <w:top w:val="none" w:sz="0" w:space="0" w:color="auto"/>
        <w:left w:val="none" w:sz="0" w:space="0" w:color="auto"/>
        <w:bottom w:val="none" w:sz="0" w:space="0" w:color="auto"/>
        <w:right w:val="none" w:sz="0" w:space="0" w:color="auto"/>
      </w:divBdr>
    </w:div>
    <w:div w:id="469784621">
      <w:bodyDiv w:val="1"/>
      <w:marLeft w:val="0"/>
      <w:marRight w:val="0"/>
      <w:marTop w:val="0"/>
      <w:marBottom w:val="0"/>
      <w:divBdr>
        <w:top w:val="none" w:sz="0" w:space="0" w:color="auto"/>
        <w:left w:val="none" w:sz="0" w:space="0" w:color="auto"/>
        <w:bottom w:val="none" w:sz="0" w:space="0" w:color="auto"/>
        <w:right w:val="none" w:sz="0" w:space="0" w:color="auto"/>
      </w:divBdr>
    </w:div>
    <w:div w:id="534125259">
      <w:bodyDiv w:val="1"/>
      <w:marLeft w:val="0"/>
      <w:marRight w:val="0"/>
      <w:marTop w:val="0"/>
      <w:marBottom w:val="0"/>
      <w:divBdr>
        <w:top w:val="none" w:sz="0" w:space="0" w:color="auto"/>
        <w:left w:val="none" w:sz="0" w:space="0" w:color="auto"/>
        <w:bottom w:val="none" w:sz="0" w:space="0" w:color="auto"/>
        <w:right w:val="none" w:sz="0" w:space="0" w:color="auto"/>
      </w:divBdr>
    </w:div>
    <w:div w:id="625698659">
      <w:bodyDiv w:val="1"/>
      <w:marLeft w:val="0"/>
      <w:marRight w:val="0"/>
      <w:marTop w:val="0"/>
      <w:marBottom w:val="0"/>
      <w:divBdr>
        <w:top w:val="none" w:sz="0" w:space="0" w:color="auto"/>
        <w:left w:val="none" w:sz="0" w:space="0" w:color="auto"/>
        <w:bottom w:val="none" w:sz="0" w:space="0" w:color="auto"/>
        <w:right w:val="none" w:sz="0" w:space="0" w:color="auto"/>
      </w:divBdr>
    </w:div>
    <w:div w:id="833644087">
      <w:bodyDiv w:val="1"/>
      <w:marLeft w:val="0"/>
      <w:marRight w:val="0"/>
      <w:marTop w:val="0"/>
      <w:marBottom w:val="0"/>
      <w:divBdr>
        <w:top w:val="none" w:sz="0" w:space="0" w:color="auto"/>
        <w:left w:val="none" w:sz="0" w:space="0" w:color="auto"/>
        <w:bottom w:val="none" w:sz="0" w:space="0" w:color="auto"/>
        <w:right w:val="none" w:sz="0" w:space="0" w:color="auto"/>
      </w:divBdr>
    </w:div>
    <w:div w:id="862671901">
      <w:bodyDiv w:val="1"/>
      <w:marLeft w:val="0"/>
      <w:marRight w:val="0"/>
      <w:marTop w:val="0"/>
      <w:marBottom w:val="0"/>
      <w:divBdr>
        <w:top w:val="none" w:sz="0" w:space="0" w:color="auto"/>
        <w:left w:val="none" w:sz="0" w:space="0" w:color="auto"/>
        <w:bottom w:val="none" w:sz="0" w:space="0" w:color="auto"/>
        <w:right w:val="none" w:sz="0" w:space="0" w:color="auto"/>
      </w:divBdr>
    </w:div>
    <w:div w:id="868447010">
      <w:bodyDiv w:val="1"/>
      <w:marLeft w:val="0"/>
      <w:marRight w:val="0"/>
      <w:marTop w:val="0"/>
      <w:marBottom w:val="0"/>
      <w:divBdr>
        <w:top w:val="none" w:sz="0" w:space="0" w:color="auto"/>
        <w:left w:val="none" w:sz="0" w:space="0" w:color="auto"/>
        <w:bottom w:val="none" w:sz="0" w:space="0" w:color="auto"/>
        <w:right w:val="none" w:sz="0" w:space="0" w:color="auto"/>
      </w:divBdr>
    </w:div>
    <w:div w:id="967515889">
      <w:bodyDiv w:val="1"/>
      <w:marLeft w:val="0"/>
      <w:marRight w:val="0"/>
      <w:marTop w:val="0"/>
      <w:marBottom w:val="0"/>
      <w:divBdr>
        <w:top w:val="none" w:sz="0" w:space="0" w:color="auto"/>
        <w:left w:val="none" w:sz="0" w:space="0" w:color="auto"/>
        <w:bottom w:val="none" w:sz="0" w:space="0" w:color="auto"/>
        <w:right w:val="none" w:sz="0" w:space="0" w:color="auto"/>
      </w:divBdr>
    </w:div>
    <w:div w:id="1037854092">
      <w:bodyDiv w:val="1"/>
      <w:marLeft w:val="0"/>
      <w:marRight w:val="0"/>
      <w:marTop w:val="0"/>
      <w:marBottom w:val="0"/>
      <w:divBdr>
        <w:top w:val="none" w:sz="0" w:space="0" w:color="auto"/>
        <w:left w:val="none" w:sz="0" w:space="0" w:color="auto"/>
        <w:bottom w:val="none" w:sz="0" w:space="0" w:color="auto"/>
        <w:right w:val="none" w:sz="0" w:space="0" w:color="auto"/>
      </w:divBdr>
      <w:divsChild>
        <w:div w:id="662777033">
          <w:marLeft w:val="0"/>
          <w:marRight w:val="0"/>
          <w:marTop w:val="0"/>
          <w:marBottom w:val="0"/>
          <w:divBdr>
            <w:top w:val="none" w:sz="0" w:space="0" w:color="auto"/>
            <w:left w:val="none" w:sz="0" w:space="0" w:color="auto"/>
            <w:bottom w:val="none" w:sz="0" w:space="0" w:color="auto"/>
            <w:right w:val="none" w:sz="0" w:space="0" w:color="auto"/>
          </w:divBdr>
          <w:divsChild>
            <w:div w:id="104734676">
              <w:marLeft w:val="0"/>
              <w:marRight w:val="0"/>
              <w:marTop w:val="0"/>
              <w:marBottom w:val="0"/>
              <w:divBdr>
                <w:top w:val="none" w:sz="0" w:space="0" w:color="auto"/>
                <w:left w:val="none" w:sz="0" w:space="0" w:color="auto"/>
                <w:bottom w:val="none" w:sz="0" w:space="0" w:color="auto"/>
                <w:right w:val="none" w:sz="0" w:space="0" w:color="auto"/>
              </w:divBdr>
              <w:divsChild>
                <w:div w:id="758016379">
                  <w:marLeft w:val="0"/>
                  <w:marRight w:val="0"/>
                  <w:marTop w:val="0"/>
                  <w:marBottom w:val="0"/>
                  <w:divBdr>
                    <w:top w:val="none" w:sz="0" w:space="0" w:color="auto"/>
                    <w:left w:val="none" w:sz="0" w:space="0" w:color="auto"/>
                    <w:bottom w:val="none" w:sz="0" w:space="0" w:color="auto"/>
                    <w:right w:val="none" w:sz="0" w:space="0" w:color="auto"/>
                  </w:divBdr>
                </w:div>
                <w:div w:id="1053652270">
                  <w:marLeft w:val="0"/>
                  <w:marRight w:val="0"/>
                  <w:marTop w:val="0"/>
                  <w:marBottom w:val="0"/>
                  <w:divBdr>
                    <w:top w:val="none" w:sz="0" w:space="0" w:color="auto"/>
                    <w:left w:val="none" w:sz="0" w:space="0" w:color="auto"/>
                    <w:bottom w:val="none" w:sz="0" w:space="0" w:color="auto"/>
                    <w:right w:val="none" w:sz="0" w:space="0" w:color="auto"/>
                  </w:divBdr>
                  <w:divsChild>
                    <w:div w:id="965698282">
                      <w:marLeft w:val="0"/>
                      <w:marRight w:val="0"/>
                      <w:marTop w:val="0"/>
                      <w:marBottom w:val="0"/>
                      <w:divBdr>
                        <w:top w:val="none" w:sz="0" w:space="0" w:color="auto"/>
                        <w:left w:val="none" w:sz="0" w:space="0" w:color="auto"/>
                        <w:bottom w:val="none" w:sz="0" w:space="0" w:color="auto"/>
                        <w:right w:val="none" w:sz="0" w:space="0" w:color="auto"/>
                      </w:divBdr>
                      <w:divsChild>
                        <w:div w:id="26418009">
                          <w:marLeft w:val="0"/>
                          <w:marRight w:val="0"/>
                          <w:marTop w:val="0"/>
                          <w:marBottom w:val="0"/>
                          <w:divBdr>
                            <w:top w:val="none" w:sz="0" w:space="0" w:color="auto"/>
                            <w:left w:val="none" w:sz="0" w:space="0" w:color="auto"/>
                            <w:bottom w:val="none" w:sz="0" w:space="0" w:color="auto"/>
                            <w:right w:val="none" w:sz="0" w:space="0" w:color="auto"/>
                          </w:divBdr>
                          <w:divsChild>
                            <w:div w:id="6113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44047">
      <w:bodyDiv w:val="1"/>
      <w:marLeft w:val="0"/>
      <w:marRight w:val="0"/>
      <w:marTop w:val="0"/>
      <w:marBottom w:val="0"/>
      <w:divBdr>
        <w:top w:val="none" w:sz="0" w:space="0" w:color="auto"/>
        <w:left w:val="none" w:sz="0" w:space="0" w:color="auto"/>
        <w:bottom w:val="none" w:sz="0" w:space="0" w:color="auto"/>
        <w:right w:val="none" w:sz="0" w:space="0" w:color="auto"/>
      </w:divBdr>
    </w:div>
    <w:div w:id="1090195641">
      <w:bodyDiv w:val="1"/>
      <w:marLeft w:val="0"/>
      <w:marRight w:val="0"/>
      <w:marTop w:val="0"/>
      <w:marBottom w:val="0"/>
      <w:divBdr>
        <w:top w:val="none" w:sz="0" w:space="0" w:color="auto"/>
        <w:left w:val="none" w:sz="0" w:space="0" w:color="auto"/>
        <w:bottom w:val="none" w:sz="0" w:space="0" w:color="auto"/>
        <w:right w:val="none" w:sz="0" w:space="0" w:color="auto"/>
      </w:divBdr>
    </w:div>
    <w:div w:id="1114514861">
      <w:bodyDiv w:val="1"/>
      <w:marLeft w:val="0"/>
      <w:marRight w:val="0"/>
      <w:marTop w:val="0"/>
      <w:marBottom w:val="0"/>
      <w:divBdr>
        <w:top w:val="none" w:sz="0" w:space="0" w:color="auto"/>
        <w:left w:val="none" w:sz="0" w:space="0" w:color="auto"/>
        <w:bottom w:val="none" w:sz="0" w:space="0" w:color="auto"/>
        <w:right w:val="none" w:sz="0" w:space="0" w:color="auto"/>
      </w:divBdr>
    </w:div>
    <w:div w:id="1241014473">
      <w:bodyDiv w:val="1"/>
      <w:marLeft w:val="0"/>
      <w:marRight w:val="0"/>
      <w:marTop w:val="0"/>
      <w:marBottom w:val="0"/>
      <w:divBdr>
        <w:top w:val="none" w:sz="0" w:space="0" w:color="auto"/>
        <w:left w:val="none" w:sz="0" w:space="0" w:color="auto"/>
        <w:bottom w:val="none" w:sz="0" w:space="0" w:color="auto"/>
        <w:right w:val="none" w:sz="0" w:space="0" w:color="auto"/>
      </w:divBdr>
    </w:div>
    <w:div w:id="1352292929">
      <w:bodyDiv w:val="1"/>
      <w:marLeft w:val="0"/>
      <w:marRight w:val="0"/>
      <w:marTop w:val="0"/>
      <w:marBottom w:val="0"/>
      <w:divBdr>
        <w:top w:val="none" w:sz="0" w:space="0" w:color="auto"/>
        <w:left w:val="none" w:sz="0" w:space="0" w:color="auto"/>
        <w:bottom w:val="none" w:sz="0" w:space="0" w:color="auto"/>
        <w:right w:val="none" w:sz="0" w:space="0" w:color="auto"/>
      </w:divBdr>
    </w:div>
    <w:div w:id="1373386101">
      <w:bodyDiv w:val="1"/>
      <w:marLeft w:val="0"/>
      <w:marRight w:val="0"/>
      <w:marTop w:val="0"/>
      <w:marBottom w:val="0"/>
      <w:divBdr>
        <w:top w:val="none" w:sz="0" w:space="0" w:color="auto"/>
        <w:left w:val="none" w:sz="0" w:space="0" w:color="auto"/>
        <w:bottom w:val="none" w:sz="0" w:space="0" w:color="auto"/>
        <w:right w:val="none" w:sz="0" w:space="0" w:color="auto"/>
      </w:divBdr>
    </w:div>
    <w:div w:id="1374042336">
      <w:bodyDiv w:val="1"/>
      <w:marLeft w:val="0"/>
      <w:marRight w:val="0"/>
      <w:marTop w:val="0"/>
      <w:marBottom w:val="0"/>
      <w:divBdr>
        <w:top w:val="none" w:sz="0" w:space="0" w:color="auto"/>
        <w:left w:val="none" w:sz="0" w:space="0" w:color="auto"/>
        <w:bottom w:val="none" w:sz="0" w:space="0" w:color="auto"/>
        <w:right w:val="none" w:sz="0" w:space="0" w:color="auto"/>
      </w:divBdr>
    </w:div>
    <w:div w:id="1451166797">
      <w:bodyDiv w:val="1"/>
      <w:marLeft w:val="0"/>
      <w:marRight w:val="0"/>
      <w:marTop w:val="0"/>
      <w:marBottom w:val="0"/>
      <w:divBdr>
        <w:top w:val="none" w:sz="0" w:space="0" w:color="auto"/>
        <w:left w:val="none" w:sz="0" w:space="0" w:color="auto"/>
        <w:bottom w:val="none" w:sz="0" w:space="0" w:color="auto"/>
        <w:right w:val="none" w:sz="0" w:space="0" w:color="auto"/>
      </w:divBdr>
    </w:div>
    <w:div w:id="1663118517">
      <w:bodyDiv w:val="1"/>
      <w:marLeft w:val="0"/>
      <w:marRight w:val="0"/>
      <w:marTop w:val="0"/>
      <w:marBottom w:val="0"/>
      <w:divBdr>
        <w:top w:val="none" w:sz="0" w:space="0" w:color="auto"/>
        <w:left w:val="none" w:sz="0" w:space="0" w:color="auto"/>
        <w:bottom w:val="none" w:sz="0" w:space="0" w:color="auto"/>
        <w:right w:val="none" w:sz="0" w:space="0" w:color="auto"/>
      </w:divBdr>
    </w:div>
    <w:div w:id="1700082606">
      <w:bodyDiv w:val="1"/>
      <w:marLeft w:val="0"/>
      <w:marRight w:val="0"/>
      <w:marTop w:val="0"/>
      <w:marBottom w:val="0"/>
      <w:divBdr>
        <w:top w:val="none" w:sz="0" w:space="0" w:color="auto"/>
        <w:left w:val="none" w:sz="0" w:space="0" w:color="auto"/>
        <w:bottom w:val="none" w:sz="0" w:space="0" w:color="auto"/>
        <w:right w:val="none" w:sz="0" w:space="0" w:color="auto"/>
      </w:divBdr>
    </w:div>
    <w:div w:id="1814760907">
      <w:bodyDiv w:val="1"/>
      <w:marLeft w:val="0"/>
      <w:marRight w:val="0"/>
      <w:marTop w:val="0"/>
      <w:marBottom w:val="0"/>
      <w:divBdr>
        <w:top w:val="none" w:sz="0" w:space="0" w:color="auto"/>
        <w:left w:val="none" w:sz="0" w:space="0" w:color="auto"/>
        <w:bottom w:val="none" w:sz="0" w:space="0" w:color="auto"/>
        <w:right w:val="none" w:sz="0" w:space="0" w:color="auto"/>
      </w:divBdr>
    </w:div>
    <w:div w:id="1832023077">
      <w:bodyDiv w:val="1"/>
      <w:marLeft w:val="0"/>
      <w:marRight w:val="0"/>
      <w:marTop w:val="0"/>
      <w:marBottom w:val="0"/>
      <w:divBdr>
        <w:top w:val="none" w:sz="0" w:space="0" w:color="auto"/>
        <w:left w:val="none" w:sz="0" w:space="0" w:color="auto"/>
        <w:bottom w:val="none" w:sz="0" w:space="0" w:color="auto"/>
        <w:right w:val="none" w:sz="0" w:space="0" w:color="auto"/>
      </w:divBdr>
    </w:div>
    <w:div w:id="1869486383">
      <w:bodyDiv w:val="1"/>
      <w:marLeft w:val="0"/>
      <w:marRight w:val="0"/>
      <w:marTop w:val="0"/>
      <w:marBottom w:val="0"/>
      <w:divBdr>
        <w:top w:val="none" w:sz="0" w:space="0" w:color="auto"/>
        <w:left w:val="none" w:sz="0" w:space="0" w:color="auto"/>
        <w:bottom w:val="none" w:sz="0" w:space="0" w:color="auto"/>
        <w:right w:val="none" w:sz="0" w:space="0" w:color="auto"/>
      </w:divBdr>
    </w:div>
    <w:div w:id="1882791196">
      <w:bodyDiv w:val="1"/>
      <w:marLeft w:val="0"/>
      <w:marRight w:val="0"/>
      <w:marTop w:val="0"/>
      <w:marBottom w:val="0"/>
      <w:divBdr>
        <w:top w:val="none" w:sz="0" w:space="0" w:color="auto"/>
        <w:left w:val="none" w:sz="0" w:space="0" w:color="auto"/>
        <w:bottom w:val="none" w:sz="0" w:space="0" w:color="auto"/>
        <w:right w:val="none" w:sz="0" w:space="0" w:color="auto"/>
      </w:divBdr>
    </w:div>
    <w:div w:id="1949852069">
      <w:bodyDiv w:val="1"/>
      <w:marLeft w:val="0"/>
      <w:marRight w:val="0"/>
      <w:marTop w:val="0"/>
      <w:marBottom w:val="0"/>
      <w:divBdr>
        <w:top w:val="none" w:sz="0" w:space="0" w:color="auto"/>
        <w:left w:val="none" w:sz="0" w:space="0" w:color="auto"/>
        <w:bottom w:val="none" w:sz="0" w:space="0" w:color="auto"/>
        <w:right w:val="none" w:sz="0" w:space="0" w:color="auto"/>
      </w:divBdr>
    </w:div>
    <w:div w:id="20600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bi%20Syed\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0DAFBB55AC4ED7A291F28A60B75AFA"/>
        <w:category>
          <w:name w:val="General"/>
          <w:gallery w:val="placeholder"/>
        </w:category>
        <w:types>
          <w:type w:val="bbPlcHdr"/>
        </w:types>
        <w:behaviors>
          <w:behavior w:val="content"/>
        </w:behaviors>
        <w:guid w:val="{FA6998DE-4C1F-45F6-A6DB-DAD965BF6CA9}"/>
      </w:docPartPr>
      <w:docPartBody>
        <w:p w:rsidR="00CA53E5" w:rsidRDefault="00CA53E5">
          <w:pPr>
            <w:pStyle w:val="F90DAFBB55AC4ED7A291F28A60B75AF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11</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E5"/>
    <w:rsid w:val="00231F80"/>
    <w:rsid w:val="00584AB2"/>
    <w:rsid w:val="00674F3E"/>
    <w:rsid w:val="0076435C"/>
    <w:rsid w:val="00CA53E5"/>
    <w:rsid w:val="00DA5E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F90DAFBB55AC4ED7A291F28A60B75AFA">
    <w:name w:val="F90DAFBB55AC4ED7A291F28A60B75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Sikandar Ali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36</TotalTime>
  <Pages>13</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Shabi Syed</dc:creator>
  <cp:keywords/>
  <cp:lastModifiedBy>SYED SHABI UL HASSAN</cp:lastModifiedBy>
  <cp:revision>4</cp:revision>
  <cp:lastPrinted>2006-08-01T17:47:00Z</cp:lastPrinted>
  <dcterms:created xsi:type="dcterms:W3CDTF">2024-09-11T15:56:00Z</dcterms:created>
  <dcterms:modified xsi:type="dcterms:W3CDTF">2024-09-14T08:03:00Z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