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E57DBF">
      <w:pPr>
        <w:widowControl/>
        <w:spacing w:before="100" w:beforeAutospacing="1" w:after="100" w:afterAutospacing="1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bookmarkStart w:id="0" w:name="_GoBack"/>
      <w:bookmarkEnd w:id="0"/>
      <w:r>
        <w:rPr>
          <w:rFonts w:hint="eastAsia" w:ascii="宋体" w:hAnsi="宋体" w:eastAsia="宋体" w:cs="宋体"/>
          <w:kern w:val="0"/>
          <w:sz w:val="24"/>
          <w:szCs w:val="24"/>
        </w:rPr>
        <w:t>论文思路：</w:t>
      </w:r>
    </w:p>
    <w:p w14:paraId="6215DE7A">
      <w:pPr>
        <w:widowControl/>
        <w:spacing w:beforeAutospacing="1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南极特殊环形太阳轨迹下，竖直光伏阵列阴影形成 → 非均匀辐照度 → IV特性与功率损失的耦合建模与实测验证</w:t>
      </w:r>
    </w:p>
    <w:p w14:paraId="623E4CAB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102579">
      <w:pPr>
        <w:widowControl/>
        <w:spacing w:before="100" w:beforeAutospacing="1" w:after="100" w:afterAutospacing="1"/>
        <w:jc w:val="left"/>
        <w:outlineLvl w:val="0"/>
        <w:rPr>
          <w:rFonts w:ascii="宋体" w:hAnsi="宋体" w:eastAsia="宋体" w:cs="宋体"/>
          <w:b/>
          <w:bCs/>
          <w:kern w:val="36"/>
          <w:sz w:val="48"/>
          <w:szCs w:val="48"/>
        </w:rPr>
      </w:pPr>
      <w:r>
        <w:rPr>
          <w:rFonts w:ascii="宋体" w:hAnsi="宋体" w:eastAsia="宋体" w:cs="宋体"/>
          <w:b/>
          <w:bCs/>
          <w:kern w:val="36"/>
          <w:sz w:val="48"/>
          <w:szCs w:val="48"/>
        </w:rPr>
        <w:t>一、首先确定论文的核心科学故事</w:t>
      </w:r>
    </w:p>
    <w:p w14:paraId="057A5546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我建议把全文压缩成下面这条主线：</w:t>
      </w:r>
    </w:p>
    <w:p w14:paraId="41260864">
      <w:pPr>
        <w:widowControl/>
        <w:spacing w:beforeAutospacing="1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Antarctic annular solar trajectory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↓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Inter-row shading evolution of vertical PV arrays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↓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Spatially non-uniform irradiance distribution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↓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Cell/string-level electrical mismatch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↓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IV/PV characteristic distortion and power loss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↓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Experimental validation using Kunlun Station measurements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↓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Implications for Antarctic PV array design</w:t>
      </w:r>
    </w:p>
    <w:p w14:paraId="471A5BEA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因为如果最后文章只是：</w:t>
      </w:r>
    </w:p>
    <w:p w14:paraId="59450B87">
      <w:pPr>
        <w:widowControl/>
        <w:spacing w:beforeAutospacing="1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我提出了一个阴影面积公式，Blender验证误差很小。</w:t>
      </w:r>
    </w:p>
    <w:p w14:paraId="48D82CFC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那么更像一篇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计算几何/建模方法论文</w:t>
      </w:r>
      <w:r>
        <w:rPr>
          <w:rFonts w:ascii="宋体" w:hAnsi="宋体" w:eastAsia="宋体" w:cs="宋体"/>
          <w:kern w:val="0"/>
          <w:sz w:val="24"/>
          <w:szCs w:val="24"/>
        </w:rPr>
        <w:t>，对 Applied Energy 来说偏窄。</w:t>
      </w:r>
    </w:p>
    <w:p w14:paraId="28428B73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而如果变成：</w:t>
      </w:r>
    </w:p>
    <w:p w14:paraId="1BEC94B2">
      <w:pPr>
        <w:widowControl/>
        <w:spacing w:beforeAutospacing="1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我建立了一个能够描述南极特殊太阳轨迹下“阴影—辐照度—电气性能—功率损失”的物理耦合框架。</w:t>
      </w:r>
    </w:p>
    <w:p w14:paraId="5E1122F0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文章的能源意义会明显提高。</w:t>
      </w:r>
    </w:p>
    <w:p w14:paraId="52764CD2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6DE2E4">
      <w:pPr>
        <w:widowControl/>
        <w:spacing w:before="100" w:beforeAutospacing="1" w:after="100" w:afterAutospacing="1"/>
        <w:jc w:val="left"/>
        <w:outlineLvl w:val="0"/>
        <w:rPr>
          <w:rFonts w:hint="eastAsia" w:ascii="宋体" w:hAnsi="宋体" w:eastAsia="宋体" w:cs="宋体"/>
          <w:b/>
          <w:bCs/>
          <w:kern w:val="36"/>
          <w:sz w:val="48"/>
          <w:szCs w:val="48"/>
        </w:rPr>
      </w:pPr>
      <w:r>
        <w:rPr>
          <w:rFonts w:ascii="宋体" w:hAnsi="宋体" w:eastAsia="宋体" w:cs="宋体"/>
          <w:b/>
          <w:bCs/>
          <w:kern w:val="36"/>
          <w:sz w:val="48"/>
          <w:szCs w:val="48"/>
        </w:rPr>
        <w:t>二、论文标题</w:t>
      </w:r>
      <w:r>
        <w:rPr>
          <w:rFonts w:hint="eastAsia" w:ascii="宋体" w:hAnsi="宋体" w:eastAsia="宋体" w:cs="宋体"/>
          <w:b/>
          <w:bCs/>
          <w:kern w:val="36"/>
          <w:sz w:val="48"/>
          <w:szCs w:val="48"/>
        </w:rPr>
        <w:t>参考</w:t>
      </w:r>
    </w:p>
    <w:p w14:paraId="55A60D0F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现在还不一定需要确定最终标题，但建议围绕这个方向。</w:t>
      </w:r>
    </w:p>
    <w:p w14:paraId="5E4FD62F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>方向A：Applied Energy风格——最推荐</w:t>
      </w:r>
    </w:p>
    <w:p w14:paraId="37D8ABD5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Physics-based modeling of photovoltaic performance under Antarctic annular solar trajectories considering inter-row shading and non-uniform irradiance</w:t>
      </w:r>
    </w:p>
    <w:p w14:paraId="0E44CD4B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这个标题突出：</w:t>
      </w:r>
    </w:p>
    <w:p w14:paraId="00847198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Antarctic</w:t>
      </w:r>
    </w:p>
    <w:p w14:paraId="7406824C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annular solar trajectory</w:t>
      </w:r>
    </w:p>
    <w:p w14:paraId="38C192A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shading</w:t>
      </w:r>
    </w:p>
    <w:p w14:paraId="7523C50A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irradiance</w:t>
      </w:r>
    </w:p>
    <w:p w14:paraId="784B0F8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PV performance</w:t>
      </w:r>
    </w:p>
    <w:p w14:paraId="72A0D5C2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357A93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>方向B：突出阴影—IV耦合</w:t>
      </w:r>
    </w:p>
    <w:p w14:paraId="61AC200F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Modeling the impact of inter-row shading on irradiance distribution and electrical performance of vertical photovoltaic arrays under Antarctic solar conditions</w:t>
      </w:r>
    </w:p>
    <w:p w14:paraId="2356C44E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B5AA8B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>方向C：更偏Solar Energy</w:t>
      </w:r>
    </w:p>
    <w:p w14:paraId="1E5C77E8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Analytical modeling of inter-row shading and irradiance-induced electrical mismatch in vertical photovoltaic arrays under Antarctic annular solar trajectories</w:t>
      </w:r>
    </w:p>
    <w:p w14:paraId="5C70B7DA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339740">
      <w:pPr>
        <w:widowControl/>
        <w:spacing w:before="100" w:beforeAutospacing="1" w:after="100" w:afterAutospacing="1"/>
        <w:jc w:val="left"/>
        <w:outlineLvl w:val="0"/>
        <w:rPr>
          <w:rFonts w:ascii="宋体" w:hAnsi="宋体" w:eastAsia="宋体" w:cs="宋体"/>
          <w:b/>
          <w:bCs/>
          <w:kern w:val="36"/>
          <w:sz w:val="48"/>
          <w:szCs w:val="48"/>
        </w:rPr>
      </w:pPr>
      <w:r>
        <w:rPr>
          <w:rFonts w:ascii="宋体" w:hAnsi="宋体" w:eastAsia="宋体" w:cs="宋体"/>
          <w:b/>
          <w:bCs/>
          <w:kern w:val="36"/>
          <w:sz w:val="48"/>
          <w:szCs w:val="48"/>
        </w:rPr>
        <w:t>三、建议的论文整体章节框架</w:t>
      </w:r>
    </w:p>
    <w:p w14:paraId="1C3E620C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建议正文采用：</w:t>
      </w:r>
    </w:p>
    <w:p w14:paraId="20441A23">
      <w:pPr>
        <w:widowControl/>
        <w:spacing w:beforeAutospacing="1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1 Introduction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2 Antarctic solar geometry and PV system configuration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3 Coupled shading–irradiance–electrical modeling framework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4 Model verification and experimental validation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5 Results and discussion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6 Conclusions</w:t>
      </w:r>
    </w:p>
    <w:p w14:paraId="20237B76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442DAB">
      <w:pPr>
        <w:widowControl/>
        <w:spacing w:before="100" w:beforeAutospacing="1" w:after="100" w:afterAutospacing="1"/>
        <w:jc w:val="left"/>
        <w:outlineLvl w:val="0"/>
        <w:rPr>
          <w:rFonts w:ascii="宋体" w:hAnsi="宋体" w:eastAsia="宋体" w:cs="宋体"/>
          <w:b/>
          <w:bCs/>
          <w:kern w:val="36"/>
          <w:sz w:val="48"/>
          <w:szCs w:val="48"/>
        </w:rPr>
      </w:pPr>
      <w:r>
        <w:rPr>
          <w:rFonts w:ascii="宋体" w:hAnsi="宋体" w:eastAsia="宋体" w:cs="宋体"/>
          <w:b/>
          <w:bCs/>
          <w:kern w:val="36"/>
          <w:sz w:val="48"/>
          <w:szCs w:val="48"/>
        </w:rPr>
        <w:t>1 Introduction</w:t>
      </w:r>
    </w:p>
    <w:p w14:paraId="2E98BDC2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这一章不要写得过长，建议最终控制在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5–7个自然段</w:t>
      </w:r>
      <w:r>
        <w:rPr>
          <w:rFonts w:ascii="宋体" w:hAnsi="宋体" w:eastAsia="宋体" w:cs="宋体"/>
          <w:kern w:val="0"/>
          <w:sz w:val="24"/>
          <w:szCs w:val="24"/>
        </w:rPr>
        <w:t>。</w:t>
      </w:r>
    </w:p>
    <w:p w14:paraId="34B47DA4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</w:rPr>
        <w:t>1.1 Antarctic renewable energy demand</w:t>
      </w:r>
    </w:p>
    <w:p w14:paraId="0B44BEF8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介绍：</w:t>
      </w:r>
    </w:p>
    <w:p w14:paraId="675EE105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南极科考站能源需求；</w:t>
      </w:r>
    </w:p>
    <w:p w14:paraId="3DEB6E1C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传统化石能源运输成本；</w:t>
      </w:r>
    </w:p>
    <w:p w14:paraId="0BEBF43A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可再生能源意义；</w:t>
      </w:r>
    </w:p>
    <w:p w14:paraId="7605168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PV在南极的潜力。</w:t>
      </w:r>
    </w:p>
    <w:p w14:paraId="3C3F3C59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FAF86C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</w:rPr>
        <w:t>1.2 Unique solar conditions in Antarctica</w:t>
      </w:r>
    </w:p>
    <w:p w14:paraId="3E2458E3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kern w:val="0"/>
          <w:sz w:val="24"/>
          <w:szCs w:val="24"/>
        </w:rPr>
        <w:t>这里重点不是介绍南极，而是提出</w:t>
      </w:r>
      <w:r>
        <w:rPr>
          <w:rFonts w:ascii="宋体" w:hAnsi="宋体" w:eastAsia="宋体" w:cs="宋体"/>
          <w:b/>
          <w:bCs/>
          <w:kern w:val="0"/>
          <w:sz w:val="27"/>
          <w:szCs w:val="27"/>
        </w:rPr>
        <w:t>为什么普通PV模型不够？</w:t>
      </w:r>
    </w:p>
    <w:p w14:paraId="1372DE53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强调：</w:t>
      </w:r>
    </w:p>
    <w:p w14:paraId="38C7D22C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高纬度；</w:t>
      </w:r>
    </w:p>
    <w:p w14:paraId="64D6A86A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太阳高度角低；</w:t>
      </w:r>
    </w:p>
    <w:p w14:paraId="1A07E0D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太阳方位角持续变化；</w:t>
      </w:r>
    </w:p>
    <w:p w14:paraId="3B48AADC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特殊的annular solar trajectory；</w:t>
      </w:r>
    </w:p>
    <w:p w14:paraId="6DCF9A34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极端季节性；</w:t>
      </w:r>
    </w:p>
    <w:p w14:paraId="505BA664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高雪面反照率。</w:t>
      </w:r>
    </w:p>
    <w:p w14:paraId="670B1A93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0767D9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</w:rPr>
        <w:t>1.3 Vertical PV arrays and inter-row shading</w:t>
      </w:r>
    </w:p>
    <w:p w14:paraId="4D436CAC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说明为什么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竖直安装</w:t>
      </w:r>
      <w:r>
        <w:rPr>
          <w:rFonts w:ascii="宋体" w:hAnsi="宋体" w:eastAsia="宋体" w:cs="宋体"/>
          <w:kern w:val="0"/>
          <w:sz w:val="24"/>
          <w:szCs w:val="24"/>
        </w:rPr>
        <w:t>在南极可能具有特殊意义。然后提出阵列间距 → 阴影 → 局部辐照度降低 → mismatch → IV/PV变化。</w:t>
      </w:r>
    </w:p>
    <w:p w14:paraId="2EACF3C7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10E559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</w:rPr>
        <w:t>1.4 Literature review</w:t>
      </w:r>
    </w:p>
    <w:p w14:paraId="6F3B48D1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建议围绕三个方向组织，而不是简单罗列文献：</w:t>
      </w:r>
    </w:p>
    <w:p w14:paraId="506570B0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>A. PV shading models</w:t>
      </w:r>
    </w:p>
    <w:p w14:paraId="5EA0E607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>B. PV irradiance/electrical mismatch models</w:t>
      </w:r>
    </w:p>
    <w:p w14:paraId="5DA58F6E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>C. Antarctic/polar PV studies</w:t>
      </w:r>
    </w:p>
    <w:p w14:paraId="44129A59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然后指出：现有研究通常分别研究上述问题，而缺少针对南极特殊太阳轨迹的耦合模型。</w:t>
      </w:r>
    </w:p>
    <w:p w14:paraId="18B82AB7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4B74E9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</w:rPr>
        <w:t>1.5 Knowledge gaps</w:t>
      </w:r>
    </w:p>
    <w:p w14:paraId="25D104F5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最终形成三个Gap：</w:t>
      </w:r>
    </w:p>
    <w:p w14:paraId="5EB7FDA6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>Gap 1</w:t>
      </w:r>
    </w:p>
    <w:p w14:paraId="538AB08E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现有PV阴影模型主要针对常规太阳轨迹和常规安装场景，对南极特殊太阳轨迹下竖直阵列的适用性不足。</w:t>
      </w:r>
    </w:p>
    <w:p w14:paraId="0AA41CF8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>Gap 2</w:t>
      </w:r>
    </w:p>
    <w:p w14:paraId="54F8005A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阴影面积通常被作为几何问题处理，而其如何进一步形成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二维非均匀辐照度并影响IV特性</w:t>
      </w:r>
      <w:r>
        <w:rPr>
          <w:rFonts w:ascii="宋体" w:hAnsi="宋体" w:eastAsia="宋体" w:cs="宋体"/>
          <w:kern w:val="0"/>
          <w:sz w:val="24"/>
          <w:szCs w:val="24"/>
        </w:rPr>
        <w:t>研究不足。</w:t>
      </w:r>
    </w:p>
    <w:p w14:paraId="4932679E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>Gap 3</w:t>
      </w:r>
    </w:p>
    <w:p w14:paraId="2DBDF9F5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针对南极真实环境的模型验证尤其缺乏，特别是缺少基于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昆仑站实测IV数据</w:t>
      </w:r>
      <w:r>
        <w:rPr>
          <w:rFonts w:ascii="宋体" w:hAnsi="宋体" w:eastAsia="宋体" w:cs="宋体"/>
          <w:kern w:val="0"/>
          <w:sz w:val="24"/>
          <w:szCs w:val="24"/>
        </w:rPr>
        <w:t>的验证。</w:t>
      </w:r>
    </w:p>
    <w:p w14:paraId="6C2AF282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A66282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</w:rPr>
        <w:t>1.6 Contributions</w:t>
      </w:r>
    </w:p>
    <w:p w14:paraId="781DE3AC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最后明确写出3–4条贡献。</w:t>
      </w:r>
    </w:p>
    <w:p w14:paraId="77B4EEFD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414FDA">
      <w:pPr>
        <w:widowControl/>
        <w:spacing w:before="100" w:beforeAutospacing="1" w:after="100" w:afterAutospacing="1"/>
        <w:jc w:val="left"/>
        <w:outlineLvl w:val="0"/>
        <w:rPr>
          <w:rFonts w:ascii="宋体" w:hAnsi="宋体" w:eastAsia="宋体" w:cs="宋体"/>
          <w:b/>
          <w:bCs/>
          <w:kern w:val="36"/>
          <w:sz w:val="48"/>
          <w:szCs w:val="48"/>
        </w:rPr>
      </w:pPr>
      <w:r>
        <w:rPr>
          <w:rFonts w:ascii="宋体" w:hAnsi="宋体" w:eastAsia="宋体" w:cs="宋体"/>
          <w:b/>
          <w:bCs/>
          <w:kern w:val="36"/>
          <w:sz w:val="48"/>
          <w:szCs w:val="48"/>
        </w:rPr>
        <w:t>2 Antarctic solar geometry and PV system configuration</w:t>
      </w:r>
    </w:p>
    <w:p w14:paraId="2BA1466C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这一章非常重要，因为“南极特殊性”从这里正式进入模型。</w:t>
      </w:r>
    </w:p>
    <w:p w14:paraId="65176A2F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517BD1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</w:rPr>
        <w:t>2.1 Solar position model</w:t>
      </w:r>
    </w:p>
    <w:p w14:paraId="2707EC99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包括：</w:t>
      </w:r>
    </w:p>
    <w:p w14:paraId="760C8418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Kunlun Station latitude</w:t>
      </w:r>
    </w:p>
    <w:p w14:paraId="593476B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longitude</w:t>
      </w:r>
    </w:p>
    <w:p w14:paraId="4CBC31C3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altitude</w:t>
      </w:r>
    </w:p>
    <w:p w14:paraId="6ACDDE67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time zone</w:t>
      </w:r>
    </w:p>
    <w:p w14:paraId="76DA0A14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date/time</w:t>
      </w:r>
    </w:p>
    <w:p w14:paraId="25C19A6D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solar altitude</w:t>
      </w:r>
    </w:p>
    <w:p w14:paraId="0F4E1680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solar azimuth</w:t>
      </w:r>
    </w:p>
    <w:p w14:paraId="41C1EA3E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建立：</w:t>
      </w:r>
    </w:p>
    <w:p w14:paraId="474419C6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[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(\theta_s,\gamma_s)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]</w:t>
      </w:r>
    </w:p>
    <w:p w14:paraId="1A9DA530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D6D743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</w:rPr>
        <w:t>2.2 Coordinate system and PV array configuration</w:t>
      </w:r>
    </w:p>
    <w:p w14:paraId="490D015A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明确：</w:t>
      </w:r>
    </w:p>
    <w:p w14:paraId="12F9B5A3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x/y/z方向；</w:t>
      </w:r>
    </w:p>
    <w:p w14:paraId="10B9DCD3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PV module orientation；</w:t>
      </w:r>
    </w:p>
    <w:p w14:paraId="45593D61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module height；</w:t>
      </w:r>
    </w:p>
    <w:p w14:paraId="0B948AF5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module width；</w:t>
      </w:r>
    </w:p>
    <w:p w14:paraId="5CA38EE0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row spacing；</w:t>
      </w:r>
    </w:p>
    <w:p w14:paraId="09AD1838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module tilt；</w:t>
      </w:r>
    </w:p>
    <w:p w14:paraId="5086E4F3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array configuration。</w:t>
      </w:r>
    </w:p>
    <w:p w14:paraId="620A187D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这里必须画一张非常清楚的三维示意图。</w:t>
      </w:r>
    </w:p>
    <w:p w14:paraId="385A67ED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51B3E1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</w:rPr>
        <w:t>2.3 Antarctic annular solar trajectory</w:t>
      </w:r>
    </w:p>
    <w:p w14:paraId="76D07F41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展示一年/典型日期Solar altitude–azimuth trajectory</w:t>
      </w:r>
    </w:p>
    <w:p w14:paraId="22E8E3DB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7A03FA">
      <w:pPr>
        <w:widowControl/>
        <w:spacing w:before="100" w:beforeAutospacing="1" w:after="100" w:afterAutospacing="1"/>
        <w:jc w:val="left"/>
        <w:outlineLvl w:val="0"/>
        <w:rPr>
          <w:rFonts w:ascii="宋体" w:hAnsi="宋体" w:eastAsia="宋体" w:cs="宋体"/>
          <w:b/>
          <w:bCs/>
          <w:kern w:val="36"/>
          <w:sz w:val="48"/>
          <w:szCs w:val="48"/>
        </w:rPr>
      </w:pPr>
      <w:r>
        <w:rPr>
          <w:rFonts w:ascii="宋体" w:hAnsi="宋体" w:eastAsia="宋体" w:cs="宋体"/>
          <w:b/>
          <w:bCs/>
          <w:kern w:val="36"/>
          <w:sz w:val="48"/>
          <w:szCs w:val="48"/>
        </w:rPr>
        <w:t>3 Coupled shading–irradiance–electrical modeling framework</w:t>
      </w:r>
    </w:p>
    <w:p w14:paraId="717A6557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这是全文的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核心方法章节</w:t>
      </w:r>
      <w:r>
        <w:rPr>
          <w:rFonts w:ascii="宋体" w:hAnsi="宋体" w:eastAsia="宋体" w:cs="宋体"/>
          <w:kern w:val="0"/>
          <w:sz w:val="24"/>
          <w:szCs w:val="24"/>
        </w:rPr>
        <w:t>。建议不要把阴影、辐照度、IV完全割裂成三个章节。而是形成一个统一框架。</w:t>
      </w:r>
    </w:p>
    <w:p w14:paraId="7F8EBE07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1D0376">
      <w:pPr>
        <w:widowControl/>
        <w:spacing w:before="100" w:beforeAutospacing="1" w:after="100" w:afterAutospacing="1"/>
        <w:jc w:val="left"/>
        <w:outlineLvl w:val="0"/>
        <w:rPr>
          <w:rFonts w:ascii="宋体" w:hAnsi="宋体" w:eastAsia="宋体" w:cs="宋体"/>
          <w:b/>
          <w:bCs/>
          <w:kern w:val="36"/>
          <w:sz w:val="48"/>
          <w:szCs w:val="48"/>
        </w:rPr>
      </w:pPr>
      <w:r>
        <w:rPr>
          <w:rFonts w:ascii="宋体" w:hAnsi="宋体" w:eastAsia="宋体" w:cs="宋体"/>
          <w:b/>
          <w:bCs/>
          <w:kern w:val="36"/>
          <w:sz w:val="48"/>
          <w:szCs w:val="48"/>
        </w:rPr>
        <w:t>3.1 Inter-row shadow geometry</w:t>
      </w:r>
    </w:p>
    <w:p w14:paraId="6CE6C603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这里放最重要的理论推导。包括：</w:t>
      </w:r>
    </w:p>
    <w:p w14:paraId="6C4751DB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太阳光向量；</w:t>
      </w:r>
    </w:p>
    <w:p w14:paraId="071C26A3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阴影方向；</w:t>
      </w:r>
    </w:p>
    <w:p w14:paraId="5E02FA3A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阴影投影；</w:t>
      </w:r>
    </w:p>
    <w:p w14:paraId="33467A0F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遮挡面识别；</w:t>
      </w:r>
    </w:p>
    <w:p w14:paraId="31C55603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阴影比例。</w:t>
      </w:r>
    </w:p>
    <w:p w14:paraId="7A816C48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23F307">
      <w:pPr>
        <w:widowControl/>
        <w:spacing w:before="100" w:beforeAutospacing="1" w:after="100" w:afterAutospacing="1"/>
        <w:jc w:val="left"/>
        <w:outlineLvl w:val="0"/>
        <w:rPr>
          <w:rFonts w:ascii="宋体" w:hAnsi="宋体" w:eastAsia="宋体" w:cs="宋体"/>
          <w:b/>
          <w:bCs/>
          <w:kern w:val="36"/>
          <w:sz w:val="48"/>
          <w:szCs w:val="48"/>
        </w:rPr>
      </w:pPr>
      <w:r>
        <w:rPr>
          <w:rFonts w:ascii="宋体" w:hAnsi="宋体" w:eastAsia="宋体" w:cs="宋体"/>
          <w:b/>
          <w:bCs/>
          <w:kern w:val="36"/>
          <w:sz w:val="48"/>
          <w:szCs w:val="48"/>
        </w:rPr>
        <w:t>3.2 Sampling-based ray-intersection algorithm</w:t>
      </w:r>
    </w:p>
    <w:p w14:paraId="482F2A89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这是现在真正的算法。</w:t>
      </w:r>
    </w:p>
    <w:p w14:paraId="6C351333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2E8B94">
      <w:pPr>
        <w:widowControl/>
        <w:spacing w:before="100" w:beforeAutospacing="1" w:after="100" w:afterAutospacing="1"/>
        <w:jc w:val="left"/>
        <w:outlineLvl w:val="0"/>
        <w:rPr>
          <w:rFonts w:ascii="宋体" w:hAnsi="宋体" w:eastAsia="宋体" w:cs="宋体"/>
          <w:b/>
          <w:bCs/>
          <w:kern w:val="36"/>
          <w:sz w:val="48"/>
          <w:szCs w:val="48"/>
        </w:rPr>
      </w:pPr>
      <w:r>
        <w:rPr>
          <w:rFonts w:ascii="宋体" w:hAnsi="宋体" w:eastAsia="宋体" w:cs="宋体"/>
          <w:b/>
          <w:bCs/>
          <w:kern w:val="36"/>
          <w:sz w:val="48"/>
          <w:szCs w:val="48"/>
        </w:rPr>
        <w:t>3.3 Non-uniform irradiance model</w:t>
      </w:r>
    </w:p>
    <w:p w14:paraId="53AD96F0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这是非常关键的一节。</w:t>
      </w:r>
    </w:p>
    <w:p w14:paraId="45845DCA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把：</w:t>
      </w:r>
    </w:p>
    <w:p w14:paraId="020ED7BE">
      <w:pPr>
        <w:widowControl/>
        <w:spacing w:before="100" w:beforeAutospacing="1" w:after="100" w:afterAutospacing="1"/>
        <w:jc w:val="left"/>
        <w:outlineLvl w:val="0"/>
        <w:rPr>
          <w:rFonts w:ascii="宋体" w:hAnsi="宋体" w:eastAsia="宋体" w:cs="宋体"/>
          <w:b/>
          <w:bCs/>
          <w:kern w:val="36"/>
          <w:sz w:val="48"/>
          <w:szCs w:val="48"/>
        </w:rPr>
      </w:pPr>
      <w:r>
        <w:rPr>
          <w:rFonts w:ascii="宋体" w:hAnsi="宋体" w:eastAsia="宋体" w:cs="宋体"/>
          <w:b/>
          <w:bCs/>
          <w:kern w:val="36"/>
          <w:sz w:val="48"/>
          <w:szCs w:val="48"/>
        </w:rPr>
        <w:t>[</w:t>
      </w:r>
      <w:r>
        <w:rPr>
          <w:rFonts w:ascii="宋体" w:hAnsi="宋体" w:eastAsia="宋体" w:cs="宋体"/>
          <w:b/>
          <w:bCs/>
          <w:kern w:val="36"/>
          <w:sz w:val="48"/>
          <w:szCs w:val="48"/>
        </w:rPr>
        <w:br w:type="textWrapping"/>
      </w:r>
      <w:r>
        <w:rPr>
          <w:rFonts w:ascii="宋体" w:hAnsi="宋体" w:eastAsia="宋体" w:cs="宋体"/>
          <w:b/>
          <w:bCs/>
          <w:kern w:val="36"/>
          <w:sz w:val="48"/>
          <w:szCs w:val="48"/>
        </w:rPr>
        <w:t>G_{POA}</w:t>
      </w:r>
    </w:p>
    <w:p w14:paraId="0E7740D5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G_{direct}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+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G_{diffuse}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+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G_{albedo}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]</w:t>
      </w:r>
    </w:p>
    <w:p w14:paraId="0FFEF6B0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或者你实际采用的公式放进来。</w:t>
      </w:r>
    </w:p>
    <w:p w14:paraId="434A771C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然后加入：</w:t>
      </w:r>
    </w:p>
    <w:p w14:paraId="1AC8375A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[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G(x,y)=G_{unshaded}(x,y)\cdot ...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]</w:t>
      </w:r>
    </w:p>
    <w:p w14:paraId="0E004ACB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形成：</w:t>
      </w:r>
    </w:p>
    <w:p w14:paraId="3C421215">
      <w:pPr>
        <w:widowControl/>
        <w:spacing w:beforeAutospacing="1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Shadow → spatial irradiance map</w:t>
      </w:r>
    </w:p>
    <w:p w14:paraId="4DBC7C48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F8A907">
      <w:pPr>
        <w:widowControl/>
        <w:spacing w:before="100" w:beforeAutospacing="1" w:after="100" w:afterAutospacing="1"/>
        <w:jc w:val="left"/>
        <w:outlineLvl w:val="0"/>
        <w:rPr>
          <w:rFonts w:ascii="宋体" w:hAnsi="宋体" w:eastAsia="宋体" w:cs="宋体"/>
          <w:b/>
          <w:bCs/>
          <w:kern w:val="36"/>
          <w:sz w:val="48"/>
          <w:szCs w:val="48"/>
        </w:rPr>
      </w:pPr>
      <w:r>
        <w:rPr>
          <w:rFonts w:ascii="宋体" w:hAnsi="宋体" w:eastAsia="宋体" w:cs="宋体"/>
          <w:b/>
          <w:bCs/>
          <w:kern w:val="36"/>
          <w:sz w:val="48"/>
          <w:szCs w:val="48"/>
        </w:rPr>
        <w:t>3.4 Electrical model under non-uniform irradiance</w:t>
      </w:r>
    </w:p>
    <w:p w14:paraId="4FB28742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这里进入IV。建议根据实际采用的模型写：</w:t>
      </w:r>
    </w:p>
    <w:p w14:paraId="0EFBC0BA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cell；</w:t>
      </w:r>
    </w:p>
    <w:p w14:paraId="6B1D5990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module；</w:t>
      </w:r>
    </w:p>
    <w:p w14:paraId="6001D9C7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series connection；</w:t>
      </w:r>
    </w:p>
    <w:p w14:paraId="420C99DC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parallel connection；</w:t>
      </w:r>
    </w:p>
    <w:p w14:paraId="78775C58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bypass diode；</w:t>
      </w:r>
    </w:p>
    <w:p w14:paraId="161E8A7E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irradiance mismatch。</w:t>
      </w:r>
    </w:p>
    <w:p w14:paraId="2CB3B441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最终：</w:t>
      </w:r>
    </w:p>
    <w:p w14:paraId="0516E919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[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I-V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]</w:t>
      </w:r>
    </w:p>
    <w:p w14:paraId="5AF9227F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以及：</w:t>
      </w:r>
    </w:p>
    <w:p w14:paraId="22AD47BE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[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P=VI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]</w:t>
      </w:r>
    </w:p>
    <w:p w14:paraId="6CA60330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D526FF">
      <w:pPr>
        <w:widowControl/>
        <w:spacing w:before="100" w:beforeAutospacing="1" w:after="100" w:afterAutospacing="1"/>
        <w:jc w:val="left"/>
        <w:outlineLvl w:val="0"/>
        <w:rPr>
          <w:rFonts w:ascii="宋体" w:hAnsi="宋体" w:eastAsia="宋体" w:cs="宋体"/>
          <w:b/>
          <w:bCs/>
          <w:kern w:val="36"/>
          <w:sz w:val="48"/>
          <w:szCs w:val="48"/>
        </w:rPr>
      </w:pPr>
      <w:r>
        <w:rPr>
          <w:rFonts w:ascii="宋体" w:hAnsi="宋体" w:eastAsia="宋体" w:cs="宋体"/>
          <w:b/>
          <w:bCs/>
          <w:kern w:val="36"/>
          <w:sz w:val="48"/>
          <w:szCs w:val="48"/>
        </w:rPr>
        <w:t>3.5 Coupling framework</w:t>
      </w:r>
    </w:p>
    <w:p w14:paraId="0745E779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最后用一个总流程图把整个方法串起来：</w:t>
      </w:r>
    </w:p>
    <w:p w14:paraId="1FCDB0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Date / Time</w:t>
      </w:r>
    </w:p>
    <w:p w14:paraId="30F7EF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 ↓</w:t>
      </w:r>
    </w:p>
    <w:p w14:paraId="32AD7C5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Solar position</w:t>
      </w:r>
    </w:p>
    <w:p w14:paraId="4486FA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 ↓</w:t>
      </w:r>
    </w:p>
    <w:p w14:paraId="0947E0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Sun vector</w:t>
      </w:r>
    </w:p>
    <w:p w14:paraId="2584F4B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 ↓</w:t>
      </w:r>
    </w:p>
    <w:p w14:paraId="78AC22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PV geometry</w:t>
      </w:r>
    </w:p>
    <w:p w14:paraId="7EA856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 ↓</w:t>
      </w:r>
    </w:p>
    <w:p w14:paraId="1B1A3F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Ray-based shading model</w:t>
      </w:r>
    </w:p>
    <w:p w14:paraId="58FDF1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 ↓</w:t>
      </w:r>
    </w:p>
    <w:p w14:paraId="2128D0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Shadow ratio / shadow map</w:t>
      </w:r>
    </w:p>
    <w:p w14:paraId="35DFC1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 ↓</w:t>
      </w:r>
    </w:p>
    <w:p w14:paraId="641ED5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Direct + diffuse + reflected irradiance</w:t>
      </w:r>
    </w:p>
    <w:p w14:paraId="0DE898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 ↓</w:t>
      </w:r>
    </w:p>
    <w:p w14:paraId="2F3AB70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Non-uniform cell irradiance</w:t>
      </w:r>
    </w:p>
    <w:p w14:paraId="7A8D71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 ↓</w:t>
      </w:r>
    </w:p>
    <w:p w14:paraId="1F5A27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Electrical mismatch</w:t>
      </w:r>
    </w:p>
    <w:p w14:paraId="60B52B0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 ↓</w:t>
      </w:r>
    </w:p>
    <w:p w14:paraId="214174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I–V / P–V characteristics</w:t>
      </w:r>
    </w:p>
    <w:p w14:paraId="6712D61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 ↓</w:t>
      </w:r>
    </w:p>
    <w:p w14:paraId="58ACE2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Pmax / power loss</w:t>
      </w:r>
    </w:p>
    <w:p w14:paraId="7B74DCBA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这张图应该成为全文最重要的Framework Figure之一。</w:t>
      </w:r>
    </w:p>
    <w:p w14:paraId="4D44CEB2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4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BA57B5">
      <w:pPr>
        <w:widowControl/>
        <w:spacing w:before="100" w:beforeAutospacing="1" w:after="100" w:afterAutospacing="1"/>
        <w:jc w:val="left"/>
        <w:outlineLvl w:val="0"/>
        <w:rPr>
          <w:rFonts w:ascii="宋体" w:hAnsi="宋体" w:eastAsia="宋体" w:cs="宋体"/>
          <w:b/>
          <w:bCs/>
          <w:kern w:val="36"/>
          <w:sz w:val="48"/>
          <w:szCs w:val="48"/>
        </w:rPr>
      </w:pPr>
      <w:r>
        <w:rPr>
          <w:rFonts w:ascii="宋体" w:hAnsi="宋体" w:eastAsia="宋体" w:cs="宋体"/>
          <w:b/>
          <w:bCs/>
          <w:kern w:val="36"/>
          <w:sz w:val="48"/>
          <w:szCs w:val="48"/>
        </w:rPr>
        <w:t>4 Model verification and experimental validation</w:t>
      </w:r>
    </w:p>
    <w:p w14:paraId="3116F228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这一章建议明确区分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Verification ≠ Validation</w:t>
      </w:r>
    </w:p>
    <w:p w14:paraId="5854C537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这是现在研究中非常重要的一个调整。</w:t>
      </w:r>
    </w:p>
    <w:p w14:paraId="471EC345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4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360450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</w:rPr>
        <w:t>4.1 Geometric and algorithmic verification</w:t>
      </w:r>
    </w:p>
    <w:p w14:paraId="6D502729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放已经完成的工作：</w:t>
      </w:r>
    </w:p>
    <w:p w14:paraId="36FB2F48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>Blender</w:t>
      </w:r>
    </w:p>
    <w:p w14:paraId="5D51B066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顶点坐标；</w:t>
      </w:r>
    </w:p>
    <w:p w14:paraId="21E931B1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面法向；</w:t>
      </w:r>
    </w:p>
    <w:p w14:paraId="0A2417B7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面序号；</w:t>
      </w:r>
    </w:p>
    <w:p w14:paraId="25AE74BD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坐标系；</w:t>
      </w:r>
    </w:p>
    <w:p w14:paraId="30C14569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太阳位置；</w:t>
      </w:r>
    </w:p>
    <w:p w14:paraId="0190A351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光向量。</w:t>
      </w:r>
    </w:p>
    <w:p w14:paraId="24D6098F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>Ray intersection</w:t>
      </w:r>
    </w:p>
    <w:p w14:paraId="42397018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Python：</w:t>
      </w:r>
    </w:p>
    <w:p w14:paraId="308E1017">
      <w:pPr>
        <w:widowControl/>
        <w:spacing w:beforeAutospacing="1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Ray-plane intersection</w:t>
      </w:r>
    </w:p>
    <w:p w14:paraId="550C0989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vs</w:t>
      </w:r>
    </w:p>
    <w:p w14:paraId="49D6BC0A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Blender：</w:t>
      </w:r>
    </w:p>
    <w:p w14:paraId="4DF89B5B">
      <w:pPr>
        <w:widowControl/>
        <w:spacing w:beforeAutospacing="1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BVHTree ray casting</w:t>
      </w:r>
    </w:p>
    <w:p w14:paraId="556CD616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4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A1E6B7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</w:rPr>
        <w:t>之前</w:t>
      </w:r>
      <w:r>
        <w:rPr>
          <w:rFonts w:ascii="宋体" w:hAnsi="宋体" w:eastAsia="宋体" w:cs="宋体"/>
          <w:b/>
          <w:bCs/>
          <w:kern w:val="0"/>
          <w:sz w:val="27"/>
          <w:szCs w:val="27"/>
        </w:rPr>
        <w:t>的Excel1和Excel2</w:t>
      </w:r>
      <w:r>
        <w:rPr>
          <w:rFonts w:ascii="宋体" w:hAnsi="宋体" w:eastAsia="宋体" w:cs="宋体"/>
          <w:kern w:val="0"/>
          <w:sz w:val="24"/>
          <w:szCs w:val="24"/>
        </w:rPr>
        <w:t>这里可以使用。但是不要强调“验证模型正确”。而写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Verification of numerical implementation</w:t>
      </w:r>
    </w:p>
    <w:p w14:paraId="181CBED1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4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D12495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</w:rPr>
        <w:t>4.2 Independent shadow validation</w:t>
      </w:r>
    </w:p>
    <w:p w14:paraId="6F752BA3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如果最终没有真实阴影照片，这一节可以不强行做成实验验证。</w:t>
      </w:r>
    </w:p>
    <w:p w14:paraId="7D17FF4D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可以：</w:t>
      </w:r>
    </w:p>
    <w:p w14:paraId="1CAA2D2D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Blender作为independent geometric reference；</w:t>
      </w:r>
    </w:p>
    <w:p w14:paraId="4793E918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或者用渲染得到shadow mask进行空间形状比较。</w:t>
      </w:r>
    </w:p>
    <w:p w14:paraId="10621E14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如果这个做起来成本不高，可以增加：</w:t>
      </w:r>
    </w:p>
    <w:p w14:paraId="1F28AF5F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Shadow area error；</w:t>
      </w:r>
    </w:p>
    <w:p w14:paraId="76DC9BA3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IoU；</w:t>
      </w:r>
    </w:p>
    <w:p w14:paraId="084BAB0A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Dice；</w:t>
      </w:r>
    </w:p>
    <w:p w14:paraId="59ED449F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centroid error。</w:t>
      </w:r>
    </w:p>
    <w:p w14:paraId="7E6E651E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但它不是全文最核心的验证。</w:t>
      </w:r>
    </w:p>
    <w:p w14:paraId="6C2A3C89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5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6151BA">
      <w:pPr>
        <w:widowControl/>
        <w:spacing w:before="100" w:beforeAutospacing="1" w:after="100" w:afterAutospacing="1"/>
        <w:jc w:val="left"/>
        <w:outlineLvl w:val="0"/>
        <w:rPr>
          <w:rFonts w:ascii="宋体" w:hAnsi="宋体" w:eastAsia="宋体" w:cs="宋体"/>
          <w:b/>
          <w:bCs/>
          <w:kern w:val="36"/>
          <w:sz w:val="48"/>
          <w:szCs w:val="48"/>
        </w:rPr>
      </w:pPr>
      <w:r>
        <w:rPr>
          <w:rFonts w:ascii="宋体" w:hAnsi="宋体" w:eastAsia="宋体" w:cs="宋体"/>
          <w:b/>
          <w:bCs/>
          <w:kern w:val="36"/>
          <w:sz w:val="48"/>
          <w:szCs w:val="48"/>
        </w:rPr>
        <w:t>4.3 Experimental validation using Kunlun Station IV measurements</w:t>
      </w:r>
    </w:p>
    <w:p w14:paraId="57C7C787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这一节是真正需要重点做的。</w:t>
      </w:r>
      <w:r>
        <w:rPr>
          <w:rFonts w:ascii="宋体" w:hAnsi="宋体" w:eastAsia="宋体" w:cs="宋体"/>
          <w:kern w:val="0"/>
          <w:sz w:val="24"/>
          <w:szCs w:val="24"/>
        </w:rPr>
        <w:t>把昆仑站IV数据放这里。</w:t>
      </w:r>
    </w:p>
    <w:p w14:paraId="43A61F1E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kern w:val="0"/>
          <w:sz w:val="24"/>
          <w:szCs w:val="24"/>
        </w:rPr>
        <w:t>建议比较</w:t>
      </w:r>
      <w:r>
        <w:rPr>
          <w:rFonts w:ascii="宋体" w:hAnsi="宋体" w:eastAsia="宋体" w:cs="宋体"/>
          <w:b/>
          <w:bCs/>
          <w:kern w:val="0"/>
          <w:sz w:val="27"/>
          <w:szCs w:val="27"/>
        </w:rPr>
        <w:t>IV curve</w:t>
      </w:r>
    </w:p>
    <w:p w14:paraId="57048EB3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模拟：</w:t>
      </w:r>
    </w:p>
    <w:p w14:paraId="64E349D5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[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I_{sim}(V)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]</w:t>
      </w:r>
    </w:p>
    <w:p w14:paraId="7E94644A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实测：</w:t>
      </w:r>
    </w:p>
    <w:p w14:paraId="1DD86B03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[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I_{meas}(V)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]</w:t>
      </w:r>
    </w:p>
    <w:p w14:paraId="128E1CF2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5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F934FF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然后比较：</w:t>
      </w:r>
    </w:p>
    <w:tbl>
      <w:tblPr>
        <w:tblStyle w:val="7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4"/>
        <w:gridCol w:w="1270"/>
        <w:gridCol w:w="1391"/>
        <w:gridCol w:w="680"/>
      </w:tblGrid>
      <w:tr w14:paraId="5522E3C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373069C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</w:tcPr>
          <w:p w14:paraId="0ED15EC6">
            <w:pPr>
              <w:widowControl/>
              <w:jc w:val="righ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Simulation</w:t>
            </w:r>
          </w:p>
        </w:tc>
        <w:tc>
          <w:tcPr>
            <w:tcW w:w="0" w:type="auto"/>
            <w:vAlign w:val="center"/>
          </w:tcPr>
          <w:p w14:paraId="112D8C14">
            <w:pPr>
              <w:widowControl/>
              <w:jc w:val="righ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Measurement</w:t>
            </w:r>
          </w:p>
        </w:tc>
        <w:tc>
          <w:tcPr>
            <w:tcW w:w="0" w:type="auto"/>
            <w:vAlign w:val="center"/>
          </w:tcPr>
          <w:p w14:paraId="1B638CF2">
            <w:pPr>
              <w:widowControl/>
              <w:jc w:val="righ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Error</w:t>
            </w:r>
          </w:p>
        </w:tc>
      </w:tr>
      <w:tr w14:paraId="434A553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689F8A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Isc</w:t>
            </w:r>
          </w:p>
        </w:tc>
        <w:tc>
          <w:tcPr>
            <w:tcW w:w="0" w:type="auto"/>
            <w:vAlign w:val="center"/>
          </w:tcPr>
          <w:p w14:paraId="6615F07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2B618F5">
            <w:pPr>
              <w:widowControl/>
              <w:jc w:val="righ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4EE85D26">
            <w:pPr>
              <w:widowControl/>
              <w:jc w:val="righ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  <w:tr w14:paraId="6FAD950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5B50E9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Voc</w:t>
            </w:r>
          </w:p>
        </w:tc>
        <w:tc>
          <w:tcPr>
            <w:tcW w:w="0" w:type="auto"/>
            <w:vAlign w:val="center"/>
          </w:tcPr>
          <w:p w14:paraId="5DFD228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3234C72">
            <w:pPr>
              <w:widowControl/>
              <w:jc w:val="righ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0C38875C">
            <w:pPr>
              <w:widowControl/>
              <w:jc w:val="righ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  <w:tr w14:paraId="649E23A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13A5D9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Pmp</w:t>
            </w:r>
          </w:p>
        </w:tc>
        <w:tc>
          <w:tcPr>
            <w:tcW w:w="0" w:type="auto"/>
            <w:vAlign w:val="center"/>
          </w:tcPr>
          <w:p w14:paraId="6725716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27C4686">
            <w:pPr>
              <w:widowControl/>
              <w:jc w:val="righ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14AA4ECF">
            <w:pPr>
              <w:widowControl/>
              <w:jc w:val="righ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  <w:tr w14:paraId="2CE5C4F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1CAB04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Imp</w:t>
            </w:r>
          </w:p>
        </w:tc>
        <w:tc>
          <w:tcPr>
            <w:tcW w:w="0" w:type="auto"/>
            <w:vAlign w:val="center"/>
          </w:tcPr>
          <w:p w14:paraId="77DA9D1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8C965C2">
            <w:pPr>
              <w:widowControl/>
              <w:jc w:val="righ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01517442">
            <w:pPr>
              <w:widowControl/>
              <w:jc w:val="righ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  <w:tr w14:paraId="2588F7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5C2326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Vmp</w:t>
            </w:r>
          </w:p>
        </w:tc>
        <w:tc>
          <w:tcPr>
            <w:tcW w:w="0" w:type="auto"/>
            <w:vAlign w:val="center"/>
          </w:tcPr>
          <w:p w14:paraId="0613F29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64D8AC4">
            <w:pPr>
              <w:widowControl/>
              <w:jc w:val="righ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27D15A7B">
            <w:pPr>
              <w:widowControl/>
              <w:jc w:val="righ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  <w:tr w14:paraId="7AA619B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28F9D6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FF</w:t>
            </w:r>
          </w:p>
        </w:tc>
        <w:tc>
          <w:tcPr>
            <w:tcW w:w="0" w:type="auto"/>
            <w:vAlign w:val="center"/>
          </w:tcPr>
          <w:p w14:paraId="2A960C5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964984F">
            <w:pPr>
              <w:widowControl/>
              <w:jc w:val="righ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0333F0B6">
            <w:pPr>
              <w:widowControl/>
              <w:jc w:val="righ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</w:tbl>
    <w:p w14:paraId="5135194F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如果能够进一步得到：</w:t>
      </w:r>
    </w:p>
    <w:p w14:paraId="7D18D379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[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RMSE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]</w:t>
      </w:r>
    </w:p>
    <w:p w14:paraId="3C75B8C0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[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MAPE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]</w:t>
      </w:r>
    </w:p>
    <w:p w14:paraId="0B3D77E4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[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R^2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]</w:t>
      </w:r>
    </w:p>
    <w:p w14:paraId="502D2D02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就非常完整。</w:t>
      </w:r>
    </w:p>
    <w:p w14:paraId="702494FE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5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74CA5C">
      <w:pPr>
        <w:widowControl/>
        <w:spacing w:before="100" w:beforeAutospacing="1" w:after="100" w:afterAutospacing="1"/>
        <w:jc w:val="left"/>
        <w:outlineLvl w:val="0"/>
        <w:rPr>
          <w:rFonts w:ascii="宋体" w:hAnsi="宋体" w:eastAsia="宋体" w:cs="宋体"/>
          <w:b/>
          <w:bCs/>
          <w:kern w:val="36"/>
          <w:sz w:val="48"/>
          <w:szCs w:val="48"/>
        </w:rPr>
      </w:pPr>
      <w:r>
        <w:rPr>
          <w:rFonts w:ascii="宋体" w:hAnsi="宋体" w:eastAsia="宋体" w:cs="宋体"/>
          <w:b/>
          <w:bCs/>
          <w:kern w:val="36"/>
          <w:sz w:val="48"/>
          <w:szCs w:val="48"/>
        </w:rPr>
        <w:t>5 Results and Discussion</w:t>
      </w:r>
    </w:p>
    <w:p w14:paraId="2A519B6D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这是全文篇幅最大的章节。建议至少分成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5个小节</w:t>
      </w:r>
      <w:r>
        <w:rPr>
          <w:rFonts w:ascii="宋体" w:hAnsi="宋体" w:eastAsia="宋体" w:cs="宋体"/>
          <w:kern w:val="0"/>
          <w:sz w:val="24"/>
          <w:szCs w:val="24"/>
        </w:rPr>
        <w:t>。</w:t>
      </w:r>
    </w:p>
    <w:p w14:paraId="17C4669D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5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A1497C">
      <w:pPr>
        <w:widowControl/>
        <w:spacing w:before="100" w:beforeAutospacing="1" w:after="100" w:afterAutospacing="1"/>
        <w:jc w:val="left"/>
        <w:outlineLvl w:val="0"/>
        <w:rPr>
          <w:rFonts w:ascii="宋体" w:hAnsi="宋体" w:eastAsia="宋体" w:cs="宋体"/>
          <w:b/>
          <w:bCs/>
          <w:kern w:val="36"/>
          <w:sz w:val="48"/>
          <w:szCs w:val="48"/>
        </w:rPr>
      </w:pPr>
      <w:r>
        <w:rPr>
          <w:rFonts w:ascii="宋体" w:hAnsi="宋体" w:eastAsia="宋体" w:cs="宋体"/>
          <w:b/>
          <w:bCs/>
          <w:kern w:val="36"/>
          <w:sz w:val="48"/>
          <w:szCs w:val="48"/>
        </w:rPr>
        <w:t>5.1 Solar trajectory and temporal evolution of inter-row shading</w:t>
      </w:r>
    </w:p>
    <w:p w14:paraId="2D4F934F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回答：南极太阳轨迹到底如何导致阴影变化？</w:t>
      </w:r>
    </w:p>
    <w:p w14:paraId="60D310CB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展示：</w:t>
      </w:r>
    </w:p>
    <w:p w14:paraId="1C382672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一天；</w:t>
      </w:r>
    </w:p>
    <w:p w14:paraId="3127B011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一个月；</w:t>
      </w:r>
    </w:p>
    <w:p w14:paraId="5A9A4F0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一年。</w:t>
      </w:r>
    </w:p>
    <w:p w14:paraId="6CD75526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5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EA922F">
      <w:pPr>
        <w:widowControl/>
        <w:spacing w:before="100" w:beforeAutospacing="1" w:after="100" w:afterAutospacing="1"/>
        <w:jc w:val="left"/>
        <w:outlineLvl w:val="0"/>
        <w:rPr>
          <w:rFonts w:ascii="宋体" w:hAnsi="宋体" w:eastAsia="宋体" w:cs="宋体"/>
          <w:b/>
          <w:bCs/>
          <w:kern w:val="36"/>
          <w:sz w:val="48"/>
          <w:szCs w:val="48"/>
        </w:rPr>
      </w:pPr>
      <w:r>
        <w:rPr>
          <w:rFonts w:ascii="宋体" w:hAnsi="宋体" w:eastAsia="宋体" w:cs="宋体"/>
          <w:b/>
          <w:bCs/>
          <w:kern w:val="36"/>
          <w:sz w:val="48"/>
          <w:szCs w:val="48"/>
        </w:rPr>
        <w:t>5.2 Shadow distribution and shading characteristics</w:t>
      </w:r>
    </w:p>
    <w:p w14:paraId="6B01E6A5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回答：阴影在哪里？什么时候最大？为什么？</w:t>
      </w:r>
    </w:p>
    <w:p w14:paraId="42FA3869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分析：</w:t>
      </w:r>
    </w:p>
    <w:p w14:paraId="1452E059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Shadow ratio；</w:t>
      </w:r>
    </w:p>
    <w:p w14:paraId="4A7585C1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shaded area；</w:t>
      </w:r>
    </w:p>
    <w:p w14:paraId="19992BA3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row spacing；</w:t>
      </w:r>
    </w:p>
    <w:p w14:paraId="242BBC9F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module height；</w:t>
      </w:r>
    </w:p>
    <w:p w14:paraId="3CEFE047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solar altitude；</w:t>
      </w:r>
    </w:p>
    <w:p w14:paraId="597BC654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solar azimuth。</w:t>
      </w:r>
    </w:p>
    <w:p w14:paraId="7C7469BE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这里可以加入参数敏感性分析。</w:t>
      </w:r>
    </w:p>
    <w:p w14:paraId="19098713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5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8FB0DB">
      <w:pPr>
        <w:widowControl/>
        <w:spacing w:before="100" w:beforeAutospacing="1" w:after="100" w:afterAutospacing="1"/>
        <w:jc w:val="left"/>
        <w:outlineLvl w:val="0"/>
        <w:rPr>
          <w:rFonts w:ascii="宋体" w:hAnsi="宋体" w:eastAsia="宋体" w:cs="宋体"/>
          <w:b/>
          <w:bCs/>
          <w:kern w:val="36"/>
          <w:sz w:val="48"/>
          <w:szCs w:val="48"/>
        </w:rPr>
      </w:pPr>
      <w:r>
        <w:rPr>
          <w:rFonts w:ascii="宋体" w:hAnsi="宋体" w:eastAsia="宋体" w:cs="宋体"/>
          <w:b/>
          <w:bCs/>
          <w:kern w:val="36"/>
          <w:sz w:val="48"/>
          <w:szCs w:val="48"/>
        </w:rPr>
        <w:t>5.3 Spatial irradiance distribution</w:t>
      </w:r>
    </w:p>
    <w:p w14:paraId="2C8089F1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这是全文非常重要的一组结果。</w:t>
      </w:r>
    </w:p>
    <w:p w14:paraId="4A8C7D6F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展示：module surface irradiance maps</w:t>
      </w:r>
    </w:p>
    <w:p w14:paraId="0AB4F55A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例如：</w:t>
      </w:r>
    </w:p>
    <w:p w14:paraId="5B3531F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No shading</w:t>
      </w:r>
    </w:p>
    <w:p w14:paraId="22CBD53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00C031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████████████</w:t>
      </w:r>
    </w:p>
    <w:p w14:paraId="682D03B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21F368A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Partial shading</w:t>
      </w:r>
    </w:p>
    <w:p w14:paraId="1203B62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3370A3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████████</w:t>
      </w:r>
    </w:p>
    <w:p w14:paraId="033B817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███</w:t>
      </w:r>
    </w:p>
    <w:p w14:paraId="1CE19F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████</w:t>
      </w:r>
    </w:p>
    <w:p w14:paraId="16BFF7DA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同时考虑：</w:t>
      </w:r>
    </w:p>
    <w:p w14:paraId="5D9420A3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direct；</w:t>
      </w:r>
    </w:p>
    <w:p w14:paraId="16B50122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diffuse；</w:t>
      </w:r>
    </w:p>
    <w:p w14:paraId="38F928C1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snow reflected。</w:t>
      </w:r>
    </w:p>
    <w:p w14:paraId="499D3ED1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5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7FB570">
      <w:pPr>
        <w:widowControl/>
        <w:spacing w:before="100" w:beforeAutospacing="1" w:after="100" w:afterAutospacing="1"/>
        <w:jc w:val="left"/>
        <w:outlineLvl w:val="0"/>
        <w:rPr>
          <w:rFonts w:ascii="宋体" w:hAnsi="宋体" w:eastAsia="宋体" w:cs="宋体"/>
          <w:b/>
          <w:bCs/>
          <w:kern w:val="36"/>
          <w:sz w:val="48"/>
          <w:szCs w:val="48"/>
        </w:rPr>
      </w:pPr>
      <w:r>
        <w:rPr>
          <w:rFonts w:ascii="宋体" w:hAnsi="宋体" w:eastAsia="宋体" w:cs="宋体"/>
          <w:b/>
          <w:bCs/>
          <w:kern w:val="36"/>
          <w:sz w:val="48"/>
          <w:szCs w:val="48"/>
        </w:rPr>
        <w:t>5.4 Impact on IV/PV characteristics</w:t>
      </w:r>
    </w:p>
    <w:p w14:paraId="2E60578A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这是全文最重要的结果之一。</w:t>
      </w:r>
    </w:p>
    <w:p w14:paraId="7CEA45DF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kern w:val="0"/>
          <w:sz w:val="24"/>
          <w:szCs w:val="24"/>
        </w:rPr>
        <w:t>展示</w:t>
      </w:r>
      <w:r>
        <w:rPr>
          <w:rFonts w:ascii="宋体" w:hAnsi="宋体" w:eastAsia="宋体" w:cs="宋体"/>
          <w:b/>
          <w:bCs/>
          <w:kern w:val="0"/>
          <w:sz w:val="27"/>
          <w:szCs w:val="27"/>
        </w:rPr>
        <w:t>IV curves</w:t>
      </w:r>
      <w:r>
        <w:rPr>
          <w:rFonts w:ascii="宋体" w:hAnsi="宋体" w:eastAsia="宋体" w:cs="宋体"/>
          <w:kern w:val="0"/>
          <w:sz w:val="24"/>
          <w:szCs w:val="24"/>
        </w:rPr>
        <w:t>以及</w:t>
      </w:r>
      <w:r>
        <w:rPr>
          <w:rFonts w:ascii="宋体" w:hAnsi="宋体" w:eastAsia="宋体" w:cs="宋体"/>
          <w:b/>
          <w:bCs/>
          <w:kern w:val="0"/>
          <w:sz w:val="27"/>
          <w:szCs w:val="27"/>
        </w:rPr>
        <w:t>PV curves</w:t>
      </w:r>
    </w:p>
    <w:p w14:paraId="42876BF4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比较：</w:t>
      </w:r>
    </w:p>
    <w:p w14:paraId="604557DD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no shading；</w:t>
      </w:r>
    </w:p>
    <w:p w14:paraId="5F48AC86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weak shading；</w:t>
      </w:r>
    </w:p>
    <w:p w14:paraId="020F7876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moderate shading；</w:t>
      </w:r>
    </w:p>
    <w:p w14:paraId="268CE9EF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severe shading。</w:t>
      </w:r>
    </w:p>
    <w:p w14:paraId="06F74FF8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重点分析：</w:t>
      </w:r>
    </w:p>
    <w:p w14:paraId="58C394EA">
      <w:pPr>
        <w:widowControl/>
        <w:spacing w:beforeAutospacing="1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multi-peak behavior</w:t>
      </w:r>
    </w:p>
    <w:p w14:paraId="6234BB35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以及：</w:t>
      </w:r>
    </w:p>
    <w:p w14:paraId="1BFED72B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[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P_{loss}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]</w:t>
      </w:r>
    </w:p>
    <w:p w14:paraId="1A914A37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5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D8DF4B">
      <w:pPr>
        <w:widowControl/>
        <w:spacing w:before="100" w:beforeAutospacing="1" w:after="100" w:afterAutospacing="1"/>
        <w:jc w:val="left"/>
        <w:outlineLvl w:val="0"/>
        <w:rPr>
          <w:rFonts w:ascii="宋体" w:hAnsi="宋体" w:eastAsia="宋体" w:cs="宋体"/>
          <w:b/>
          <w:bCs/>
          <w:kern w:val="36"/>
          <w:sz w:val="48"/>
          <w:szCs w:val="48"/>
        </w:rPr>
      </w:pPr>
      <w:r>
        <w:rPr>
          <w:rFonts w:ascii="宋体" w:hAnsi="宋体" w:eastAsia="宋体" w:cs="宋体"/>
          <w:b/>
          <w:bCs/>
          <w:kern w:val="36"/>
          <w:sz w:val="48"/>
          <w:szCs w:val="48"/>
        </w:rPr>
        <w:t>5.5 Antarctic energy implications and array design</w:t>
      </w:r>
    </w:p>
    <w:p w14:paraId="282544ED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这是强烈建议增加的。因为这部分决定到底是不是Energy类论文。</w:t>
      </w:r>
    </w:p>
    <w:p w14:paraId="38D1F085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研究：</w:t>
      </w:r>
    </w:p>
    <w:p w14:paraId="6904EF89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row spacing；</w:t>
      </w:r>
    </w:p>
    <w:p w14:paraId="7D665712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module height；</w:t>
      </w:r>
    </w:p>
    <w:p w14:paraId="5A275ADA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installation configuration；</w:t>
      </w:r>
    </w:p>
    <w:p w14:paraId="32D54D37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shadow loss；</w:t>
      </w:r>
    </w:p>
    <w:p w14:paraId="3BFFFFA9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annual energy yield。</w:t>
      </w:r>
    </w:p>
    <w:p w14:paraId="66FFD793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例如：</w:t>
      </w:r>
    </w:p>
    <w:p w14:paraId="7FFE12CB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[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E_{loss}=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\frac{E_{unshaded}-E_{shaded}}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{E_{unshaded}}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]</w:t>
      </w:r>
    </w:p>
    <w:p w14:paraId="5123E144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最终给出：</w:t>
      </w:r>
    </w:p>
    <w:p w14:paraId="6885E0B7">
      <w:pPr>
        <w:widowControl/>
        <w:spacing w:beforeAutospacing="1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推荐阵列间距 / 配置范围。</w:t>
      </w:r>
    </w:p>
    <w:p w14:paraId="730AC5B6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5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4FD345">
      <w:pPr>
        <w:widowControl/>
        <w:spacing w:before="100" w:beforeAutospacing="1" w:after="100" w:afterAutospacing="1"/>
        <w:jc w:val="left"/>
        <w:outlineLvl w:val="0"/>
        <w:rPr>
          <w:rFonts w:ascii="宋体" w:hAnsi="宋体" w:eastAsia="宋体" w:cs="宋体"/>
          <w:b/>
          <w:bCs/>
          <w:kern w:val="36"/>
          <w:sz w:val="48"/>
          <w:szCs w:val="48"/>
        </w:rPr>
      </w:pPr>
      <w:r>
        <w:rPr>
          <w:rFonts w:ascii="宋体" w:hAnsi="宋体" w:eastAsia="宋体" w:cs="宋体"/>
          <w:b/>
          <w:bCs/>
          <w:kern w:val="36"/>
          <w:sz w:val="48"/>
          <w:szCs w:val="48"/>
        </w:rPr>
        <w:t>6 Conclusions</w:t>
      </w:r>
    </w:p>
    <w:p w14:paraId="3468FD85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建议只回答：</w:t>
      </w:r>
    </w:p>
    <w:p w14:paraId="3FBADF04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>Finding 1</w:t>
      </w:r>
      <w:r>
        <w:rPr>
          <w:rFonts w:ascii="宋体" w:hAnsi="宋体" w:eastAsia="宋体" w:cs="宋体"/>
          <w:kern w:val="0"/>
          <w:sz w:val="24"/>
          <w:szCs w:val="24"/>
        </w:rPr>
        <w:t>南极环形太阳轨迹如何改变阴影。</w:t>
      </w:r>
    </w:p>
    <w:p w14:paraId="4C7D8E8B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>Finding 2</w:t>
      </w:r>
      <w:r>
        <w:rPr>
          <w:rFonts w:ascii="宋体" w:hAnsi="宋体" w:eastAsia="宋体" w:cs="宋体"/>
          <w:kern w:val="0"/>
          <w:sz w:val="24"/>
          <w:szCs w:val="24"/>
        </w:rPr>
        <w:t>阴影如何改变辐照度。</w:t>
      </w:r>
    </w:p>
    <w:p w14:paraId="28216E17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>Finding 3</w:t>
      </w:r>
      <w:r>
        <w:rPr>
          <w:rFonts w:ascii="宋体" w:hAnsi="宋体" w:eastAsia="宋体" w:cs="宋体"/>
          <w:kern w:val="0"/>
          <w:sz w:val="24"/>
          <w:szCs w:val="24"/>
        </w:rPr>
        <w:t>辐照度不均匀如何改变IV/PV。</w:t>
      </w:r>
    </w:p>
    <w:p w14:paraId="19A1392C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>Finding 4</w:t>
      </w:r>
      <w:r>
        <w:rPr>
          <w:rFonts w:ascii="宋体" w:hAnsi="宋体" w:eastAsia="宋体" w:cs="宋体"/>
          <w:kern w:val="0"/>
          <w:sz w:val="24"/>
          <w:szCs w:val="24"/>
        </w:rPr>
        <w:t>模型与昆仑站实测数据的一致性。</w:t>
      </w:r>
    </w:p>
    <w:p w14:paraId="7DADEC5C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>Finding 5</w:t>
      </w:r>
      <w:r>
        <w:rPr>
          <w:rFonts w:ascii="宋体" w:hAnsi="宋体" w:eastAsia="宋体" w:cs="宋体"/>
          <w:kern w:val="0"/>
          <w:sz w:val="24"/>
          <w:szCs w:val="24"/>
        </w:rPr>
        <w:t>对南极PV阵列设计的意义。</w:t>
      </w:r>
    </w:p>
    <w:p w14:paraId="14518E78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不要在Conclusion里面再引入新结果。</w:t>
      </w:r>
    </w:p>
    <w:p w14:paraId="17D34D9D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5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554678">
      <w:pPr>
        <w:widowControl/>
        <w:spacing w:before="100" w:beforeAutospacing="1" w:after="100" w:afterAutospacing="1"/>
        <w:jc w:val="left"/>
        <w:outlineLvl w:val="0"/>
        <w:rPr>
          <w:rFonts w:ascii="宋体" w:hAnsi="宋体" w:eastAsia="宋体" w:cs="宋体"/>
          <w:b/>
          <w:bCs/>
          <w:kern w:val="36"/>
          <w:sz w:val="48"/>
          <w:szCs w:val="48"/>
        </w:rPr>
      </w:pPr>
      <w:r>
        <w:rPr>
          <w:rFonts w:ascii="宋体" w:hAnsi="宋体" w:eastAsia="宋体" w:cs="宋体"/>
          <w:b/>
          <w:bCs/>
          <w:kern w:val="36"/>
          <w:sz w:val="48"/>
          <w:szCs w:val="48"/>
        </w:rPr>
        <w:t>四、整篇文章建议准备多少张核心Figure？</w:t>
      </w:r>
    </w:p>
    <w:p w14:paraId="19155C12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如果目标是Applied Energy，建议：</w:t>
      </w:r>
      <w:r>
        <w:rPr>
          <w:rFonts w:hint="eastAsia" w:ascii="宋体" w:hAnsi="宋体" w:eastAsia="宋体" w:cs="宋体"/>
          <w:kern w:val="0"/>
          <w:sz w:val="24"/>
          <w:szCs w:val="24"/>
        </w:rPr>
        <w:t>正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文 10–12张Figure + 4–6张Table</w:t>
      </w:r>
    </w:p>
    <w:p w14:paraId="6379D876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不要为了凑图而堆图。</w:t>
      </w:r>
    </w:p>
    <w:p w14:paraId="349D70E9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6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01638D">
      <w:pPr>
        <w:widowControl/>
        <w:spacing w:before="100" w:beforeAutospacing="1" w:after="100" w:afterAutospacing="1"/>
        <w:jc w:val="left"/>
        <w:outlineLvl w:val="0"/>
        <w:rPr>
          <w:rFonts w:ascii="宋体" w:hAnsi="宋体" w:eastAsia="宋体" w:cs="宋体"/>
          <w:b/>
          <w:bCs/>
          <w:kern w:val="36"/>
          <w:sz w:val="48"/>
          <w:szCs w:val="48"/>
        </w:rPr>
      </w:pPr>
      <w:r>
        <w:rPr>
          <w:rFonts w:ascii="宋体" w:hAnsi="宋体" w:eastAsia="宋体" w:cs="宋体"/>
          <w:b/>
          <w:bCs/>
          <w:kern w:val="36"/>
          <w:sz w:val="48"/>
          <w:szCs w:val="48"/>
        </w:rPr>
        <w:t xml:space="preserve">Figure 1：研究框架图 </w:t>
      </w:r>
    </w:p>
    <w:p w14:paraId="2B54E7F3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>内容</w:t>
      </w:r>
    </w:p>
    <w:p w14:paraId="735312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Antarctica</w:t>
      </w:r>
    </w:p>
    <w:p w14:paraId="550A943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↓</w:t>
      </w:r>
    </w:p>
    <w:p w14:paraId="11E42AB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Solar trajectory</w:t>
      </w:r>
    </w:p>
    <w:p w14:paraId="79468AA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↓</w:t>
      </w:r>
    </w:p>
    <w:p w14:paraId="224359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PV array</w:t>
      </w:r>
    </w:p>
    <w:p w14:paraId="0CC2F77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↓</w:t>
      </w:r>
    </w:p>
    <w:p w14:paraId="2E9B56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Shadow</w:t>
      </w:r>
    </w:p>
    <w:p w14:paraId="185A41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↓</w:t>
      </w:r>
    </w:p>
    <w:p w14:paraId="598F02D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Irradiance</w:t>
      </w:r>
    </w:p>
    <w:p w14:paraId="5E6C04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↓</w:t>
      </w:r>
    </w:p>
    <w:p w14:paraId="71006C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IV</w:t>
      </w:r>
    </w:p>
    <w:p w14:paraId="3848E6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↓</w:t>
      </w:r>
    </w:p>
    <w:p w14:paraId="5FBF8C7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Power</w:t>
      </w:r>
    </w:p>
    <w:p w14:paraId="527BEA59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>作用</w:t>
      </w:r>
    </w:p>
    <w:p w14:paraId="2CBAC889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告诉审稿人：不是只研究阴影面积，而是一个完整耦合框架。</w:t>
      </w:r>
    </w:p>
    <w:p w14:paraId="258987E6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6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2F525B">
      <w:pPr>
        <w:widowControl/>
        <w:spacing w:before="100" w:beforeAutospacing="1" w:after="100" w:afterAutospacing="1"/>
        <w:jc w:val="left"/>
        <w:outlineLvl w:val="0"/>
        <w:rPr>
          <w:rFonts w:ascii="宋体" w:hAnsi="宋体" w:eastAsia="宋体" w:cs="宋体"/>
          <w:b/>
          <w:bCs/>
          <w:kern w:val="36"/>
          <w:sz w:val="48"/>
          <w:szCs w:val="48"/>
        </w:rPr>
      </w:pPr>
      <w:r>
        <w:rPr>
          <w:rFonts w:ascii="宋体" w:hAnsi="宋体" w:eastAsia="宋体" w:cs="宋体"/>
          <w:b/>
          <w:bCs/>
          <w:kern w:val="36"/>
          <w:sz w:val="48"/>
          <w:szCs w:val="48"/>
        </w:rPr>
        <w:t xml:space="preserve">Figure 2：昆仑站 + PV阵列 + 坐标系 </w:t>
      </w:r>
    </w:p>
    <w:p w14:paraId="3A7731B2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建议包含：</w:t>
      </w:r>
    </w:p>
    <w:p w14:paraId="09BA3BD4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(a) Antarctica/Kunlun Station</w:t>
      </w:r>
    </w:p>
    <w:p w14:paraId="4895F667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(b) PV array</w:t>
      </w:r>
    </w:p>
    <w:p w14:paraId="3C1AA4B6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(c) coordinate system</w:t>
      </w:r>
    </w:p>
    <w:p w14:paraId="652DA50B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(d) solar vector</w:t>
      </w:r>
    </w:p>
    <w:p w14:paraId="2321896A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(e) row spacing</w:t>
      </w:r>
    </w:p>
    <w:p w14:paraId="58A168FE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6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45CF09">
      <w:pPr>
        <w:widowControl/>
        <w:spacing w:before="100" w:beforeAutospacing="1" w:after="100" w:afterAutospacing="1"/>
        <w:jc w:val="left"/>
        <w:outlineLvl w:val="0"/>
        <w:rPr>
          <w:rFonts w:ascii="宋体" w:hAnsi="宋体" w:eastAsia="宋体" w:cs="宋体"/>
          <w:b/>
          <w:bCs/>
          <w:kern w:val="36"/>
          <w:sz w:val="48"/>
          <w:szCs w:val="48"/>
        </w:rPr>
      </w:pPr>
      <w:r>
        <w:rPr>
          <w:rFonts w:ascii="宋体" w:hAnsi="宋体" w:eastAsia="宋体" w:cs="宋体"/>
          <w:b/>
          <w:bCs/>
          <w:kern w:val="36"/>
          <w:sz w:val="48"/>
          <w:szCs w:val="48"/>
        </w:rPr>
        <w:t xml:space="preserve">Figure 3：南极太阳轨迹 </w:t>
      </w:r>
    </w:p>
    <w:p w14:paraId="6A9607BC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横轴Solar azimuth纵轴Solar altitude</w:t>
      </w:r>
    </w:p>
    <w:p w14:paraId="18B3B8B3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不同日期：</w:t>
      </w:r>
    </w:p>
    <w:p w14:paraId="41C1791A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summer；</w:t>
      </w:r>
    </w:p>
    <w:p w14:paraId="364FBEA0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equinox；</w:t>
      </w:r>
    </w:p>
    <w:p w14:paraId="2C50D459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winter。</w:t>
      </w:r>
    </w:p>
    <w:p w14:paraId="33EF141A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展示：</w:t>
      </w:r>
    </w:p>
    <w:p w14:paraId="75E30501">
      <w:pPr>
        <w:widowControl/>
        <w:spacing w:beforeAutospacing="1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annular solar trajectory。</w:t>
      </w:r>
    </w:p>
    <w:p w14:paraId="2143F638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这张图直接证明：</w:t>
      </w:r>
    </w:p>
    <w:p w14:paraId="474989C0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为什么普通PV阴影模型不能简单照搬。</w:t>
      </w:r>
    </w:p>
    <w:p w14:paraId="6B36688F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6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561FAD">
      <w:pPr>
        <w:widowControl/>
        <w:spacing w:before="100" w:beforeAutospacing="1" w:after="100" w:afterAutospacing="1"/>
        <w:jc w:val="left"/>
        <w:outlineLvl w:val="0"/>
        <w:rPr>
          <w:rFonts w:ascii="宋体" w:hAnsi="宋体" w:eastAsia="宋体" w:cs="宋体"/>
          <w:b/>
          <w:bCs/>
          <w:kern w:val="36"/>
          <w:sz w:val="48"/>
          <w:szCs w:val="48"/>
        </w:rPr>
      </w:pPr>
      <w:r>
        <w:rPr>
          <w:rFonts w:ascii="宋体" w:hAnsi="宋体" w:eastAsia="宋体" w:cs="宋体"/>
          <w:b/>
          <w:bCs/>
          <w:kern w:val="36"/>
          <w:sz w:val="48"/>
          <w:szCs w:val="48"/>
        </w:rPr>
        <w:t xml:space="preserve">Figure 4：阴影几何模型 </w:t>
      </w:r>
    </w:p>
    <w:p w14:paraId="1817A52B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(a) PV geometry</w:t>
      </w:r>
    </w:p>
    <w:p w14:paraId="5E282F6C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(b) sun vector</w:t>
      </w:r>
    </w:p>
    <w:p w14:paraId="46B030B3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(c) shaded surface</w:t>
      </w:r>
    </w:p>
    <w:p w14:paraId="70490AF5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(d) sampling points</w:t>
      </w:r>
    </w:p>
    <w:p w14:paraId="3D36413B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(e) reverse ray</w:t>
      </w:r>
    </w:p>
    <w:p w14:paraId="65714162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这是方法学核心图。</w:t>
      </w:r>
    </w:p>
    <w:p w14:paraId="44E63B58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6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7F8AA4">
      <w:pPr>
        <w:widowControl/>
        <w:spacing w:before="100" w:beforeAutospacing="1" w:after="100" w:afterAutospacing="1"/>
        <w:jc w:val="left"/>
        <w:outlineLvl w:val="0"/>
        <w:rPr>
          <w:rFonts w:ascii="宋体" w:hAnsi="宋体" w:eastAsia="宋体" w:cs="宋体"/>
          <w:b/>
          <w:bCs/>
          <w:kern w:val="36"/>
          <w:sz w:val="48"/>
          <w:szCs w:val="48"/>
        </w:rPr>
      </w:pPr>
      <w:r>
        <w:rPr>
          <w:rFonts w:ascii="宋体" w:hAnsi="宋体" w:eastAsia="宋体" w:cs="宋体"/>
          <w:b/>
          <w:bCs/>
          <w:kern w:val="36"/>
          <w:sz w:val="48"/>
          <w:szCs w:val="48"/>
        </w:rPr>
        <w:t xml:space="preserve">Figure 5：算法验证 </w:t>
      </w:r>
    </w:p>
    <w:p w14:paraId="1002AC62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建议不要只是Blender vs Python面积。</w:t>
      </w:r>
    </w:p>
    <w:p w14:paraId="519BDFFA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而是：</w:t>
      </w:r>
    </w:p>
    <w:p w14:paraId="7C216E43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>(a)</w:t>
      </w:r>
      <w:r>
        <w:rPr>
          <w:rFonts w:ascii="宋体" w:hAnsi="宋体" w:eastAsia="宋体" w:cs="宋体"/>
          <w:kern w:val="0"/>
          <w:sz w:val="24"/>
          <w:szCs w:val="24"/>
        </w:rPr>
        <w:t>Blender geometry</w:t>
      </w:r>
    </w:p>
    <w:p w14:paraId="13609275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>(b)</w:t>
      </w:r>
      <w:r>
        <w:rPr>
          <w:rFonts w:ascii="宋体" w:hAnsi="宋体" w:eastAsia="宋体" w:cs="宋体"/>
          <w:kern w:val="0"/>
          <w:sz w:val="24"/>
          <w:szCs w:val="24"/>
        </w:rPr>
        <w:t>Python geometry</w:t>
      </w:r>
    </w:p>
    <w:p w14:paraId="63A9130D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>(c)</w:t>
      </w:r>
      <w:r>
        <w:rPr>
          <w:rFonts w:ascii="宋体" w:hAnsi="宋体" w:eastAsia="宋体" w:cs="宋体"/>
          <w:kern w:val="0"/>
          <w:sz w:val="24"/>
          <w:szCs w:val="24"/>
        </w:rPr>
        <w:t>shadow distribution</w:t>
      </w:r>
    </w:p>
    <w:p w14:paraId="639C9572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>(d)</w:t>
      </w:r>
      <w:r>
        <w:rPr>
          <w:rFonts w:ascii="宋体" w:hAnsi="宋体" w:eastAsia="宋体" w:cs="宋体"/>
          <w:kern w:val="0"/>
          <w:sz w:val="24"/>
          <w:szCs w:val="24"/>
        </w:rPr>
        <w:t>area comparison</w:t>
      </w:r>
    </w:p>
    <w:p w14:paraId="63E64250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>(e)</w:t>
      </w:r>
      <w:r>
        <w:rPr>
          <w:rFonts w:ascii="宋体" w:hAnsi="宋体" w:eastAsia="宋体" w:cs="宋体"/>
          <w:kern w:val="0"/>
          <w:sz w:val="24"/>
          <w:szCs w:val="24"/>
        </w:rPr>
        <w:t>error distribution</w:t>
      </w:r>
    </w:p>
    <w:p w14:paraId="138AF46C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6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CF824A">
      <w:pPr>
        <w:widowControl/>
        <w:spacing w:before="100" w:beforeAutospacing="1" w:after="100" w:afterAutospacing="1"/>
        <w:jc w:val="left"/>
        <w:outlineLvl w:val="0"/>
        <w:rPr>
          <w:rFonts w:ascii="宋体" w:hAnsi="宋体" w:eastAsia="宋体" w:cs="宋体"/>
          <w:b/>
          <w:bCs/>
          <w:kern w:val="36"/>
          <w:sz w:val="48"/>
          <w:szCs w:val="48"/>
        </w:rPr>
      </w:pPr>
      <w:r>
        <w:rPr>
          <w:rFonts w:ascii="宋体" w:hAnsi="宋体" w:eastAsia="宋体" w:cs="宋体"/>
          <w:b/>
          <w:bCs/>
          <w:kern w:val="36"/>
          <w:sz w:val="48"/>
          <w:szCs w:val="48"/>
        </w:rPr>
        <w:t xml:space="preserve">Figure 6：全年/典型日阴影变化 </w:t>
      </w:r>
    </w:p>
    <w:p w14:paraId="5E8BE804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建议：横轴Time纵轴Shadow ratio</w:t>
      </w:r>
    </w:p>
    <w:p w14:paraId="3850C6E8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可以选择：</w:t>
      </w:r>
    </w:p>
    <w:p w14:paraId="0DEB89E0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several representative dates；</w:t>
      </w:r>
    </w:p>
    <w:p w14:paraId="201516D1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或全年热力图。</w:t>
      </w:r>
    </w:p>
    <w:p w14:paraId="2FDACA20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例如：Day of year × Local time</w:t>
      </w:r>
    </w:p>
    <w:p w14:paraId="5B699A82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颜色表示：Shadow ratio</w:t>
      </w:r>
    </w:p>
    <w:p w14:paraId="7D5962A3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这张图会非常漂亮，而且很有研究价值。</w:t>
      </w:r>
    </w:p>
    <w:p w14:paraId="6929F941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6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4C1E24">
      <w:pPr>
        <w:widowControl/>
        <w:spacing w:before="100" w:beforeAutospacing="1" w:after="100" w:afterAutospacing="1"/>
        <w:jc w:val="left"/>
        <w:outlineLvl w:val="0"/>
        <w:rPr>
          <w:rFonts w:ascii="宋体" w:hAnsi="宋体" w:eastAsia="宋体" w:cs="宋体"/>
          <w:b/>
          <w:bCs/>
          <w:kern w:val="36"/>
          <w:sz w:val="48"/>
          <w:szCs w:val="48"/>
        </w:rPr>
      </w:pPr>
      <w:r>
        <w:rPr>
          <w:rFonts w:ascii="宋体" w:hAnsi="宋体" w:eastAsia="宋体" w:cs="宋体"/>
          <w:b/>
          <w:bCs/>
          <w:kern w:val="36"/>
          <w:sz w:val="48"/>
          <w:szCs w:val="48"/>
        </w:rPr>
        <w:t xml:space="preserve">Figure 7：不同阵列参数下的阴影特性 </w:t>
      </w:r>
    </w:p>
    <w:p w14:paraId="68065A50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例如：横轴Row spacing纵轴Annual shading loss</w:t>
      </w:r>
    </w:p>
    <w:p w14:paraId="56C3A406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不同曲线：</w:t>
      </w:r>
    </w:p>
    <w:p w14:paraId="2A7868C7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module height；</w:t>
      </w:r>
    </w:p>
    <w:p w14:paraId="685851AA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installation orientation。</w:t>
      </w:r>
    </w:p>
    <w:p w14:paraId="668D92CE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6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45CE96">
      <w:pPr>
        <w:widowControl/>
        <w:spacing w:before="100" w:beforeAutospacing="1" w:after="100" w:afterAutospacing="1"/>
        <w:jc w:val="left"/>
        <w:outlineLvl w:val="0"/>
        <w:rPr>
          <w:rFonts w:ascii="宋体" w:hAnsi="宋体" w:eastAsia="宋体" w:cs="宋体"/>
          <w:b/>
          <w:bCs/>
          <w:kern w:val="36"/>
          <w:sz w:val="48"/>
          <w:szCs w:val="48"/>
        </w:rPr>
      </w:pPr>
      <w:r>
        <w:rPr>
          <w:rFonts w:ascii="宋体" w:hAnsi="宋体" w:eastAsia="宋体" w:cs="宋体"/>
          <w:b/>
          <w:bCs/>
          <w:kern w:val="36"/>
          <w:sz w:val="48"/>
          <w:szCs w:val="48"/>
        </w:rPr>
        <w:t xml:space="preserve">Figure 8：二维辐照度分布 </w:t>
      </w:r>
    </w:p>
    <w:p w14:paraId="0B22E453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这应该是核心图之一。例如：</w:t>
      </w:r>
    </w:p>
    <w:p w14:paraId="549E0138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不同工况：</w:t>
      </w:r>
    </w:p>
    <w:p w14:paraId="4CA19C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No shading</w:t>
      </w:r>
    </w:p>
    <w:p w14:paraId="6F01C9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↓</w:t>
      </w:r>
    </w:p>
    <w:p w14:paraId="3293F3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Low shading</w:t>
      </w:r>
    </w:p>
    <w:p w14:paraId="70F8EF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↓</w:t>
      </w:r>
    </w:p>
    <w:p w14:paraId="1903E5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Moderate shading</w:t>
      </w:r>
    </w:p>
    <w:p w14:paraId="45781A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↓</w:t>
      </w:r>
    </w:p>
    <w:p w14:paraId="2BAC628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Severe shading</w:t>
      </w:r>
    </w:p>
    <w:p w14:paraId="04084A66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6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1AED97">
      <w:pPr>
        <w:widowControl/>
        <w:spacing w:before="100" w:beforeAutospacing="1" w:after="100" w:afterAutospacing="1"/>
        <w:jc w:val="left"/>
        <w:outlineLvl w:val="0"/>
        <w:rPr>
          <w:rFonts w:ascii="宋体" w:hAnsi="宋体" w:eastAsia="宋体" w:cs="宋体"/>
          <w:b/>
          <w:bCs/>
          <w:kern w:val="36"/>
          <w:sz w:val="48"/>
          <w:szCs w:val="48"/>
        </w:rPr>
      </w:pPr>
      <w:r>
        <w:rPr>
          <w:rFonts w:ascii="宋体" w:hAnsi="宋体" w:eastAsia="宋体" w:cs="宋体"/>
          <w:b/>
          <w:bCs/>
          <w:kern w:val="36"/>
          <w:sz w:val="48"/>
          <w:szCs w:val="48"/>
        </w:rPr>
        <w:t xml:space="preserve">Figure 9：IV/PV曲线变化 </w:t>
      </w:r>
    </w:p>
    <w:p w14:paraId="1D199F16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建议做成：</w:t>
      </w:r>
    </w:p>
    <w:p w14:paraId="7AF8D1AD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(a) I–V</w:t>
      </w:r>
    </w:p>
    <w:p w14:paraId="3690CD03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(b) P–V</w:t>
      </w:r>
    </w:p>
    <w:p w14:paraId="6C15CCF8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(c) different shading levels</w:t>
      </w:r>
    </w:p>
    <w:p w14:paraId="167A8C77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重点展示：multi-peak</w:t>
      </w:r>
    </w:p>
    <w:p w14:paraId="02D5C499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6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E3C04D">
      <w:pPr>
        <w:widowControl/>
        <w:spacing w:before="100" w:beforeAutospacing="1" w:after="100" w:afterAutospacing="1"/>
        <w:jc w:val="left"/>
        <w:outlineLvl w:val="0"/>
        <w:rPr>
          <w:rFonts w:ascii="宋体" w:hAnsi="宋体" w:eastAsia="宋体" w:cs="宋体"/>
          <w:b/>
          <w:bCs/>
          <w:kern w:val="36"/>
          <w:sz w:val="48"/>
          <w:szCs w:val="48"/>
        </w:rPr>
      </w:pPr>
      <w:r>
        <w:rPr>
          <w:rFonts w:ascii="宋体" w:hAnsi="宋体" w:eastAsia="宋体" w:cs="宋体"/>
          <w:b/>
          <w:bCs/>
          <w:kern w:val="36"/>
          <w:sz w:val="48"/>
          <w:szCs w:val="48"/>
        </w:rPr>
        <w:t xml:space="preserve">Figure 10：昆仑站实测验证 </w:t>
      </w:r>
    </w:p>
    <w:p w14:paraId="055535F3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这是全文最重要的Validation Figure。</w:t>
      </w:r>
    </w:p>
    <w:p w14:paraId="31036BF1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建议：</w:t>
      </w:r>
    </w:p>
    <w:p w14:paraId="15D63C2B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>(a)</w:t>
      </w:r>
      <w:r>
        <w:rPr>
          <w:rFonts w:ascii="宋体" w:hAnsi="宋体" w:eastAsia="宋体" w:cs="宋体"/>
          <w:kern w:val="0"/>
          <w:sz w:val="24"/>
          <w:szCs w:val="24"/>
        </w:rPr>
        <w:t>Measured vs simulated IV</w:t>
      </w:r>
    </w:p>
    <w:p w14:paraId="5E6B4214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>(b)</w:t>
      </w:r>
      <w:r>
        <w:rPr>
          <w:rFonts w:ascii="宋体" w:hAnsi="宋体" w:eastAsia="宋体" w:cs="宋体"/>
          <w:kern w:val="0"/>
          <w:sz w:val="24"/>
          <w:szCs w:val="24"/>
        </w:rPr>
        <w:t>多个工况的IV</w:t>
      </w:r>
    </w:p>
    <w:p w14:paraId="59F9847B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>(c)</w:t>
      </w:r>
      <w:r>
        <w:rPr>
          <w:rFonts w:ascii="宋体" w:hAnsi="宋体" w:eastAsia="宋体" w:cs="宋体"/>
          <w:kern w:val="0"/>
          <w:sz w:val="24"/>
          <w:szCs w:val="24"/>
        </w:rPr>
        <w:t>Isc comparison</w:t>
      </w:r>
    </w:p>
    <w:p w14:paraId="71797320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>(d)</w:t>
      </w:r>
      <w:r>
        <w:rPr>
          <w:rFonts w:ascii="宋体" w:hAnsi="宋体" w:eastAsia="宋体" w:cs="宋体"/>
          <w:kern w:val="0"/>
          <w:sz w:val="24"/>
          <w:szCs w:val="24"/>
        </w:rPr>
        <w:t>Voc comparison</w:t>
      </w:r>
    </w:p>
    <w:p w14:paraId="21EB3914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>(e)</w:t>
      </w:r>
      <w:r>
        <w:rPr>
          <w:rFonts w:ascii="宋体" w:hAnsi="宋体" w:eastAsia="宋体" w:cs="宋体"/>
          <w:kern w:val="0"/>
          <w:sz w:val="24"/>
          <w:szCs w:val="24"/>
        </w:rPr>
        <w:t>Pmp comparison</w:t>
      </w:r>
    </w:p>
    <w:p w14:paraId="57F975C0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7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273D84">
      <w:pPr>
        <w:widowControl/>
        <w:spacing w:before="100" w:beforeAutospacing="1" w:after="100" w:afterAutospacing="1"/>
        <w:jc w:val="left"/>
        <w:outlineLvl w:val="0"/>
        <w:rPr>
          <w:rFonts w:ascii="宋体" w:hAnsi="宋体" w:eastAsia="宋体" w:cs="宋体"/>
          <w:b/>
          <w:bCs/>
          <w:kern w:val="36"/>
          <w:sz w:val="48"/>
          <w:szCs w:val="48"/>
        </w:rPr>
      </w:pPr>
      <w:r>
        <w:rPr>
          <w:rFonts w:ascii="宋体" w:hAnsi="宋体" w:eastAsia="宋体" w:cs="宋体"/>
          <w:b/>
          <w:bCs/>
          <w:kern w:val="36"/>
          <w:sz w:val="48"/>
          <w:szCs w:val="48"/>
        </w:rPr>
        <w:t xml:space="preserve">Figure 11：阴影 → 辐照度 → 功率损失机制 </w:t>
      </w:r>
    </w:p>
    <w:p w14:paraId="346FA09C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可以做成：</w:t>
      </w:r>
    </w:p>
    <w:p w14:paraId="397148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Shadow ratio</w:t>
      </w:r>
    </w:p>
    <w:p w14:paraId="1B4767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    ↓</w:t>
      </w:r>
    </w:p>
    <w:p w14:paraId="29DCA29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Irradiance non-uniformity</w:t>
      </w:r>
    </w:p>
    <w:p w14:paraId="7BB729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    ↓</w:t>
      </w:r>
    </w:p>
    <w:p w14:paraId="4EB332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Current mismatch</w:t>
      </w:r>
    </w:p>
    <w:p w14:paraId="0AE2EE1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    ↓</w:t>
      </w:r>
    </w:p>
    <w:p w14:paraId="63A614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Multi-peak IV</w:t>
      </w:r>
    </w:p>
    <w:p w14:paraId="057EAD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        ↓</w:t>
      </w:r>
    </w:p>
    <w:p w14:paraId="1DA7B6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Pmp loss</w:t>
      </w:r>
    </w:p>
    <w:p w14:paraId="461C1775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同时用数据支撑：</w:t>
      </w:r>
    </w:p>
    <w:p w14:paraId="3EBCC68F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[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S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\rightarrow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CV_G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\rightarrow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P_{loss}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]</w:t>
      </w:r>
    </w:p>
    <w:p w14:paraId="6B1A3ABB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这张图特别适合Discussion。</w:t>
      </w:r>
    </w:p>
    <w:p w14:paraId="684C0F84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7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FC3742">
      <w:pPr>
        <w:widowControl/>
        <w:spacing w:before="100" w:beforeAutospacing="1" w:after="100" w:afterAutospacing="1"/>
        <w:jc w:val="left"/>
        <w:outlineLvl w:val="0"/>
        <w:rPr>
          <w:rFonts w:ascii="宋体" w:hAnsi="宋体" w:eastAsia="宋体" w:cs="宋体"/>
          <w:b/>
          <w:bCs/>
          <w:kern w:val="36"/>
          <w:sz w:val="48"/>
          <w:szCs w:val="48"/>
        </w:rPr>
      </w:pPr>
      <w:r>
        <w:rPr>
          <w:rFonts w:ascii="宋体" w:hAnsi="宋体" w:eastAsia="宋体" w:cs="宋体"/>
          <w:b/>
          <w:bCs/>
          <w:kern w:val="36"/>
          <w:sz w:val="48"/>
          <w:szCs w:val="48"/>
        </w:rPr>
        <w:t xml:space="preserve">Figure 12：南极PV阵列设计建议 </w:t>
      </w:r>
    </w:p>
    <w:p w14:paraId="799071EC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最终做Row spacing–annual energy loss或者configuration–annual yield形成设计指导图。这张图是把论文从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“模型论文”</w:t>
      </w:r>
      <w:r>
        <w:rPr>
          <w:rFonts w:ascii="宋体" w:hAnsi="宋体" w:eastAsia="宋体" w:cs="宋体"/>
          <w:kern w:val="0"/>
          <w:sz w:val="24"/>
          <w:szCs w:val="24"/>
        </w:rPr>
        <w:t>提升到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“能源应用论文”</w:t>
      </w:r>
      <w:r>
        <w:rPr>
          <w:rFonts w:ascii="宋体" w:hAnsi="宋体" w:eastAsia="宋体" w:cs="宋体"/>
          <w:kern w:val="0"/>
          <w:sz w:val="24"/>
          <w:szCs w:val="24"/>
        </w:rPr>
        <w:t>的重要一步。</w:t>
      </w:r>
    </w:p>
    <w:p w14:paraId="356F53A3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7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E85315">
      <w:pPr>
        <w:widowControl/>
        <w:spacing w:before="100" w:beforeAutospacing="1" w:after="100" w:afterAutospacing="1"/>
        <w:jc w:val="left"/>
        <w:outlineLvl w:val="0"/>
        <w:rPr>
          <w:rFonts w:ascii="宋体" w:hAnsi="宋体" w:eastAsia="宋体" w:cs="宋体"/>
          <w:b/>
          <w:bCs/>
          <w:kern w:val="36"/>
          <w:sz w:val="48"/>
          <w:szCs w:val="48"/>
        </w:rPr>
      </w:pPr>
      <w:r>
        <w:rPr>
          <w:rFonts w:ascii="宋体" w:hAnsi="宋体" w:eastAsia="宋体" w:cs="宋体"/>
          <w:b/>
          <w:bCs/>
          <w:kern w:val="36"/>
          <w:sz w:val="48"/>
          <w:szCs w:val="48"/>
        </w:rPr>
        <w:t>五、建议准备哪些核心Table？</w:t>
      </w:r>
    </w:p>
    <w:p w14:paraId="0DC80F52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7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00633A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</w:rPr>
        <w:t>Table 1：PV system parameters</w:t>
      </w:r>
    </w:p>
    <w:p w14:paraId="5CEB88E0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包括：</w:t>
      </w:r>
    </w:p>
    <w:p w14:paraId="52EEED4A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module dimensions；</w:t>
      </w:r>
    </w:p>
    <w:p w14:paraId="331209A6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rated power；</w:t>
      </w:r>
    </w:p>
    <w:p w14:paraId="5608F002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Voc；</w:t>
      </w:r>
    </w:p>
    <w:p w14:paraId="2FEC5A3D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Isc；</w:t>
      </w:r>
    </w:p>
    <w:p w14:paraId="194EA403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temperature coefficient；</w:t>
      </w:r>
    </w:p>
    <w:p w14:paraId="78F6D65C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module height；</w:t>
      </w:r>
    </w:p>
    <w:p w14:paraId="308A8E5E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row spacing；</w:t>
      </w:r>
    </w:p>
    <w:p w14:paraId="4E848B3B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orientation。</w:t>
      </w:r>
    </w:p>
    <w:p w14:paraId="4DDE4387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7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D17DDD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</w:rPr>
        <w:t>Table 2：Kunlun Station environmental parameters</w:t>
      </w:r>
    </w:p>
    <w:p w14:paraId="19D66FBD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包括：</w:t>
      </w:r>
    </w:p>
    <w:p w14:paraId="52896114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latitude；</w:t>
      </w:r>
    </w:p>
    <w:p w14:paraId="7B5E17AD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longitude；</w:t>
      </w:r>
    </w:p>
    <w:p w14:paraId="63BF38C3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altitude；</w:t>
      </w:r>
    </w:p>
    <w:p w14:paraId="39F186DA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time zone；</w:t>
      </w:r>
    </w:p>
    <w:p w14:paraId="01CF3643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snow albedo；</w:t>
      </w:r>
    </w:p>
    <w:p w14:paraId="05614C62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ambient temperature；</w:t>
      </w:r>
    </w:p>
    <w:p w14:paraId="00BC0D3F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irradiance data source。</w:t>
      </w:r>
    </w:p>
    <w:p w14:paraId="4954D27D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7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1BE13A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</w:rPr>
        <w:t>Table 3：Model assumptions</w:t>
      </w:r>
    </w:p>
    <w:p w14:paraId="34826730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例如：</w:t>
      </w:r>
    </w:p>
    <w:tbl>
      <w:tblPr>
        <w:tblStyle w:val="7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5"/>
        <w:gridCol w:w="1275"/>
      </w:tblGrid>
      <w:tr w14:paraId="371A9A4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9BD71B6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Assumption</w:t>
            </w:r>
          </w:p>
        </w:tc>
        <w:tc>
          <w:tcPr>
            <w:tcW w:w="0" w:type="auto"/>
            <w:vAlign w:val="center"/>
          </w:tcPr>
          <w:p w14:paraId="43BFFB5B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Treatment</w:t>
            </w:r>
          </w:p>
        </w:tc>
      </w:tr>
      <w:tr w14:paraId="2F82A77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29DE69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Solar geometry</w:t>
            </w:r>
          </w:p>
        </w:tc>
        <w:tc>
          <w:tcPr>
            <w:tcW w:w="0" w:type="auto"/>
            <w:vAlign w:val="center"/>
          </w:tcPr>
          <w:p w14:paraId="4EA51E2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...</w:t>
            </w:r>
          </w:p>
        </w:tc>
      </w:tr>
      <w:tr w14:paraId="538A4D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25E7BC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Snow surface</w:t>
            </w:r>
          </w:p>
        </w:tc>
        <w:tc>
          <w:tcPr>
            <w:tcW w:w="0" w:type="auto"/>
            <w:vAlign w:val="center"/>
          </w:tcPr>
          <w:p w14:paraId="3DBE95E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...</w:t>
            </w:r>
          </w:p>
        </w:tc>
      </w:tr>
      <w:tr w14:paraId="06D2204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BC8845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Diffuse radiation</w:t>
            </w:r>
          </w:p>
        </w:tc>
        <w:tc>
          <w:tcPr>
            <w:tcW w:w="0" w:type="auto"/>
            <w:vAlign w:val="center"/>
          </w:tcPr>
          <w:p w14:paraId="5689FD9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...</w:t>
            </w:r>
          </w:p>
        </w:tc>
      </w:tr>
      <w:tr w14:paraId="4198479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62C69B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Shadow model</w:t>
            </w:r>
          </w:p>
        </w:tc>
        <w:tc>
          <w:tcPr>
            <w:tcW w:w="0" w:type="auto"/>
            <w:vAlign w:val="center"/>
          </w:tcPr>
          <w:p w14:paraId="30E0F80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...</w:t>
            </w:r>
          </w:p>
        </w:tc>
      </w:tr>
      <w:tr w14:paraId="35E5D99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9FF28E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Surface sampling</w:t>
            </w:r>
          </w:p>
        </w:tc>
        <w:tc>
          <w:tcPr>
            <w:tcW w:w="0" w:type="auto"/>
            <w:vAlign w:val="center"/>
          </w:tcPr>
          <w:p w14:paraId="1CD1C10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225 points</w:t>
            </w:r>
          </w:p>
        </w:tc>
      </w:tr>
      <w:tr w14:paraId="0D75D6B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DDA5A3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Electrical model</w:t>
            </w:r>
          </w:p>
        </w:tc>
        <w:tc>
          <w:tcPr>
            <w:tcW w:w="0" w:type="auto"/>
            <w:vAlign w:val="center"/>
          </w:tcPr>
          <w:p w14:paraId="4CC3C55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...</w:t>
            </w:r>
          </w:p>
        </w:tc>
      </w:tr>
    </w:tbl>
    <w:p w14:paraId="7CBB3B50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审稿人一看就知道模型边界在哪里。</w:t>
      </w:r>
    </w:p>
    <w:p w14:paraId="35DF7089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7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ED1701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</w:rPr>
        <w:t>Table 4：Verification results</w:t>
      </w:r>
    </w:p>
    <w:p w14:paraId="3D985608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目前Excel数据可以整理成：</w:t>
      </w:r>
    </w:p>
    <w:tbl>
      <w:tblPr>
        <w:tblStyle w:val="7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9"/>
        <w:gridCol w:w="907"/>
        <w:gridCol w:w="786"/>
        <w:gridCol w:w="1753"/>
        <w:gridCol w:w="1768"/>
      </w:tblGrid>
      <w:tr w14:paraId="1F3A65A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829547D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Case</w:t>
            </w:r>
          </w:p>
        </w:tc>
        <w:tc>
          <w:tcPr>
            <w:tcW w:w="0" w:type="auto"/>
            <w:vAlign w:val="center"/>
          </w:tcPr>
          <w:p w14:paraId="049B0240">
            <w:pPr>
              <w:widowControl/>
              <w:jc w:val="righ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Blender</w:t>
            </w:r>
          </w:p>
        </w:tc>
        <w:tc>
          <w:tcPr>
            <w:tcW w:w="0" w:type="auto"/>
            <w:vAlign w:val="center"/>
          </w:tcPr>
          <w:p w14:paraId="49B205A0">
            <w:pPr>
              <w:widowControl/>
              <w:jc w:val="righ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Python</w:t>
            </w:r>
          </w:p>
        </w:tc>
        <w:tc>
          <w:tcPr>
            <w:tcW w:w="0" w:type="auto"/>
            <w:vAlign w:val="center"/>
          </w:tcPr>
          <w:p w14:paraId="4D8EA3B1">
            <w:pPr>
              <w:widowControl/>
              <w:jc w:val="righ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Absolute error</w:t>
            </w:r>
          </w:p>
        </w:tc>
        <w:tc>
          <w:tcPr>
            <w:tcW w:w="0" w:type="auto"/>
            <w:vAlign w:val="center"/>
          </w:tcPr>
          <w:p w14:paraId="742A8B99">
            <w:pPr>
              <w:widowControl/>
              <w:jc w:val="righ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Relative error</w:t>
            </w:r>
          </w:p>
        </w:tc>
      </w:tr>
    </w:tbl>
    <w:p w14:paraId="27DA1014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但是注意：这张表叫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Algorithm Verification</w:t>
      </w:r>
      <w:r>
        <w:rPr>
          <w:rFonts w:ascii="宋体" w:hAnsi="宋体" w:eastAsia="宋体" w:cs="宋体"/>
          <w:kern w:val="0"/>
          <w:sz w:val="24"/>
          <w:szCs w:val="24"/>
        </w:rPr>
        <w:t>。</w:t>
      </w:r>
    </w:p>
    <w:p w14:paraId="73A7A043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7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BC11BF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</w:rPr>
        <w:t>Table 5：IV validation</w:t>
      </w:r>
    </w:p>
    <w:tbl>
      <w:tblPr>
        <w:tblStyle w:val="7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9"/>
        <w:gridCol w:w="1148"/>
        <w:gridCol w:w="1148"/>
        <w:gridCol w:w="1148"/>
        <w:gridCol w:w="1028"/>
        <w:gridCol w:w="559"/>
      </w:tblGrid>
      <w:tr w14:paraId="0C9AAB7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4A4A934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这是非常重要的：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Case</w:t>
            </w:r>
          </w:p>
        </w:tc>
        <w:tc>
          <w:tcPr>
            <w:tcW w:w="0" w:type="auto"/>
            <w:vAlign w:val="center"/>
          </w:tcPr>
          <w:p w14:paraId="2BFC00AA">
            <w:pPr>
              <w:widowControl/>
              <w:jc w:val="righ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Isc error</w:t>
            </w:r>
          </w:p>
        </w:tc>
        <w:tc>
          <w:tcPr>
            <w:tcW w:w="0" w:type="auto"/>
            <w:vAlign w:val="center"/>
          </w:tcPr>
          <w:p w14:paraId="7DB24C40">
            <w:pPr>
              <w:widowControl/>
              <w:jc w:val="righ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Voc error</w:t>
            </w:r>
          </w:p>
        </w:tc>
        <w:tc>
          <w:tcPr>
            <w:tcW w:w="0" w:type="auto"/>
            <w:vAlign w:val="center"/>
          </w:tcPr>
          <w:p w14:paraId="3C2432EE">
            <w:pPr>
              <w:widowControl/>
              <w:jc w:val="righ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Pmp error</w:t>
            </w:r>
          </w:p>
        </w:tc>
        <w:tc>
          <w:tcPr>
            <w:tcW w:w="0" w:type="auto"/>
            <w:vAlign w:val="center"/>
          </w:tcPr>
          <w:p w14:paraId="53C29BB8">
            <w:pPr>
              <w:widowControl/>
              <w:jc w:val="righ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FF error</w:t>
            </w:r>
          </w:p>
        </w:tc>
        <w:tc>
          <w:tcPr>
            <w:tcW w:w="0" w:type="auto"/>
            <w:vAlign w:val="center"/>
          </w:tcPr>
          <w:p w14:paraId="6BDCB1B7">
            <w:pPr>
              <w:widowControl/>
              <w:jc w:val="righ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RMSE</w:t>
            </w:r>
          </w:p>
        </w:tc>
      </w:tr>
    </w:tbl>
    <w:p w14:paraId="24B018E5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7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B7D2ED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</w:rPr>
        <w:t>Table 6：Parameter sensitivity/design recommendation</w:t>
      </w:r>
    </w:p>
    <w:tbl>
      <w:tblPr>
        <w:tblStyle w:val="7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25"/>
        <w:gridCol w:w="2357"/>
        <w:gridCol w:w="2372"/>
      </w:tblGrid>
      <w:tr w14:paraId="45E0D2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8A7C7AA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例如：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Row spacing</w:t>
            </w:r>
          </w:p>
        </w:tc>
        <w:tc>
          <w:tcPr>
            <w:tcW w:w="0" w:type="auto"/>
            <w:vAlign w:val="center"/>
          </w:tcPr>
          <w:p w14:paraId="17A38F2A">
            <w:pPr>
              <w:widowControl/>
              <w:jc w:val="righ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Annual shading loss</w:t>
            </w:r>
          </w:p>
        </w:tc>
        <w:tc>
          <w:tcPr>
            <w:tcW w:w="0" w:type="auto"/>
            <w:vAlign w:val="center"/>
          </w:tcPr>
          <w:p w14:paraId="78B7FFE4">
            <w:pPr>
              <w:widowControl/>
              <w:jc w:val="righ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Annual energy yield</w:t>
            </w:r>
          </w:p>
        </w:tc>
      </w:tr>
    </w:tbl>
    <w:p w14:paraId="5CF952E4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最终形成设计建议。</w:t>
      </w:r>
    </w:p>
    <w:p w14:paraId="63EDEA77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7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48B7D0">
      <w:pPr>
        <w:widowControl/>
        <w:spacing w:before="100" w:beforeAutospacing="1" w:after="100" w:afterAutospacing="1"/>
        <w:jc w:val="left"/>
        <w:outlineLvl w:val="0"/>
        <w:rPr>
          <w:rFonts w:ascii="宋体" w:hAnsi="宋体" w:eastAsia="宋体" w:cs="宋体"/>
          <w:b/>
          <w:bCs/>
          <w:kern w:val="36"/>
          <w:sz w:val="48"/>
          <w:szCs w:val="48"/>
        </w:rPr>
      </w:pPr>
      <w:r>
        <w:rPr>
          <w:rFonts w:ascii="宋体" w:hAnsi="宋体" w:eastAsia="宋体" w:cs="宋体"/>
          <w:b/>
          <w:bCs/>
          <w:kern w:val="36"/>
          <w:sz w:val="48"/>
          <w:szCs w:val="48"/>
        </w:rPr>
        <w:t>六、这篇论文最重要的4个创新点</w:t>
      </w:r>
    </w:p>
    <w:p w14:paraId="35C08593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建议最终控制在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3–4条</w:t>
      </w:r>
      <w:r>
        <w:rPr>
          <w:rFonts w:ascii="宋体" w:hAnsi="宋体" w:eastAsia="宋体" w:cs="宋体"/>
          <w:kern w:val="0"/>
          <w:sz w:val="24"/>
          <w:szCs w:val="24"/>
        </w:rPr>
        <w:t>，不要写成七八条。</w:t>
      </w:r>
    </w:p>
    <w:p w14:paraId="35D1182B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8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98F334">
      <w:pPr>
        <w:widowControl/>
        <w:spacing w:before="100" w:beforeAutospacing="1" w:after="100" w:afterAutospacing="1"/>
        <w:jc w:val="left"/>
        <w:outlineLvl w:val="0"/>
        <w:rPr>
          <w:rFonts w:ascii="宋体" w:hAnsi="宋体" w:eastAsia="宋体" w:cs="宋体"/>
          <w:b/>
          <w:bCs/>
          <w:kern w:val="36"/>
          <w:sz w:val="48"/>
          <w:szCs w:val="48"/>
        </w:rPr>
      </w:pPr>
      <w:r>
        <w:rPr>
          <w:rFonts w:ascii="宋体" w:hAnsi="宋体" w:eastAsia="宋体" w:cs="宋体"/>
          <w:b/>
          <w:bCs/>
          <w:kern w:val="36"/>
          <w:sz w:val="48"/>
          <w:szCs w:val="48"/>
        </w:rPr>
        <w:t>Innovation 1：南极环形太阳轨迹下的阴影建模</w:t>
      </w:r>
    </w:p>
    <w:p w14:paraId="56511CFE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这是第一个核心创新。不是简单说developed a shading model.而是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建立适用于南极特殊太阳轨迹和竖直PV阵列的时变阴影建模方法。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关</w:t>
      </w:r>
      <w:r>
        <w:rPr>
          <w:rFonts w:ascii="宋体" w:hAnsi="宋体" w:eastAsia="宋体" w:cs="宋体"/>
          <w:kern w:val="0"/>
          <w:sz w:val="24"/>
          <w:szCs w:val="24"/>
        </w:rPr>
        <w:t>键词：</w:t>
      </w:r>
    </w:p>
    <w:p w14:paraId="00D21F8F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time-resolved + Antarctic + vertical PV + inter-row shading</w:t>
      </w:r>
    </w:p>
    <w:p w14:paraId="181157EA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8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6670DE">
      <w:pPr>
        <w:widowControl/>
        <w:spacing w:before="100" w:beforeAutospacing="1" w:after="100" w:afterAutospacing="1"/>
        <w:jc w:val="left"/>
        <w:outlineLvl w:val="0"/>
        <w:rPr>
          <w:rFonts w:ascii="宋体" w:hAnsi="宋体" w:eastAsia="宋体" w:cs="宋体"/>
          <w:b/>
          <w:bCs/>
          <w:kern w:val="36"/>
          <w:sz w:val="48"/>
          <w:szCs w:val="48"/>
        </w:rPr>
      </w:pPr>
      <w:r>
        <w:rPr>
          <w:rFonts w:ascii="宋体" w:hAnsi="宋体" w:eastAsia="宋体" w:cs="宋体"/>
          <w:b/>
          <w:bCs/>
          <w:kern w:val="36"/>
          <w:sz w:val="48"/>
          <w:szCs w:val="48"/>
        </w:rPr>
        <w:t>Innovation 2：采样射线法的阴影比例计算</w:t>
      </w:r>
    </w:p>
    <w:p w14:paraId="0E5C9638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目前这个算法本身也可以成为方法创新</w:t>
      </w:r>
      <w:r>
        <w:rPr>
          <w:rFonts w:hint="eastAsia" w:ascii="宋体" w:hAnsi="宋体" w:eastAsia="宋体" w:cs="宋体"/>
          <w:kern w:val="0"/>
          <w:sz w:val="24"/>
          <w:szCs w:val="24"/>
        </w:rPr>
        <w:t>。</w:t>
      </w:r>
      <w:r>
        <w:rPr>
          <w:rFonts w:ascii="宋体" w:hAnsi="宋体" w:eastAsia="宋体" w:cs="宋体"/>
          <w:kern w:val="0"/>
          <w:sz w:val="24"/>
          <w:szCs w:val="24"/>
        </w:rPr>
        <w:t>即：不显式重建复杂阴影多边形，而是在潜在受遮挡表面上进行空间采样，并通过反向太阳射线判断遮挡状态。</w:t>
      </w:r>
    </w:p>
    <w:p w14:paraId="10FBA09D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优势：</w:t>
      </w:r>
    </w:p>
    <w:p w14:paraId="204D5857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不需要复杂polygon reconstruction；</w:t>
      </w:r>
    </w:p>
    <w:p w14:paraId="5242C903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能处理复杂几何；</w:t>
      </w:r>
    </w:p>
    <w:p w14:paraId="672655E6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可扩展；</w:t>
      </w:r>
    </w:p>
    <w:p w14:paraId="44BA4247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计算效率较高。</w:t>
      </w:r>
    </w:p>
    <w:p w14:paraId="429C24DB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但是这里要注意：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不要把它包装成“全新的Ray Tracing方法”。</w:t>
      </w:r>
      <w:r>
        <w:rPr>
          <w:rFonts w:ascii="宋体" w:hAnsi="宋体" w:eastAsia="宋体" w:cs="宋体"/>
          <w:kern w:val="0"/>
          <w:sz w:val="24"/>
          <w:szCs w:val="24"/>
        </w:rPr>
        <w:t>因为Ray casting本身并不新。创新应该是：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针对南极竖直PV阵列几何特征建立的高效遮挡面积求解框架。</w:t>
      </w:r>
      <w:r>
        <w:rPr>
          <w:rFonts w:ascii="宋体" w:hAnsi="宋体" w:eastAsia="宋体" w:cs="宋体"/>
          <w:kern w:val="0"/>
          <w:sz w:val="24"/>
          <w:szCs w:val="24"/>
        </w:rPr>
        <w:t>这样更加稳妥。</w:t>
      </w:r>
    </w:p>
    <w:p w14:paraId="7B3EAE63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8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B4FB16">
      <w:pPr>
        <w:widowControl/>
        <w:spacing w:before="100" w:beforeAutospacing="1" w:after="100" w:afterAutospacing="1"/>
        <w:jc w:val="left"/>
        <w:outlineLvl w:val="0"/>
        <w:rPr>
          <w:rFonts w:ascii="宋体" w:hAnsi="宋体" w:eastAsia="宋体" w:cs="宋体"/>
          <w:b/>
          <w:bCs/>
          <w:kern w:val="36"/>
          <w:sz w:val="48"/>
          <w:szCs w:val="48"/>
        </w:rPr>
      </w:pPr>
      <w:r>
        <w:rPr>
          <w:rFonts w:ascii="宋体" w:hAnsi="宋体" w:eastAsia="宋体" w:cs="宋体"/>
          <w:b/>
          <w:bCs/>
          <w:kern w:val="36"/>
          <w:sz w:val="48"/>
          <w:szCs w:val="48"/>
        </w:rPr>
        <w:t>Innovation 3：阴影—辐照度—IV耦合</w:t>
      </w:r>
    </w:p>
    <w:p w14:paraId="58FACA9D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我认为这才是全文最大的创新。也就是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将几何阴影模型与空间辐照度模型及电气模型耦合。</w:t>
      </w:r>
      <w:r>
        <w:rPr>
          <w:rFonts w:ascii="宋体" w:hAnsi="宋体" w:eastAsia="宋体" w:cs="宋体"/>
          <w:kern w:val="0"/>
          <w:sz w:val="24"/>
          <w:szCs w:val="24"/>
        </w:rPr>
        <w:t>最终实现：</w:t>
      </w:r>
    </w:p>
    <w:p w14:paraId="283BE14C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[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Shadow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\rightarrow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G(x,y)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\rightarrow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I-V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\rightarrow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P_{mp}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]</w:t>
      </w:r>
    </w:p>
    <w:p w14:paraId="1C3EE88B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这个比单纯阴影面积重要得多。</w:t>
      </w:r>
    </w:p>
    <w:p w14:paraId="346BDE5C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8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3E3C4D">
      <w:pPr>
        <w:widowControl/>
        <w:spacing w:before="100" w:beforeAutospacing="1" w:after="100" w:afterAutospacing="1"/>
        <w:jc w:val="left"/>
        <w:outlineLvl w:val="0"/>
        <w:rPr>
          <w:rFonts w:ascii="宋体" w:hAnsi="宋体" w:eastAsia="宋体" w:cs="宋体"/>
          <w:b/>
          <w:bCs/>
          <w:kern w:val="36"/>
          <w:sz w:val="48"/>
          <w:szCs w:val="48"/>
        </w:rPr>
      </w:pPr>
      <w:r>
        <w:rPr>
          <w:rFonts w:ascii="宋体" w:hAnsi="宋体" w:eastAsia="宋体" w:cs="宋体"/>
          <w:b/>
          <w:bCs/>
          <w:kern w:val="36"/>
          <w:sz w:val="48"/>
          <w:szCs w:val="48"/>
        </w:rPr>
        <w:t>Innovation 4：真实南极环境实验验证</w:t>
      </w:r>
    </w:p>
    <w:p w14:paraId="2639FA65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这是非常有价值的优势。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利用昆仑站现场IV测量数据对模型进行真实南极环境验证。</w:t>
      </w:r>
    </w:p>
    <w:p w14:paraId="1947CED5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尤其是如果能够得到：</w:t>
      </w:r>
    </w:p>
    <w:p w14:paraId="72D6888F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多个日期；</w:t>
      </w:r>
    </w:p>
    <w:p w14:paraId="2B41C538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不同太阳高度；</w:t>
      </w:r>
    </w:p>
    <w:p w14:paraId="1537C525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不同辐照度；</w:t>
      </w:r>
    </w:p>
    <w:p w14:paraId="1792E114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不同温度；</w:t>
      </w:r>
    </w:p>
    <w:p w14:paraId="78D17E6D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不同阴影程度；</w:t>
      </w:r>
    </w:p>
    <w:p w14:paraId="17EC045A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这会成为很强的贡献。</w:t>
      </w:r>
    </w:p>
    <w:p w14:paraId="546FA1C6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8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9E01CB">
      <w:pPr>
        <w:widowControl/>
        <w:spacing w:before="100" w:beforeAutospacing="1" w:after="100" w:afterAutospacing="1"/>
        <w:jc w:val="left"/>
        <w:outlineLvl w:val="0"/>
        <w:rPr>
          <w:rFonts w:ascii="宋体" w:hAnsi="宋体" w:eastAsia="宋体" w:cs="宋体"/>
          <w:b/>
          <w:bCs/>
          <w:kern w:val="36"/>
          <w:sz w:val="48"/>
          <w:szCs w:val="48"/>
        </w:rPr>
      </w:pPr>
      <w:r>
        <w:rPr>
          <w:rFonts w:ascii="宋体" w:hAnsi="宋体" w:eastAsia="宋体" w:cs="宋体"/>
          <w:b/>
          <w:bCs/>
          <w:kern w:val="36"/>
          <w:sz w:val="48"/>
          <w:szCs w:val="48"/>
        </w:rPr>
        <w:t>七、我认为现在最需要警惕一个问题</w:t>
      </w:r>
    </w:p>
    <w:p w14:paraId="3A66E4BC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现在拥有很多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“模型正确性证据”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，</w:t>
      </w:r>
      <w:r>
        <w:rPr>
          <w:rFonts w:ascii="宋体" w:hAnsi="宋体" w:eastAsia="宋体" w:cs="宋体"/>
          <w:kern w:val="0"/>
          <w:sz w:val="24"/>
          <w:szCs w:val="24"/>
        </w:rPr>
        <w:t>但还不一定拥有足够多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“科学发现证据”。</w:t>
      </w:r>
    </w:p>
    <w:p w14:paraId="16756A92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例如：“Python和Blender误差为0”是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验证结果</w:t>
      </w:r>
      <w:r>
        <w:rPr>
          <w:rFonts w:ascii="宋体" w:hAnsi="宋体" w:eastAsia="宋体" w:cs="宋体"/>
          <w:kern w:val="0"/>
          <w:sz w:val="24"/>
          <w:szCs w:val="24"/>
        </w:rPr>
        <w:t>。</w:t>
      </w:r>
    </w:p>
    <w:p w14:paraId="03B65174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但是“南极太阳轨迹导致每天某一时段阴影率达到最大，并使组件表面辐照度非均匀性增加X%，进而导致Pmp下降X%。”这才是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科学发现</w:t>
      </w:r>
      <w:r>
        <w:rPr>
          <w:rFonts w:ascii="宋体" w:hAnsi="宋体" w:eastAsia="宋体" w:cs="宋体"/>
          <w:kern w:val="0"/>
          <w:sz w:val="24"/>
          <w:szCs w:val="24"/>
        </w:rPr>
        <w:t>。</w:t>
      </w:r>
    </w:p>
    <w:p w14:paraId="5D8A8B6F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所以后续不要继续把大量时间投入Blender vs Python</w:t>
      </w:r>
    </w:p>
    <w:p w14:paraId="65640D4A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而应该投入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Shadow → Irradiance → IV → Pmp</w:t>
      </w:r>
      <w:r>
        <w:rPr>
          <w:rFonts w:ascii="宋体" w:hAnsi="宋体" w:eastAsia="宋体" w:cs="宋体"/>
          <w:kern w:val="0"/>
          <w:sz w:val="24"/>
          <w:szCs w:val="24"/>
        </w:rPr>
        <w:t>这条链。</w:t>
      </w:r>
    </w:p>
    <w:p w14:paraId="4A5ECC90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8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9859E5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如果最终能够把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昆仑站IV实测验证 + 南极全年时变阴影 + 雪面反照率 + 二维辐照度 + 部分遮挡IV/PV多峰 + 阵列间距/配置设计建议</w:t>
      </w:r>
      <w:r>
        <w:rPr>
          <w:rFonts w:ascii="宋体" w:hAnsi="宋体" w:eastAsia="宋体" w:cs="宋体"/>
          <w:kern w:val="0"/>
          <w:sz w:val="24"/>
          <w:szCs w:val="24"/>
        </w:rPr>
        <w:t>这几个部分真正串起来，我认为这篇论文的定位就会从“一个阴影计算课题”明显提升到“极端环境下光伏系统性能机理与设计方法研究”，这才是冲击 Applied Energy / ECM 的正确方向。</w:t>
      </w:r>
    </w:p>
    <w:p w14:paraId="73CAB34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D52489"/>
    <w:multiLevelType w:val="multilevel"/>
    <w:tmpl w:val="07D524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DCE4770"/>
    <w:multiLevelType w:val="multilevel"/>
    <w:tmpl w:val="0DCE47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1C035E8"/>
    <w:multiLevelType w:val="multilevel"/>
    <w:tmpl w:val="11C035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26C76C8"/>
    <w:multiLevelType w:val="multilevel"/>
    <w:tmpl w:val="126C76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58C3F23"/>
    <w:multiLevelType w:val="multilevel"/>
    <w:tmpl w:val="158C3F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15FC25DA"/>
    <w:multiLevelType w:val="multilevel"/>
    <w:tmpl w:val="15FC25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1B1E7BE9"/>
    <w:multiLevelType w:val="multilevel"/>
    <w:tmpl w:val="1B1E7B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1C01797F"/>
    <w:multiLevelType w:val="multilevel"/>
    <w:tmpl w:val="1C0179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1D1738E3"/>
    <w:multiLevelType w:val="multilevel"/>
    <w:tmpl w:val="1D1738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2192176E"/>
    <w:multiLevelType w:val="multilevel"/>
    <w:tmpl w:val="219217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24800B35"/>
    <w:multiLevelType w:val="multilevel"/>
    <w:tmpl w:val="24800B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33840AF0"/>
    <w:multiLevelType w:val="multilevel"/>
    <w:tmpl w:val="33840A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34223F0E"/>
    <w:multiLevelType w:val="multilevel"/>
    <w:tmpl w:val="34223F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3623E8E"/>
    <w:multiLevelType w:val="multilevel"/>
    <w:tmpl w:val="43623E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4CBA3539"/>
    <w:multiLevelType w:val="multilevel"/>
    <w:tmpl w:val="4CBA35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5A4E2EAB"/>
    <w:multiLevelType w:val="multilevel"/>
    <w:tmpl w:val="5A4E2E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5E4A176F"/>
    <w:multiLevelType w:val="multilevel"/>
    <w:tmpl w:val="5E4A17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614D0716"/>
    <w:multiLevelType w:val="multilevel"/>
    <w:tmpl w:val="614D07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634D4334"/>
    <w:multiLevelType w:val="multilevel"/>
    <w:tmpl w:val="634D43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69111014"/>
    <w:multiLevelType w:val="multilevel"/>
    <w:tmpl w:val="691110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76904801"/>
    <w:multiLevelType w:val="multilevel"/>
    <w:tmpl w:val="769048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79724C7A"/>
    <w:multiLevelType w:val="multilevel"/>
    <w:tmpl w:val="79724C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1"/>
  </w:num>
  <w:num w:numId="2">
    <w:abstractNumId w:val="5"/>
  </w:num>
  <w:num w:numId="3">
    <w:abstractNumId w:val="1"/>
  </w:num>
  <w:num w:numId="4">
    <w:abstractNumId w:val="19"/>
  </w:num>
  <w:num w:numId="5">
    <w:abstractNumId w:val="18"/>
  </w:num>
  <w:num w:numId="6">
    <w:abstractNumId w:val="0"/>
  </w:num>
  <w:num w:numId="7">
    <w:abstractNumId w:val="15"/>
  </w:num>
  <w:num w:numId="8">
    <w:abstractNumId w:val="12"/>
  </w:num>
  <w:num w:numId="9">
    <w:abstractNumId w:val="13"/>
  </w:num>
  <w:num w:numId="10">
    <w:abstractNumId w:val="6"/>
  </w:num>
  <w:num w:numId="11">
    <w:abstractNumId w:val="3"/>
  </w:num>
  <w:num w:numId="12">
    <w:abstractNumId w:val="9"/>
  </w:num>
  <w:num w:numId="13">
    <w:abstractNumId w:val="7"/>
  </w:num>
  <w:num w:numId="14">
    <w:abstractNumId w:val="4"/>
  </w:num>
  <w:num w:numId="15">
    <w:abstractNumId w:val="10"/>
  </w:num>
  <w:num w:numId="16">
    <w:abstractNumId w:val="2"/>
  </w:num>
  <w:num w:numId="17">
    <w:abstractNumId w:val="14"/>
  </w:num>
  <w:num w:numId="18">
    <w:abstractNumId w:val="20"/>
  </w:num>
  <w:num w:numId="19">
    <w:abstractNumId w:val="17"/>
  </w:num>
  <w:num w:numId="20">
    <w:abstractNumId w:val="8"/>
  </w:num>
  <w:num w:numId="21">
    <w:abstractNumId w:val="21"/>
  </w:num>
  <w:num w:numId="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2930"/>
    <w:rsid w:val="000C23F3"/>
    <w:rsid w:val="001333EB"/>
    <w:rsid w:val="00197B42"/>
    <w:rsid w:val="001E2CA4"/>
    <w:rsid w:val="003F44BE"/>
    <w:rsid w:val="004C2930"/>
    <w:rsid w:val="00553AA9"/>
    <w:rsid w:val="00574727"/>
    <w:rsid w:val="005F449B"/>
    <w:rsid w:val="006C797D"/>
    <w:rsid w:val="006C7F43"/>
    <w:rsid w:val="00912296"/>
    <w:rsid w:val="009D14BE"/>
    <w:rsid w:val="00A32A62"/>
    <w:rsid w:val="00A421D6"/>
    <w:rsid w:val="00AE6A4B"/>
    <w:rsid w:val="00AF554A"/>
    <w:rsid w:val="00C06279"/>
    <w:rsid w:val="00E42EF4"/>
    <w:rsid w:val="00F5386D"/>
    <w:rsid w:val="00FA3867"/>
    <w:rsid w:val="10486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link w:val="11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paragraph" w:styleId="3">
    <w:name w:val="heading 2"/>
    <w:basedOn w:val="1"/>
    <w:link w:val="12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eastAsia="宋体" w:cs="宋体"/>
      <w:b/>
      <w:bCs/>
      <w:kern w:val="0"/>
      <w:sz w:val="36"/>
      <w:szCs w:val="36"/>
    </w:rPr>
  </w:style>
  <w:style w:type="paragraph" w:styleId="4">
    <w:name w:val="heading 3"/>
    <w:basedOn w:val="1"/>
    <w:link w:val="13"/>
    <w:qFormat/>
    <w:uiPriority w:val="9"/>
    <w:pPr>
      <w:widowControl/>
      <w:spacing w:before="100" w:beforeAutospacing="1" w:after="100" w:afterAutospacing="1"/>
      <w:jc w:val="left"/>
      <w:outlineLvl w:val="2"/>
    </w:pPr>
    <w:rPr>
      <w:rFonts w:ascii="宋体" w:hAnsi="宋体" w:eastAsia="宋体" w:cs="宋体"/>
      <w:b/>
      <w:bCs/>
      <w:kern w:val="0"/>
      <w:sz w:val="27"/>
      <w:szCs w:val="27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link w:val="15"/>
    <w:semiHidden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6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9">
    <w:name w:val="Strong"/>
    <w:basedOn w:val="8"/>
    <w:qFormat/>
    <w:uiPriority w:val="22"/>
    <w:rPr>
      <w:b/>
      <w:bCs/>
    </w:rPr>
  </w:style>
  <w:style w:type="character" w:styleId="10">
    <w:name w:val="HTML Code"/>
    <w:basedOn w:val="8"/>
    <w:semiHidden/>
    <w:unhideWhenUsed/>
    <w:uiPriority w:val="99"/>
    <w:rPr>
      <w:rFonts w:ascii="宋体" w:hAnsi="宋体" w:eastAsia="宋体" w:cs="宋体"/>
      <w:sz w:val="24"/>
      <w:szCs w:val="24"/>
    </w:rPr>
  </w:style>
  <w:style w:type="character" w:customStyle="1" w:styleId="11">
    <w:name w:val="标题 1 字符"/>
    <w:basedOn w:val="8"/>
    <w:link w:val="2"/>
    <w:uiPriority w:val="9"/>
    <w:rPr>
      <w:rFonts w:ascii="宋体" w:hAnsi="宋体" w:eastAsia="宋体" w:cs="宋体"/>
      <w:b/>
      <w:bCs/>
      <w:kern w:val="36"/>
      <w:sz w:val="48"/>
      <w:szCs w:val="48"/>
    </w:rPr>
  </w:style>
  <w:style w:type="character" w:customStyle="1" w:styleId="12">
    <w:name w:val="标题 2 字符"/>
    <w:basedOn w:val="8"/>
    <w:link w:val="3"/>
    <w:uiPriority w:val="9"/>
    <w:rPr>
      <w:rFonts w:ascii="宋体" w:hAnsi="宋体" w:eastAsia="宋体" w:cs="宋体"/>
      <w:b/>
      <w:bCs/>
      <w:kern w:val="0"/>
      <w:sz w:val="36"/>
      <w:szCs w:val="36"/>
    </w:rPr>
  </w:style>
  <w:style w:type="character" w:customStyle="1" w:styleId="13">
    <w:name w:val="标题 3 字符"/>
    <w:basedOn w:val="8"/>
    <w:link w:val="4"/>
    <w:uiPriority w:val="9"/>
    <w:rPr>
      <w:rFonts w:ascii="宋体" w:hAnsi="宋体" w:eastAsia="宋体" w:cs="宋体"/>
      <w:b/>
      <w:bCs/>
      <w:kern w:val="0"/>
      <w:sz w:val="27"/>
      <w:szCs w:val="27"/>
    </w:rPr>
  </w:style>
  <w:style w:type="paragraph" w:customStyle="1" w:styleId="14">
    <w:name w:val="msonormal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15">
    <w:name w:val="HTML 预设格式 字符"/>
    <w:basedOn w:val="8"/>
    <w:link w:val="5"/>
    <w:semiHidden/>
    <w:uiPriority w:val="99"/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3644</Words>
  <Characters>8136</Characters>
  <Lines>67</Lines>
  <Paragraphs>18</Paragraphs>
  <TotalTime>20</TotalTime>
  <ScaleCrop>false</ScaleCrop>
  <LinksUpToDate>false</LinksUpToDate>
  <CharactersWithSpaces>8777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2026-08-15T04:08:00Z</dcterms:created>
  <dc:creator>leaf wang</dc:creator>
  <cp:lastModifiedBy>王长明</cp:lastModifiedBy>
  <dcterms:modified xsi:type="dcterms:W3CDTF">2026-08-23T02:51:01Z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84212D1CC7ED4B328CC38215E38AF1EA_13</vt:lpwstr>
  </property>
</Properties>
</file>