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↔️ Передача в другой отдел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Прибор </w:t>
      </w:r>
      <w:r>
        <w:rPr>
          <w:b/>
        </w:rPr>
        <w:t xml:space="preserve">переезжает</w:t>
      </w:r>
      <w:r>
        <w:rPr/>
        <w:t xml:space="preserve"> из отдела в отдел.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</w:r>
      <w:r>
        <w:rPr/>
        <w:t xml:space="preserve"> → </w:t>
      </w:r>
      <w:r>
        <w:rPr>
          <w:b/>
          <w:i/>
        </w:rPr>
        <w:t xml:space="preserve"> Передать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Поля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Новый отдел *</w:t>
      </w:r>
      <w:r>
        <w:rPr/>
        <w:t xml:space="preserve"> — кроме текущего.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Ответственный *</w:t>
      </w:r>
      <w:r>
        <w:rPr/>
        <w:t xml:space="preserve"> — из выбранного отдела.</w:t>
      </w:r>
    </w:p>
    <w:p>
      <w:pPr>
        <w:pStyle w:val="Heading2"/>
        <w:spacing w:lineRule="auto"/>
      </w:pPr>
      <w:r>
        <w:rPr/>
        <w:t xml:space="preserve">После</w:t>
      </w:r>
    </w:p>
    <w:p>
      <w:pPr>
        <w:numPr>
          <w:ilvl w:val="0"/>
          <w:numId w:val="2"/>
        </w:numPr>
        <w:spacing w:lineRule="auto"/>
      </w:pPr>
      <w:r>
        <w:rPr/>
        <w:t xml:space="preserve">department</w:t>
      </w:r>
      <w:r>
        <w:rPr/>
        <w:t xml:space="preserve"> и </w:t>
      </w:r>
      <w:r>
        <w:rPr/>
        <w:t xml:space="preserve">responsible</w:t>
      </w:r>
      <w:r>
        <w:rPr/>
        <w:t xml:space="preserve"> поменяются.</w:t>
      </w:r>
    </w:p>
    <w:p>
      <w:pPr>
        <w:numPr>
          <w:ilvl w:val="0"/>
          <w:numId w:val="2"/>
        </w:numPr>
        <w:spacing w:lineRule="auto"/>
      </w:pPr>
      <w:r>
        <w:rPr/>
        <w:t xml:space="preserve">История сохранится.</w:t>
      </w:r>
    </w:p>
    <w:p>
      <w:pPr>
        <w:numPr>
          <w:ilvl w:val="0"/>
          <w:numId w:val="2"/>
        </w:numPr>
        <w:spacing w:lineRule="auto"/>
      </w:pPr>
      <w:r>
        <w:rPr/>
        <w:t xml:space="preserve">ID и серийник не меняются.</w:t>
      </w:r>
    </w:p>
    <w:p>
      <w:pPr>
        <w:pStyle w:val="Heading2"/>
        <w:spacing w:lineRule="auto"/>
      </w:pPr>
      <w:r>
        <w:rPr/>
        <w:t xml:space="preserve">Отличие от массовой смены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Действие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Меняет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Передача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Отдел + ответственный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Массовая смена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Только ответственный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