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📦 Отправка на поверку</w:t>
      </w:r>
    </w:p>
    <w:p>
      <w:pPr>
        <w:pStyle w:val="Heading2"/>
        <w:spacing w:lineRule="auto"/>
      </w:pPr>
      <w:r>
        <w:rPr/>
        <w:t xml:space="preserve">Когда использовать</w:t>
      </w:r>
    </w:p>
    <w:p>
      <w:pPr>
        <w:spacing w:lineRule="auto"/>
      </w:pPr>
      <w:r>
        <w:rPr/>
        <w:t xml:space="preserve">Приборы </w:t>
      </w:r>
      <w:r>
        <w:rPr>
          <w:b/>
        </w:rPr>
        <w:t xml:space="preserve">физически отправляются</w:t>
      </w:r>
      <w:r>
        <w:rPr/>
        <w:t xml:space="preserve"> в ЦСМ.</w:t>
      </w:r>
    </w:p>
    <w:p>
      <w:pPr>
        <w:spacing w:lineRule="auto"/>
      </w:pPr>
      <w:r>
        <w:rPr/>
        <w:t xml:space="preserve">Для поверки на месте — </w:t>
      </w:r>
    </w:p>
    <w:p>
      <w:pPr>
        <w:spacing w:lineRule="auto"/>
      </w:pPr>
      <w:r>
        <w:rPr>
          <w:b/>
          <w:i/>
        </w:rPr>
        <w:t xml:space="preserve"> Быстрая поверка</w:t>
      </w:r>
    </w:p>
    <w:p>
      <w:pPr>
        <w:spacing w:lineRule="auto"/>
      </w:pPr>
      <w:r>
        <w:rPr/>
        <w:t xml:space="preserve">.</w:t>
      </w:r>
    </w:p>
    <w:p>
      <w:pPr>
        <w:pStyle w:val="Heading2"/>
        <w:spacing w:lineRule="auto"/>
      </w:pPr>
      <w:r>
        <w:rPr/>
        <w:t xml:space="preserve">Подготовка</w:t>
      </w:r>
    </w:p>
    <w:p>
      <w:pPr>
        <w:numPr>
          <w:ilvl w:val="0"/>
          <w:numId w:val="1"/>
        </w:numPr>
        <w:spacing w:lineRule="auto"/>
      </w:pPr>
      <w:r>
        <w:rPr/>
        <w:t xml:space="preserve">Галочки у нужных строк (или верхний чекбокс — всё на странице).</w:t>
      </w:r>
    </w:p>
    <w:p>
      <w:pPr>
        <w:numPr>
          <w:ilvl w:val="0"/>
          <w:numId w:val="1"/>
        </w:numPr>
        <w:spacing w:lineRule="auto"/>
      </w:pPr>
      <w:r>
        <w:rPr/>
        <w:t xml:space="preserve">Появится панель </w:t>
      </w:r>
      <w:r>
        <w:rPr>
          <w:b/>
          <w:i/>
        </w:rPr>
        <w:t xml:space="preserve"> Выбрано: N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Кнопка </w:t>
      </w:r>
      <w:r>
        <w:rPr>
          <w:b/>
          <w:i/>
        </w:rPr>
        <w:t xml:space="preserve"> Отправить (N)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В окне</w:t>
      </w:r>
    </w:p>
    <w:p>
      <w:pPr>
        <w:pStyle w:val="Heading3"/>
        <w:spacing w:lineRule="auto"/>
      </w:pPr>
      <w:r>
        <w:rPr/>
        <w:t xml:space="preserve">Список</w:t>
      </w:r>
    </w:p>
    <w:p>
      <w:pPr>
        <w:spacing w:lineRule="auto"/>
      </w:pPr>
      <w:r>
        <w:rPr/>
        <w:t xml:space="preserve">Прокручиваемый ID и модели. Тех, кто уже на поверке, система пропустит.</w:t>
      </w:r>
    </w:p>
    <w:p>
      <w:pPr>
        <w:pStyle w:val="Heading3"/>
        <w:spacing w:lineRule="auto"/>
      </w:pPr>
      <w:r>
        <w:rPr/>
        <w:t xml:space="preserve">Блок «Замены»</w:t>
      </w:r>
    </w:p>
    <w:p>
      <w:pPr>
        <w:spacing w:lineRule="auto"/>
      </w:pPr>
      <w:r>
        <w:rPr/>
        <w:t xml:space="preserve">Для каждого прибора — складские того же типа. Радиокнопки: </w:t>
      </w:r>
      <w:r>
        <w:rPr/>
        <w:t xml:space="preserve">S-003 — Sartorius</w:t>
      </w:r>
      <w:r>
        <w:rPr/>
        <w:t xml:space="preserve"> / «Без замены».</w:t>
      </w:r>
    </w:p>
    <w:p>
      <w:pPr>
        <w:spacing w:lineRule="auto"/>
      </w:pPr>
      <w:r>
        <w:rPr>
          <w:b/>
        </w:rPr>
        <w:t xml:space="preserve">С заменой:</w:t>
      </w:r>
      <w:r>
        <w:rPr/>
        <w:t xml:space="preserve"> складская станет активной, оригинал уйдёт, появится </w:t>
      </w:r>
      <w:r>
        <w:rPr/>
        <w:t xml:space="preserve">↔ замена: X-XXX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Без замены:</w:t>
      </w:r>
      <w:r>
        <w:rPr/>
        <w:t xml:space="preserve"> просто уйдёт.</w:t>
      </w:r>
    </w:p>
    <w:p>
      <w:pPr>
        <w:pStyle w:val="Heading3"/>
        <w:spacing w:lineRule="auto"/>
      </w:pPr>
      <w:r>
        <w:rPr/>
        <w:t xml:space="preserve">Дата отправки *</w:t>
      </w:r>
    </w:p>
    <w:p>
      <w:pPr>
        <w:spacing w:lineRule="auto"/>
      </w:pPr>
      <w:r>
        <w:rPr/>
        <w:t xml:space="preserve">По умолчанию сегодня. Не в будущем.</w:t>
      </w:r>
    </w:p>
    <w:p>
      <w:pPr>
        <w:pStyle w:val="Heading3"/>
        <w:spacing w:lineRule="auto"/>
      </w:pPr>
      <w:r>
        <w:rPr/>
        <w:t xml:space="preserve">Примечание</w:t>
      </w:r>
    </w:p>
    <w:p>
      <w:pPr>
        <w:spacing w:lineRule="auto"/>
      </w:pPr>
      <w:r>
        <w:rPr/>
        <w:t xml:space="preserve">Например «Курьер, накладная №123».</w:t>
      </w:r>
    </w:p>
    <w:p>
      <w:pPr>
        <w:pStyle w:val="Heading2"/>
        <w:spacing w:lineRule="auto"/>
      </w:pPr>
      <w:r>
        <w:rPr/>
        <w:t xml:space="preserve">Кнопки</w:t>
      </w:r>
    </w:p>
    <w:p>
      <w:pPr>
        <w:numPr>
          <w:ilvl w:val="0"/>
          <w:numId w:val="2"/>
        </w:numPr>
        <w:spacing w:lineRule="auto"/>
      </w:pPr>
      <w:r>
        <w:rPr>
          <w:b/>
          <w:i/>
        </w:rPr>
        <w:t xml:space="preserve"> Отправить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  <w:i/>
        </w:rPr>
        <w:t xml:space="preserve"> Распечатать акт</w:t>
      </w:r>
      <w:r>
        <w:rPr/>
        <w:t xml:space="preserve">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Отмена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После отправки</w:t>
      </w:r>
    </w:p>
    <w:p>
      <w:pPr>
        <w:numPr>
          <w:ilvl w:val="0"/>
          <w:numId w:val="3"/>
        </w:numPr>
        <w:spacing w:lineRule="auto"/>
      </w:pPr>
      <w:r>
        <w:rPr/>
        <w:t xml:space="preserve">Статус — </w:t>
      </w:r>
      <w:r>
        <w:rPr>
          <w:b/>
          <w:i/>
        </w:rPr>
        <w:t xml:space="preserve"> На поверке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/>
        <w:t xml:space="preserve">Замены активны.</w:t>
      </w:r>
    </w:p>
    <w:p>
      <w:pPr>
        <w:numPr>
          <w:ilvl w:val="0"/>
          <w:numId w:val="3"/>
        </w:numPr>
        <w:spacing w:lineRule="auto"/>
      </w:pPr>
      <w:r>
        <w:rPr/>
        <w:t xml:space="preserve">Запись в журнале.</w:t>
      </w:r>
    </w:p>
    <w:p>
      <w:pPr>
        <w:pStyle w:val="Heading2"/>
        <w:spacing w:lineRule="auto"/>
      </w:pPr>
      <w:r>
        <w:rPr/>
        <w:t xml:space="preserve">Акт отправки</w:t>
      </w:r>
    </w:p>
    <w:p>
      <w:pPr>
        <w:spacing w:lineRule="auto"/>
      </w:pPr>
      <w:r>
        <w:rPr/>
        <w:t xml:space="preserve">Откроется в новой вкладке. Список приборов + подписи «Сдал / Принял». Ctrl+P → печать.</w:t>
      </w:r>
    </w:p>
    <w:p>
      <w:pPr>
        <w:pStyle w:val="Heading2"/>
        <w:spacing w:lineRule="auto"/>
      </w:pPr>
      <w:r>
        <w:rPr/>
        <w:t xml:space="preserve">Отмена отправки</w:t>
      </w:r>
    </w:p>
    <w:p>
      <w:pPr>
        <w:spacing w:lineRule="auto"/>
      </w:pPr>
      <w:r>
        <w:rPr/>
      </w:r>
      <w:r>
        <w:rPr/>
        <w:t xml:space="preserve"> → </w:t>
      </w:r>
      <w:r>
        <w:rPr>
          <w:b/>
        </w:rPr>
        <w:t xml:space="preserve">Отменить отправку</w:t>
      </w:r>
      <w:r>
        <w:rPr/>
        <w:t xml:space="preserve">. Прибор вернётся, замена — на склад.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