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1005"/>
        <w:tblW w:w="0" w:type="auto"/>
        <w:tblLook w:val="04A0"/>
      </w:tblPr>
      <w:tblGrid>
        <w:gridCol w:w="4788"/>
        <w:gridCol w:w="4788"/>
      </w:tblGrid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Author</w:t>
            </w:r>
          </w:p>
        </w:tc>
        <w:tc>
          <w:tcPr>
            <w:tcW w:w="4788" w:type="dxa"/>
          </w:tcPr>
          <w:p w:rsidR="00EF0A91" w:rsidRPr="00EF0A91" w:rsidRDefault="00EF0A91" w:rsidP="00EF0A91">
            <w:pPr>
              <w:rPr>
                <w:sz w:val="28"/>
                <w:szCs w:val="28"/>
              </w:rPr>
            </w:pPr>
          </w:p>
        </w:tc>
      </w:tr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Spec ID</w:t>
            </w:r>
          </w:p>
        </w:tc>
        <w:tc>
          <w:tcPr>
            <w:tcW w:w="4788" w:type="dxa"/>
          </w:tcPr>
          <w:p w:rsidR="00EF0A91" w:rsidRPr="00EF0A91" w:rsidRDefault="00EF0A91" w:rsidP="00EF0A91">
            <w:pPr>
              <w:rPr>
                <w:sz w:val="28"/>
                <w:szCs w:val="28"/>
              </w:rPr>
            </w:pPr>
          </w:p>
        </w:tc>
      </w:tr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PM</w:t>
            </w:r>
          </w:p>
        </w:tc>
        <w:tc>
          <w:tcPr>
            <w:tcW w:w="4788" w:type="dxa"/>
          </w:tcPr>
          <w:p w:rsidR="00EF0A91" w:rsidRPr="00EF0A91" w:rsidRDefault="00EF0A91" w:rsidP="00EF0A91">
            <w:pPr>
              <w:rPr>
                <w:sz w:val="28"/>
                <w:szCs w:val="28"/>
              </w:rPr>
            </w:pPr>
          </w:p>
        </w:tc>
      </w:tr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Developer</w:t>
            </w:r>
          </w:p>
        </w:tc>
        <w:tc>
          <w:tcPr>
            <w:tcW w:w="4788" w:type="dxa"/>
          </w:tcPr>
          <w:p w:rsidR="00EF0A91" w:rsidRPr="00EF0A91" w:rsidRDefault="00EF0A91" w:rsidP="00EF0A91">
            <w:pPr>
              <w:rPr>
                <w:sz w:val="28"/>
                <w:szCs w:val="28"/>
              </w:rPr>
            </w:pPr>
          </w:p>
        </w:tc>
      </w:tr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Priority</w:t>
            </w:r>
          </w:p>
        </w:tc>
        <w:tc>
          <w:tcPr>
            <w:tcW w:w="4788" w:type="dxa"/>
          </w:tcPr>
          <w:p w:rsidR="00EF0A91" w:rsidRPr="00EF0A91" w:rsidRDefault="00EF0A91" w:rsidP="00EF0A91">
            <w:pPr>
              <w:rPr>
                <w:sz w:val="28"/>
                <w:szCs w:val="28"/>
              </w:rPr>
            </w:pPr>
            <w:r w:rsidRPr="00EF0A91">
              <w:rPr>
                <w:sz w:val="28"/>
                <w:szCs w:val="28"/>
              </w:rPr>
              <w:t>1-4 (1 is the highest priority)</w:t>
            </w:r>
          </w:p>
        </w:tc>
      </w:tr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Overview</w:t>
            </w:r>
          </w:p>
        </w:tc>
        <w:tc>
          <w:tcPr>
            <w:tcW w:w="4788" w:type="dxa"/>
          </w:tcPr>
          <w:p w:rsidR="00EF0A91" w:rsidRPr="00EF0A91" w:rsidRDefault="00EF0A91" w:rsidP="00EF0A91">
            <w:pPr>
              <w:rPr>
                <w:sz w:val="28"/>
                <w:szCs w:val="28"/>
              </w:rPr>
            </w:pPr>
            <w:r w:rsidRPr="00EF0A91">
              <w:rPr>
                <w:sz w:val="28"/>
                <w:szCs w:val="28"/>
              </w:rPr>
              <w:t>Short description explaining what the test suite includes</w:t>
            </w:r>
          </w:p>
        </w:tc>
      </w:tr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Global setup</w:t>
            </w:r>
          </w:p>
        </w:tc>
        <w:tc>
          <w:tcPr>
            <w:tcW w:w="4788" w:type="dxa"/>
          </w:tcPr>
          <w:p w:rsidR="00EF0A91" w:rsidRPr="00EF0A91" w:rsidRDefault="00EF0A91" w:rsidP="00EF0A91">
            <w:pPr>
              <w:rPr>
                <w:sz w:val="28"/>
                <w:szCs w:val="28"/>
              </w:rPr>
            </w:pPr>
            <w:r w:rsidRPr="00EF0A91">
              <w:rPr>
                <w:sz w:val="28"/>
                <w:szCs w:val="28"/>
              </w:rPr>
              <w:t>Global prerequisites needed for the test cases included in the test suite</w:t>
            </w:r>
          </w:p>
        </w:tc>
      </w:tr>
    </w:tbl>
    <w:p w:rsidR="001A6513" w:rsidRDefault="00EF0A91" w:rsidP="00EF0A91">
      <w:pPr>
        <w:jc w:val="center"/>
        <w:rPr>
          <w:b/>
          <w:sz w:val="48"/>
          <w:szCs w:val="48"/>
        </w:rPr>
      </w:pPr>
      <w:r w:rsidRPr="00EF0A91">
        <w:rPr>
          <w:b/>
          <w:sz w:val="48"/>
          <w:szCs w:val="48"/>
        </w:rPr>
        <w:t>Test suite template</w:t>
      </w:r>
    </w:p>
    <w:p w:rsidR="00EF0A91" w:rsidRDefault="00EF0A91" w:rsidP="00EF0A91">
      <w:pPr>
        <w:jc w:val="center"/>
        <w:rPr>
          <w:b/>
          <w:sz w:val="48"/>
          <w:szCs w:val="48"/>
        </w:rPr>
      </w:pPr>
    </w:p>
    <w:p w:rsidR="00EF0A91" w:rsidRDefault="00EF0A91" w:rsidP="00EF0A9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Test cases included in the suite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jc w:val="center"/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TCID</w:t>
            </w:r>
          </w:p>
        </w:tc>
        <w:tc>
          <w:tcPr>
            <w:tcW w:w="4788" w:type="dxa"/>
          </w:tcPr>
          <w:p w:rsidR="00EF0A91" w:rsidRPr="00EF0A91" w:rsidRDefault="00EF0A91" w:rsidP="00EF0A91">
            <w:pPr>
              <w:jc w:val="center"/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Name</w:t>
            </w:r>
          </w:p>
        </w:tc>
      </w:tr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jc w:val="center"/>
              <w:rPr>
                <w:sz w:val="28"/>
                <w:szCs w:val="28"/>
              </w:rPr>
            </w:pPr>
            <w:r w:rsidRPr="00EF0A91">
              <w:rPr>
                <w:sz w:val="28"/>
                <w:szCs w:val="28"/>
              </w:rPr>
              <w:t>TC001</w:t>
            </w:r>
          </w:p>
        </w:tc>
        <w:tc>
          <w:tcPr>
            <w:tcW w:w="4788" w:type="dxa"/>
          </w:tcPr>
          <w:p w:rsidR="00EF0A91" w:rsidRPr="00EF0A91" w:rsidRDefault="00EF0A91" w:rsidP="00EF0A91">
            <w:pPr>
              <w:jc w:val="center"/>
              <w:rPr>
                <w:sz w:val="28"/>
                <w:szCs w:val="28"/>
              </w:rPr>
            </w:pPr>
            <w:r w:rsidRPr="00EF0A91">
              <w:rPr>
                <w:sz w:val="28"/>
                <w:szCs w:val="28"/>
              </w:rPr>
              <w:t>Successful registration in abv.bg</w:t>
            </w:r>
          </w:p>
        </w:tc>
      </w:tr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TC002</w:t>
            </w:r>
          </w:p>
        </w:tc>
        <w:tc>
          <w:tcPr>
            <w:tcW w:w="4788" w:type="dxa"/>
          </w:tcPr>
          <w:p w:rsidR="00EF0A91" w:rsidRPr="00EF0A91" w:rsidRDefault="00EF0A91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......</w:t>
            </w:r>
          </w:p>
        </w:tc>
      </w:tr>
      <w:tr w:rsidR="00EF0A91" w:rsidTr="00EF0A91">
        <w:tc>
          <w:tcPr>
            <w:tcW w:w="4788" w:type="dxa"/>
          </w:tcPr>
          <w:p w:rsidR="00EF0A91" w:rsidRDefault="00EF0A91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TC008</w:t>
            </w:r>
          </w:p>
        </w:tc>
        <w:tc>
          <w:tcPr>
            <w:tcW w:w="4788" w:type="dxa"/>
          </w:tcPr>
          <w:p w:rsidR="00EF0A91" w:rsidRDefault="00EF0A91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......</w:t>
            </w:r>
          </w:p>
        </w:tc>
      </w:tr>
    </w:tbl>
    <w:p w:rsidR="00EF0A91" w:rsidRPr="00EF0A91" w:rsidRDefault="00EF0A91" w:rsidP="00EF0A91">
      <w:pPr>
        <w:jc w:val="center"/>
        <w:rPr>
          <w:b/>
          <w:sz w:val="48"/>
          <w:szCs w:val="48"/>
        </w:rPr>
      </w:pPr>
    </w:p>
    <w:sectPr w:rsidR="00EF0A91" w:rsidRPr="00EF0A91" w:rsidSect="001A6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F0A91"/>
    <w:rsid w:val="001A6513"/>
    <w:rsid w:val="00EF0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5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0A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1</cp:revision>
  <dcterms:created xsi:type="dcterms:W3CDTF">2018-05-15T23:09:00Z</dcterms:created>
  <dcterms:modified xsi:type="dcterms:W3CDTF">2018-05-15T23:17:00Z</dcterms:modified>
</cp:coreProperties>
</file>