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 w:hint="eastAsia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</w:pP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版本，因为 Vue 使用了 IE8 无法模拟的 ECMAScript 5 特性。但它支持所有</w:t>
      </w:r>
      <w:hyperlink r:id="rId5" w:anchor="feat=es5" w:tgtFrame="_blank" w:history="1">
        <w:r w:rsidRPr="00FD4BD8">
          <w:rPr>
            <w:rStyle w:val="a4"/>
            <w:rFonts w:ascii="微软雅黑" w:hAnsi="微软雅黑" w:cs="Arial"/>
            <w:b/>
            <w:bCs/>
            <w:color w:val="42B983"/>
            <w:sz w:val="23"/>
            <w:szCs w:val="23"/>
            <w:u w:val="none"/>
            <w:shd w:val="clear" w:color="auto" w:fill="FFFFFF"/>
          </w:rPr>
          <w:t>兼容 ECMAScript 5 的浏览器</w:t>
        </w:r>
      </w:hyperlink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rFonts w:hint="eastAsia"/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r w:rsidRPr="00965A93">
        <w:rPr>
          <w:shd w:val="clear" w:color="auto" w:fill="FFFFFF"/>
        </w:rPr>
        <w:t>getter,setter</w:t>
      </w:r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r w:rsidRPr="00965A93">
        <w:rPr>
          <w:shd w:val="clear" w:color="auto" w:fill="FFFFFF"/>
        </w:rPr>
        <w:t>ie</w:t>
      </w:r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rFonts w:hint="eastAsia"/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 w:hint="eastAsia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pPr>
        <w:rPr>
          <w:rFonts w:hint="eastAsia"/>
        </w:rPr>
      </w:pPr>
      <w:r>
        <w:rPr>
          <w:rFonts w:hint="eastAsia"/>
        </w:rPr>
        <w:t>绑定文本：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AE3661" w:rsidRDefault="00AE3661" w:rsidP="00AE3661">
      <w:pPr>
        <w:rPr>
          <w:rFonts w:hint="eastAsia"/>
        </w:rPr>
      </w:pPr>
      <w:r>
        <w:rPr>
          <w:rFonts w:hint="eastAsia"/>
        </w:rPr>
        <w:t>绑定属性：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</w:p>
    <w:p w:rsidR="007B2EED" w:rsidRDefault="007B2EED" w:rsidP="00AE3661">
      <w:pPr>
        <w:rPr>
          <w:rFonts w:hint="eastAsia"/>
        </w:rPr>
      </w:pPr>
      <w:r>
        <w:rPr>
          <w:rFonts w:hint="eastAsia"/>
        </w:rPr>
        <w:t>绑定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r w:rsidR="00954677">
        <w:rPr>
          <w:rFonts w:hint="eastAsia"/>
        </w:rPr>
        <w:t>boolean</w:t>
      </w:r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>
      <w:pPr>
        <w:rPr>
          <w:rFonts w:hint="eastAsia"/>
        </w:rPr>
      </w:pPr>
    </w:p>
    <w:p w:rsidR="00F0502D" w:rsidRDefault="00F0502D" w:rsidP="00F0502D">
      <w:pPr>
        <w:spacing w:line="220" w:lineRule="atLeast"/>
        <w:outlineLvl w:val="0"/>
        <w:rPr>
          <w:rFonts w:ascii="微软雅黑" w:hAnsi="微软雅黑" w:hint="eastAsia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pPr>
        <w:rPr>
          <w:rFonts w:hint="eastAsia"/>
        </w:rPr>
      </w:pPr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Vue.component(</w:t>
      </w:r>
      <w:r w:rsidRPr="0078101E">
        <w:rPr>
          <w:rFonts w:ascii="NSimSun" w:hAnsi="NSimSun" w:cs="NSimSun"/>
          <w:color w:val="A31515"/>
          <w:sz w:val="21"/>
          <w:szCs w:val="19"/>
        </w:rPr>
        <w:t>'todo-item'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'todo'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//todo</w:t>
      </w:r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 w:hint="eastAsia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'&lt;li&gt;{{ todo }}&lt;/li&gt;'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Vue({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groceryList: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 w:hint="eastAsia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 w:hint="eastAsia"/>
          <w:color w:val="000000"/>
          <w:sz w:val="21"/>
          <w:szCs w:val="19"/>
        </w:rPr>
      </w:pPr>
    </w:p>
    <w:p w:rsidR="00417E5F" w:rsidRDefault="00417E5F" w:rsidP="00417E5F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lastRenderedPageBreak/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v-bind:todo</w:t>
      </w:r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>="item in groceryList"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v-bind:todo</w:t>
      </w:r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 w:hint="eastAsia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rFonts w:hint="eastAsia"/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 w:hint="eastAsia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pPr>
        <w:rPr>
          <w:rFonts w:hint="eastAsia"/>
        </w:rPr>
      </w:pPr>
      <w:r>
        <w:rPr>
          <w:rFonts w:hint="eastAsia"/>
        </w:rPr>
        <w:t>当我们创建一个</w:t>
      </w:r>
      <w:r>
        <w:rPr>
          <w:rFonts w:hint="eastAsia"/>
        </w:rPr>
        <w:t>Vue</w:t>
      </w:r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 w:hint="eastAsia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 w:hint="eastAsia"/>
          <w:b/>
          <w:sz w:val="24"/>
        </w:rPr>
      </w:pPr>
      <w:r>
        <w:rPr>
          <w:rFonts w:ascii="微软雅黑" w:hAnsi="微软雅黑" w:hint="eastAsia"/>
          <w:b/>
          <w:sz w:val="24"/>
        </w:rPr>
        <w:t>类型：</w:t>
      </w:r>
      <w:r w:rsidRPr="000C23F1">
        <w:rPr>
          <w:rFonts w:ascii="微软雅黑" w:hAnsi="微软雅黑" w:hint="eastAsia"/>
          <w:b/>
          <w:color w:val="E96900"/>
          <w:sz w:val="24"/>
        </w:rPr>
        <w:t>Object</w:t>
      </w:r>
      <w:r>
        <w:rPr>
          <w:rFonts w:ascii="微软雅黑" w:hAnsi="微软雅黑" w:hint="eastAsia"/>
          <w:b/>
          <w:sz w:val="24"/>
        </w:rPr>
        <w:t xml:space="preserve"> | </w:t>
      </w:r>
      <w:r w:rsidRPr="000C23F1">
        <w:rPr>
          <w:rFonts w:ascii="微软雅黑" w:hAnsi="微软雅黑" w:hint="eastAsia"/>
          <w:b/>
          <w:color w:val="E96900"/>
          <w:sz w:val="24"/>
        </w:rPr>
        <w:t>Function</w:t>
      </w:r>
    </w:p>
    <w:p w:rsidR="00417E5F" w:rsidRDefault="00FA20D4" w:rsidP="00FA20D4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实例的数据对象。</w:t>
      </w:r>
      <w:r>
        <w:rPr>
          <w:rFonts w:hint="eastAsia"/>
        </w:rPr>
        <w:t>Vue</w:t>
      </w:r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>
        <w:rPr>
          <w:rFonts w:hint="eastAsia"/>
        </w:rPr>
        <w:t>。</w:t>
      </w:r>
      <w:r w:rsidR="00987D6B">
        <w:rPr>
          <w:rFonts w:hint="eastAsia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 w:hint="eastAsia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访问原始数据对象。Vue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 w:hint="eastAsia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 w:hint="eastAsia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 w:hint="eastAsia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 w:hint="eastAsia"/>
          <w:b/>
          <w:sz w:val="24"/>
        </w:rPr>
      </w:pPr>
      <w:r>
        <w:rPr>
          <w:rFonts w:ascii="微软雅黑" w:hAnsi="微软雅黑" w:hint="eastAsia"/>
          <w:b/>
          <w:sz w:val="24"/>
        </w:rPr>
        <w:t>类型：</w:t>
      </w:r>
      <w:r w:rsidR="00B6768B">
        <w:rPr>
          <w:rFonts w:ascii="微软雅黑" w:hAnsi="微软雅黑" w:hint="eastAsia"/>
          <w:b/>
          <w:color w:val="E96900"/>
          <w:sz w:val="24"/>
        </w:rPr>
        <w:t>Array&lt;string&gt;</w:t>
      </w:r>
      <w:r>
        <w:rPr>
          <w:rFonts w:ascii="微软雅黑" w:hAnsi="微软雅黑" w:hint="eastAsia"/>
          <w:b/>
          <w:sz w:val="24"/>
        </w:rPr>
        <w:t xml:space="preserve"> | </w:t>
      </w:r>
      <w:r w:rsidR="00B6768B">
        <w:rPr>
          <w:rFonts w:ascii="微软雅黑" w:hAnsi="微软雅黑" w:hint="eastAsia"/>
          <w:b/>
          <w:color w:val="E96900"/>
          <w:sz w:val="24"/>
        </w:rPr>
        <w:t>Object</w:t>
      </w:r>
    </w:p>
    <w:p w:rsidR="001B4D53" w:rsidRDefault="00F77124" w:rsidP="00F77124">
      <w:pPr>
        <w:rPr>
          <w:rFonts w:ascii="Arial" w:hAnsi="Arial" w:cs="Arial" w:hint="eastAsia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 w:hint="eastAsia"/>
          <w:szCs w:val="24"/>
        </w:rPr>
      </w:pPr>
    </w:p>
    <w:p w:rsidR="002C6B7E" w:rsidRDefault="002C6B7E" w:rsidP="00F77124">
      <w:pPr>
        <w:rPr>
          <w:rFonts w:ascii="微软雅黑" w:hAnsi="微软雅黑" w:hint="eastAsia"/>
          <w:szCs w:val="24"/>
        </w:rPr>
      </w:pPr>
    </w:p>
    <w:p w:rsidR="002C6B7E" w:rsidRPr="00D324D2" w:rsidRDefault="002C6B7E" w:rsidP="002C6B7E">
      <w:pPr>
        <w:rPr>
          <w:rFonts w:ascii="微软雅黑" w:hAnsi="微软雅黑" w:hint="eastAsia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lastRenderedPageBreak/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 w:hint="eastAsia"/>
          <w:b/>
          <w:sz w:val="24"/>
        </w:rPr>
      </w:pPr>
      <w:r>
        <w:rPr>
          <w:rFonts w:ascii="微软雅黑" w:hAnsi="微软雅黑" w:hint="eastAsia"/>
          <w:b/>
          <w:sz w:val="24"/>
        </w:rPr>
        <w:t>类型：</w:t>
      </w:r>
      <w:r w:rsidR="00580C58">
        <w:rPr>
          <w:rFonts w:ascii="微软雅黑" w:hAnsi="微软雅黑" w:hint="eastAsia"/>
          <w:b/>
          <w:color w:val="E96900"/>
          <w:sz w:val="24"/>
        </w:rPr>
        <w:t>{</w:t>
      </w:r>
      <w:r>
        <w:rPr>
          <w:rFonts w:ascii="微软雅黑" w:hAnsi="微软雅黑" w:hint="eastAsia"/>
          <w:b/>
          <w:color w:val="E96900"/>
          <w:sz w:val="24"/>
        </w:rPr>
        <w:t>k</w:t>
      </w:r>
      <w:r w:rsidR="00580C58">
        <w:rPr>
          <w:rFonts w:ascii="微软雅黑" w:hAnsi="微软雅黑" w:hint="eastAsia"/>
          <w:b/>
          <w:color w:val="E96900"/>
          <w:sz w:val="24"/>
        </w:rPr>
        <w:t>ey</w:t>
      </w:r>
      <w:r>
        <w:rPr>
          <w:rFonts w:ascii="微软雅黑" w:hAnsi="微软雅黑" w:hint="eastAsia"/>
          <w:b/>
          <w:color w:val="E96900"/>
          <w:sz w:val="24"/>
        </w:rPr>
        <w:t>&lt;string&gt; : Function</w:t>
      </w:r>
      <w:r w:rsidR="00580C58">
        <w:rPr>
          <w:rFonts w:ascii="微软雅黑" w:hAnsi="微软雅黑" w:hint="eastAsia"/>
          <w:b/>
          <w:color w:val="E96900"/>
          <w:sz w:val="24"/>
        </w:rPr>
        <w:t>}</w:t>
      </w:r>
    </w:p>
    <w:p w:rsidR="002C6B7E" w:rsidRPr="00F77124" w:rsidRDefault="0023758A" w:rsidP="002C6B7E">
      <w:pPr>
        <w:rPr>
          <w:rFonts w:ascii="微软雅黑" w:hAnsi="微软雅黑"/>
          <w:szCs w:val="24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定义一个事件处理函数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  <w:r w:rsidR="001E5E2B">
        <w:rPr>
          <w:rFonts w:ascii="Arial" w:hAnsi="Arial" w:cs="Arial" w:hint="eastAsia"/>
          <w:sz w:val="23"/>
          <w:szCs w:val="23"/>
          <w:shd w:val="clear" w:color="auto" w:fill="FFFFFF"/>
        </w:rPr>
        <w:t>对应</w:t>
      </w:r>
      <w:r w:rsidR="001E5E2B"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 w:rsidR="001E5E2B">
        <w:rPr>
          <w:rFonts w:ascii="Arial" w:hAnsi="Arial" w:cs="Arial" w:hint="eastAsia"/>
          <w:sz w:val="23"/>
          <w:szCs w:val="23"/>
          <w:shd w:val="clear" w:color="auto" w:fill="FFFFFF"/>
        </w:rPr>
        <w:t>指令</w:t>
      </w:r>
    </w:p>
    <w:sectPr w:rsidR="002C6B7E" w:rsidRPr="00F771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6D0"/>
    <w:rsid w:val="00060349"/>
    <w:rsid w:val="000C23F1"/>
    <w:rsid w:val="001408B2"/>
    <w:rsid w:val="001B4D53"/>
    <w:rsid w:val="001C3FF1"/>
    <w:rsid w:val="001E5E2B"/>
    <w:rsid w:val="0023758A"/>
    <w:rsid w:val="002B34A8"/>
    <w:rsid w:val="002C6B7E"/>
    <w:rsid w:val="002E5D48"/>
    <w:rsid w:val="00323B43"/>
    <w:rsid w:val="003A1574"/>
    <w:rsid w:val="003D37D8"/>
    <w:rsid w:val="003E0824"/>
    <w:rsid w:val="00404E87"/>
    <w:rsid w:val="00417E5F"/>
    <w:rsid w:val="00426133"/>
    <w:rsid w:val="004358AB"/>
    <w:rsid w:val="005705CD"/>
    <w:rsid w:val="00580C58"/>
    <w:rsid w:val="005D1A56"/>
    <w:rsid w:val="006240AD"/>
    <w:rsid w:val="0078101E"/>
    <w:rsid w:val="007B2EED"/>
    <w:rsid w:val="007C59E3"/>
    <w:rsid w:val="00836F0B"/>
    <w:rsid w:val="00841E55"/>
    <w:rsid w:val="00895F3D"/>
    <w:rsid w:val="008B7726"/>
    <w:rsid w:val="00954677"/>
    <w:rsid w:val="00965A93"/>
    <w:rsid w:val="00987D6B"/>
    <w:rsid w:val="00A06992"/>
    <w:rsid w:val="00A07D67"/>
    <w:rsid w:val="00A25982"/>
    <w:rsid w:val="00AE3661"/>
    <w:rsid w:val="00B6768B"/>
    <w:rsid w:val="00BA36B2"/>
    <w:rsid w:val="00CE7224"/>
    <w:rsid w:val="00D31D50"/>
    <w:rsid w:val="00D324D2"/>
    <w:rsid w:val="00DD2738"/>
    <w:rsid w:val="00DF66C9"/>
    <w:rsid w:val="00E9605B"/>
    <w:rsid w:val="00EC7C24"/>
    <w:rsid w:val="00F0502D"/>
    <w:rsid w:val="00F5521A"/>
    <w:rsid w:val="00F77124"/>
    <w:rsid w:val="00FA20D4"/>
    <w:rsid w:val="00FC74BB"/>
    <w:rsid w:val="00FD34CC"/>
    <w:rsid w:val="00FD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semiHidden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dcterms:created xsi:type="dcterms:W3CDTF">2008-09-11T17:20:00Z</dcterms:created>
  <dcterms:modified xsi:type="dcterms:W3CDTF">2018-09-03T08:21:00Z</dcterms:modified>
</cp:coreProperties>
</file>