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sz w:val="26"/>
        </w:rPr>
        <w:t>САМОРЕГУЛИРУЕМАЯ ОРГАНИЗАЦИЯ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26"/>
        </w:rPr>
        <w:t>В СФЕРЕ СЕМЕЙНЫХ РАЗВЛЕЧЕНИЙ</w:t>
      </w:r>
    </w:p>
    <w:p>
      <w:pPr>
        <w:pBdr>
          <w:bottom w:val="single" w:sz="6" w:space="1" w:color="999999"/>
        </w:pBdr>
        <w:spacing w:after="80"/>
      </w:pPr>
    </w:p>
    <w:p>
      <w:pPr>
        <w:spacing w:before="120" w:after="80"/>
        <w:jc w:val="center"/>
      </w:pPr>
      <w:r>
        <w:rPr>
          <w:rFonts w:ascii="Times New Roman" w:hAnsi="Times New Roman"/>
          <w:b/>
          <w:sz w:val="24"/>
        </w:rPr>
        <w:t>УТВЕРЖДЁН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Решением Общего собрания членов СРО</w:t>
      </w:r>
    </w:p>
    <w:p>
      <w:pPr>
        <w:spacing w:after="40"/>
        <w:jc w:val="center"/>
      </w:pPr>
      <w:r>
        <w:rPr>
          <w:rFonts w:ascii="Times New Roman" w:hAnsi="Times New Roman"/>
          <w:sz w:val="24"/>
        </w:rPr>
        <w:t>Протокол № ___ от «___» __________ 20___ г.</w:t>
      </w:r>
    </w:p>
    <w:p>
      <w:pPr>
        <w:spacing w:after="400"/>
      </w:pP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СТАНДАРТ ОРГАНИЗАЦИИ</w:t>
      </w:r>
    </w:p>
    <w:p>
      <w:pPr>
        <w:spacing w:after="80"/>
        <w:jc w:val="center"/>
      </w:pPr>
      <w:r>
        <w:rPr>
          <w:rFonts w:ascii="Times New Roman" w:hAnsi="Times New Roman"/>
          <w:b/>
          <w:color w:val="1A375E"/>
          <w:sz w:val="36"/>
        </w:rPr>
        <w:t>СТО СРО-РИ-001-2025</w:t>
      </w:r>
    </w:p>
    <w:p>
      <w:pPr>
        <w:spacing w:after="240"/>
      </w:pP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ТРЕБОВАНИЯ К ДЕЯТЕЛЬНОСТИ ЧЛЕНОВ СРО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В СФЕРЕ СЕМЕЙНЫХ РАЗВЛЕЧЕНИЙ</w:t>
      </w:r>
    </w:p>
    <w:p>
      <w:pPr>
        <w:spacing w:after="320"/>
      </w:pPr>
    </w:p>
    <w:p>
      <w:pPr>
        <w:pBdr>
          <w:bottom w:val="single" w:sz="6" w:space="1" w:color="999999"/>
        </w:pBdr>
        <w:spacing w:after="80"/>
      </w:pPr>
    </w:p>
    <w:p>
      <w:pPr>
        <w:spacing w:after="160"/>
      </w:pPr>
    </w:p>
    <w:p>
      <w:pPr>
        <w:spacing w:after="60"/>
        <w:jc w:val="center"/>
      </w:pPr>
      <w:r>
        <w:rPr>
          <w:rFonts w:ascii="Times New Roman" w:hAnsi="Times New Roman"/>
          <w:sz w:val="24"/>
        </w:rPr>
        <w:t>Дата введения: «___» __________ 20___ г.</w:t>
      </w:r>
    </w:p>
    <w:p>
      <w:pPr>
        <w:spacing w:after="1200"/>
      </w:pPr>
    </w:p>
    <w:p>
      <w:pPr>
        <w:spacing w:after="60"/>
        <w:jc w:val="center"/>
      </w:pPr>
      <w:r>
        <w:rPr>
          <w:rFonts w:ascii="Times New Roman" w:hAnsi="Times New Roman"/>
          <w:sz w:val="24"/>
        </w:rPr>
        <w:t>Москва  2025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ПРЕДИСЛОВИЕ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1  Разработан</w:t>
      </w:r>
      <w:r>
        <w:rPr>
          <w:rFonts w:ascii="Times New Roman" w:hAnsi="Times New Roman"/>
          <w:b w:val="0"/>
          <w:i w:val="0"/>
          <w:sz w:val="24"/>
        </w:rPr>
        <w:t xml:space="preserve"> рабочей группой специалистов под руководством Саморегулируемой организации в сфере семейных развлечений.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2  Внесён</w:t>
      </w:r>
      <w:r>
        <w:rPr>
          <w:rFonts w:ascii="Times New Roman" w:hAnsi="Times New Roman"/>
          <w:b w:val="0"/>
          <w:i w:val="0"/>
          <w:sz w:val="24"/>
        </w:rPr>
        <w:t xml:space="preserve"> Комитетом по стандартизации и качеству СРО.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3  Утверждён и введён в действие</w:t>
      </w:r>
      <w:r>
        <w:rPr>
          <w:rFonts w:ascii="Times New Roman" w:hAnsi="Times New Roman"/>
          <w:b w:val="0"/>
          <w:i w:val="0"/>
          <w:sz w:val="24"/>
        </w:rPr>
        <w:t xml:space="preserve"> решением Общего собрания членов СРО.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4  Взамен</w:t>
      </w:r>
      <w:r>
        <w:rPr>
          <w:rFonts w:ascii="Times New Roman" w:hAnsi="Times New Roman"/>
          <w:b w:val="0"/>
          <w:i w:val="0"/>
          <w:sz w:val="24"/>
        </w:rPr>
        <w:t xml:space="preserve"> — вводится впервые.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5  Правила применения</w:t>
      </w:r>
      <w:r>
        <w:rPr>
          <w:rFonts w:ascii="Times New Roman" w:hAnsi="Times New Roman"/>
          <w:b w:val="0"/>
          <w:i w:val="0"/>
          <w:sz w:val="24"/>
        </w:rPr>
        <w:t xml:space="preserve"> настоящего стандарта установлены Положением о стандартах СРО. Информация об изменениях к настоящему стандарту публикуется на официальном сайте СРО. Тексты изменений и поправок — в информационных указателях стандартов СРО.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Настоящий стандарт не может быть полностью или частично воспроизведён, тиражирован и распространён в качестве официального издания без разрешения СРО.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Введение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1  Область применения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2  Нормативные ссылки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3  Термины и определения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4  Общие положения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5  Классификация объектов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6  Документарное соответствие требованиям государственных органов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6.1  Документы технического надзора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6.2  Документы пожарного надзора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6.3  Документы санитарного надзора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6.4  Документы по охране труда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7  Система управления объектом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7.1  Организационная структура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7.2  Операционные регламенты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7.3  Управление рисками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7.4  Инцидент-менеджмент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7.5  Страхование гражданской ответственности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8  Требования к персоналу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8.1  Квалификационные требования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8.2  Внутреннее обучение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8.3  Аттестация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8.4  Внешний вид и поведение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9  Клиентский опыт и качество услуг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9.1  Информирование посетителей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9.2  Стандарты обслуживания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9.3  Работа с обращениями и жалобами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9.4  Измерение удовлетворённости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9.5  Прозрачность и честность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10  Требования к специфическим форматам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10.1  Батутные зоны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10.2  Верёвочные парки и скалодромы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10.3  Семейные игровые залы с автоматами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 w:val="0"/>
          <w:sz w:val="24"/>
        </w:rPr>
        <w:t>10.4  Иные активити-форматы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Приложение А  Реестр обязательных документов государственных органов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Приложение Б  Квалификационная матрица персонала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Приложение В  Форма журнала инцидентов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Приложение Г  Минимальные страховые суммы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Приложение Д  Дифференциация требований по категориям объектов А, Б, В</w:t>
      </w:r>
    </w:p>
    <w:p>
      <w:pPr>
        <w:spacing w:after="40" w:line="240" w:lineRule="auto"/>
        <w:ind w:firstLine="0"/>
      </w:pPr>
      <w:r>
        <w:rPr>
          <w:rFonts w:ascii="Times New Roman" w:hAnsi="Times New Roman"/>
          <w:b/>
          <w:sz w:val="24"/>
        </w:rPr>
        <w:t>Приложение Е  Программа внутреннего обучения персонала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стандарт разработан в целях повышения качества и безопасности услуг, оказываемых членами Саморегулируемой организации в сфере семейных развлечений (далее — СРО), формирования единых отраслевых подходов к управлению объектами и защиты интересов потребителей.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Индустрия семейных развлечений охватывает разнородные форматы объектов — от крупных тематических парков и аквапарков до небольших игровых зон в торговых центрах. Несмотря на различие масштабов, все эти объекты объединяет общая аудитория — семьи с детьми — и общая ответственность за их безопасность и качество отдыха.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Действующее законодательство Российской Федерации и технические регламенты ЕАЭС регулируют ряд аспектов деятельности таких объектов, в первую очередь техническую безопасность аттракционов и оборудования. Вместе с тем значительная часть вопросов, непосредственно влияющих на качество и безопасность услуг, — система управления, квалификация персонала, стандарты обслуживания, культура инцидент-менеджмента — остаётся за рамками жёсткого государственного регулирования.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стандарт устанавливает требования именно в этих областях, дополняя государственное регулирование, но не подменяя его. В части деятельности, охваченной государственным надзором, стандарт устанавливает требование к наличию и актуальности соответствующих разрешительных документов, не дублируя функции надзорных органов.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Стандарт преследует две равнозначные цели: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обеспечение безопасности посетителей и снижение операционных рисков для бизнеса;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повышение качества услуг и создание условий для устойчивого развития членов СРО.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Соответствие настоящему стандарту свидетельствует о зрелости системы управления объектом, профессионализме команды и ориентации на клиента — и является конкурентным преимуществом на рынке.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  ОБЛАСТЬ ПРИМЕНЕНИЯ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1.1  </w:t>
      </w:r>
      <w:r>
        <w:rPr>
          <w:rFonts w:ascii="Times New Roman" w:hAnsi="Times New Roman"/>
          <w:b w:val="0"/>
          <w:sz w:val="24"/>
        </w:rPr>
        <w:t>Настоящий стандарт устанавливает требования к деятельности юридических лиц и индивидуальных предпринимателей, являющихся членами СРО и осуществляющих деятельность по организации семейного досуга и развлечений.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1.2  </w:t>
      </w:r>
      <w:r>
        <w:rPr>
          <w:rFonts w:ascii="Times New Roman" w:hAnsi="Times New Roman"/>
          <w:b w:val="0"/>
          <w:sz w:val="24"/>
        </w:rPr>
        <w:t>Стандарт распространяется на следующие типы объектов: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развлекательные центры (РЦ), в том числе расположенные в торговых центрах;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тематические развлекательные парки;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аквапарки;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батутные центры и батутные парки;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активити-парки (верёвочные парки, скалодромы, лазертаг-арены, картодромы закрытого типа и аналогичные форматы);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семейные игровые залы с аттракционами и игровыми автоматами;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детские развлекательные клубы с активностями.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1.3  </w:t>
      </w:r>
      <w:r>
        <w:rPr>
          <w:rFonts w:ascii="Times New Roman" w:hAnsi="Times New Roman"/>
          <w:b w:val="0"/>
          <w:sz w:val="24"/>
        </w:rPr>
        <w:t xml:space="preserve">Стандарт </w:t>
      </w:r>
      <w:r>
        <w:rPr>
          <w:rFonts w:ascii="Times New Roman" w:hAnsi="Times New Roman"/>
          <w:b/>
          <w:sz w:val="24"/>
        </w:rPr>
        <w:t>не распространяется</w:t>
      </w:r>
      <w:r>
        <w:rPr>
          <w:rFonts w:ascii="Times New Roman" w:hAnsi="Times New Roman"/>
          <w:b w:val="0"/>
          <w:sz w:val="24"/>
        </w:rPr>
        <w:t xml:space="preserve"> на: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музеи, кинотеатры, выставочные пространства;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концертные и зрелищные площадки;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организаторов крупных разовых мероприятий (фестивали, ярмарки);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объекты, деятельность которых полностью регулируется специальным законодательством (казино, тотализаторы).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1.4  </w:t>
      </w:r>
      <w:r>
        <w:rPr>
          <w:rFonts w:ascii="Times New Roman" w:hAnsi="Times New Roman"/>
          <w:b w:val="0"/>
          <w:sz w:val="24"/>
        </w:rPr>
        <w:t>Требования настоящего стандарта обязательны для всех членов СРО. Стандарт дифференцирует отдельные требования в зависимости от категории объекта (А, Б, В) в соответствии с разделом 5 и Приложением Д.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В части деятельности, урегулированной федеральным законодательством и техническими регламентами ЕАЭС, настоящий стандарт устанавливает только требование к наличию и актуальности документов, подтверждающих прохождение обязательного государственного контроля. Проведение технической экспертизы оборудования в функции СРО не входит.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2  НОРМАТИВНЫЕ ССЫЛКИ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настоящем стандарте использованы нормативные ссылки на следующие документы: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ФЗ от 01.12.2007 № 315-ФЗ</w:t>
      </w:r>
      <w:r>
        <w:rPr>
          <w:rFonts w:ascii="Times New Roman" w:hAnsi="Times New Roman"/>
          <w:sz w:val="24"/>
        </w:rPr>
        <w:t xml:space="preserve">  «О саморегулируемых организациях»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ФЗ от 07.02.1992 № 2300-1-ФЗ</w:t>
      </w:r>
      <w:r>
        <w:rPr>
          <w:rFonts w:ascii="Times New Roman" w:hAnsi="Times New Roman"/>
          <w:sz w:val="24"/>
        </w:rPr>
        <w:t xml:space="preserve">  «О защите прав потребителей»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ФЗ от 21.12.1994 № 69-ФЗ</w:t>
      </w:r>
      <w:r>
        <w:rPr>
          <w:rFonts w:ascii="Times New Roman" w:hAnsi="Times New Roman"/>
          <w:sz w:val="24"/>
        </w:rPr>
        <w:t xml:space="preserve">  «О пожарной безопасности»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ФЗ от 30.03.1999 № 52-ФЗ</w:t>
      </w:r>
      <w:r>
        <w:rPr>
          <w:rFonts w:ascii="Times New Roman" w:hAnsi="Times New Roman"/>
          <w:sz w:val="24"/>
        </w:rPr>
        <w:t xml:space="preserve">  «О санитарно-эпидемиологическом благополучии населения»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Трудовой кодекс Российской Федерации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ТР ЕАЭС 038/2016</w:t>
      </w:r>
      <w:r>
        <w:rPr>
          <w:rFonts w:ascii="Times New Roman" w:hAnsi="Times New Roman"/>
          <w:sz w:val="24"/>
        </w:rPr>
        <w:t xml:space="preserve">  «О безопасности аттракционов»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ТР ЕАЭС 042/2017</w:t>
      </w:r>
      <w:r>
        <w:rPr>
          <w:rFonts w:ascii="Times New Roman" w:hAnsi="Times New Roman"/>
          <w:sz w:val="24"/>
        </w:rPr>
        <w:t xml:space="preserve">  «О безопасности оборудования для детских игровых площадок»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ТР ТС 007/2011</w:t>
      </w:r>
      <w:r>
        <w:rPr>
          <w:rFonts w:ascii="Times New Roman" w:hAnsi="Times New Roman"/>
          <w:sz w:val="24"/>
        </w:rPr>
        <w:t xml:space="preserve">  «О безопасности продукции, предназначенной для детей и подростков»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ГОСТ Р 58771–2019</w:t>
      </w:r>
      <w:r>
        <w:rPr>
          <w:rFonts w:ascii="Times New Roman" w:hAnsi="Times New Roman"/>
          <w:sz w:val="24"/>
        </w:rPr>
        <w:t xml:space="preserve">  Управление рисками. Технологии оценки риска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СанПиН 2.1.3684–21</w:t>
      </w:r>
      <w:r>
        <w:rPr>
          <w:rFonts w:ascii="Times New Roman" w:hAnsi="Times New Roman"/>
          <w:sz w:val="24"/>
        </w:rPr>
        <w:t xml:space="preserve">  Санитарно-эпидемиологические требования к содержанию территорий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СанПиН 1.2.3685–21</w:t>
      </w:r>
      <w:r>
        <w:rPr>
          <w:rFonts w:ascii="Times New Roman" w:hAnsi="Times New Roman"/>
          <w:sz w:val="24"/>
        </w:rPr>
        <w:t xml:space="preserve">  Гигиенические нормативы и требования к обеспечению безопасности и (или) безвредности для человека факторов среды обитания</w:t>
      </w:r>
    </w:p>
    <w:p>
      <w:pPr>
        <w:spacing w:after="60" w:line="360" w:lineRule="auto"/>
        <w:ind w:firstLine="709"/>
      </w:pPr>
      <w:r>
        <w:rPr>
          <w:rFonts w:ascii="Times New Roman" w:hAnsi="Times New Roman"/>
          <w:b/>
          <w:sz w:val="24"/>
        </w:rPr>
        <w:t>Приказ Ростехнадзора от 26.11.2020 № 538</w:t>
      </w:r>
      <w:r>
        <w:rPr>
          <w:rFonts w:ascii="Times New Roman" w:hAnsi="Times New Roman"/>
          <w:sz w:val="24"/>
        </w:rPr>
        <w:t xml:space="preserve">  Правила безопасности аттракционов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При пользовании настоящим стандартом целесообразно проверить действие ссылочных документов. Если ссылочный документ заменён, следует руководствоваться заменяющим документом.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3  ТЕРМИНЫ И ОПРЕДЕЛЕНИЯ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настоящем стандарте применяются следующие термины с соответствующими определениями: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3.1  </w:t>
      </w:r>
      <w:r>
        <w:rPr>
          <w:rFonts w:ascii="Times New Roman" w:hAnsi="Times New Roman"/>
          <w:b/>
          <w:sz w:val="24"/>
        </w:rPr>
        <w:t>Объект (объект развлечений)</w:t>
      </w:r>
      <w:r>
        <w:rPr>
          <w:rFonts w:ascii="Times New Roman" w:hAnsi="Times New Roman"/>
          <w:sz w:val="24"/>
        </w:rPr>
        <w:t>: Стационарное место осуществления деятельности члена СРО по организации семейного досуга и развлечений, имеющее определённый адрес, площадь и режим работы.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3.2  </w:t>
      </w:r>
      <w:r>
        <w:rPr>
          <w:rFonts w:ascii="Times New Roman" w:hAnsi="Times New Roman"/>
          <w:b/>
          <w:sz w:val="24"/>
        </w:rPr>
        <w:t>Аттракцион</w:t>
      </w:r>
      <w:r>
        <w:rPr>
          <w:rFonts w:ascii="Times New Roman" w:hAnsi="Times New Roman"/>
          <w:sz w:val="24"/>
        </w:rPr>
        <w:t>: Устройство или сооружение, предназначенное для развлечения посетителей посредством создания контролируемых физических ощущений или иных эффектов. Классифицируется на механические, водные, надувные, интерактивные и виртуальные в соответствии с ТР ЕАЭС 038/2016.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3.3  </w:t>
      </w:r>
      <w:r>
        <w:rPr>
          <w:rFonts w:ascii="Times New Roman" w:hAnsi="Times New Roman"/>
          <w:b/>
          <w:sz w:val="24"/>
        </w:rPr>
        <w:t>Оборудование детских игровых зон</w:t>
      </w:r>
      <w:r>
        <w:rPr>
          <w:rFonts w:ascii="Times New Roman" w:hAnsi="Times New Roman"/>
          <w:sz w:val="24"/>
        </w:rPr>
        <w:t>: Устройства и конструкции, предназначенные для игровой деятельности детей, в том числе горки, качели, лазалки, игровые домики, подпадающие под действие ТР ЕАЭС 042/2017.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3.4  </w:t>
      </w:r>
      <w:r>
        <w:rPr>
          <w:rFonts w:ascii="Times New Roman" w:hAnsi="Times New Roman"/>
          <w:b/>
          <w:sz w:val="24"/>
        </w:rPr>
        <w:t>Активити-формат</w:t>
      </w:r>
      <w:r>
        <w:rPr>
          <w:rFonts w:ascii="Times New Roman" w:hAnsi="Times New Roman"/>
          <w:sz w:val="24"/>
        </w:rPr>
        <w:t>: Форма организации развлечений, основанная на активном участии посетителей в физических активностях: батутные зоны свободного прыжка, верёвочные парки, скалодромы, лазертаг-арены, картодромы и аналогичные объекты.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3.5  </w:t>
      </w:r>
      <w:r>
        <w:rPr>
          <w:rFonts w:ascii="Times New Roman" w:hAnsi="Times New Roman"/>
          <w:b/>
          <w:sz w:val="24"/>
        </w:rPr>
        <w:t>Инцидент</w:t>
      </w:r>
      <w:r>
        <w:rPr>
          <w:rFonts w:ascii="Times New Roman" w:hAnsi="Times New Roman"/>
          <w:sz w:val="24"/>
        </w:rPr>
        <w:t>: Любое нежелательное событие на объекте, повлёкшее или потенциально способное повлечь вред здоровью посетителей или персонала либо ущерб имуществу, включая микротравмы (ссадины, ушибы без обращения за медицинской помощью) и события категории «почти-происшествие» (near miss).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3.6  </w:t>
      </w:r>
      <w:r>
        <w:rPr>
          <w:rFonts w:ascii="Times New Roman" w:hAnsi="Times New Roman"/>
          <w:b/>
          <w:sz w:val="24"/>
        </w:rPr>
        <w:t>Несчастный случай</w:t>
      </w:r>
      <w:r>
        <w:rPr>
          <w:rFonts w:ascii="Times New Roman" w:hAnsi="Times New Roman"/>
          <w:sz w:val="24"/>
        </w:rPr>
        <w:t>: Инцидент, повлёкший обращение пострадавшего за медицинской помощью или его госпитализацию.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3.7  </w:t>
      </w:r>
      <w:r>
        <w:rPr>
          <w:rFonts w:ascii="Times New Roman" w:hAnsi="Times New Roman"/>
          <w:b/>
          <w:sz w:val="24"/>
        </w:rPr>
        <w:t>Ответственное лицо объекта</w:t>
      </w:r>
      <w:r>
        <w:rPr>
          <w:rFonts w:ascii="Times New Roman" w:hAnsi="Times New Roman"/>
          <w:sz w:val="24"/>
        </w:rPr>
        <w:t>: Работник, назначенный приказом руководителя членa СРО и несущий персональную ответственность за соответствие объекта требованиям настоящего стандарта.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3.8  </w:t>
      </w:r>
      <w:r>
        <w:rPr>
          <w:rFonts w:ascii="Times New Roman" w:hAnsi="Times New Roman"/>
          <w:b/>
          <w:sz w:val="24"/>
        </w:rPr>
        <w:t>Внутренняя аттестация</w:t>
      </w:r>
      <w:r>
        <w:rPr>
          <w:rFonts w:ascii="Times New Roman" w:hAnsi="Times New Roman"/>
          <w:sz w:val="24"/>
        </w:rPr>
        <w:t>: Периодическая проверка знаний и практических навыков работников объекта на соответствие требованиям настоящего стандарта, проводимая силами члена СРО.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3.9  </w:t>
      </w:r>
      <w:r>
        <w:rPr>
          <w:rFonts w:ascii="Times New Roman" w:hAnsi="Times New Roman"/>
          <w:b/>
          <w:sz w:val="24"/>
        </w:rPr>
        <w:t>NPS (Net Promoter Score)</w:t>
      </w:r>
      <w:r>
        <w:rPr>
          <w:rFonts w:ascii="Times New Roman" w:hAnsi="Times New Roman"/>
          <w:sz w:val="24"/>
        </w:rPr>
        <w:t>: Индекс потребительской лояльности, рассчитываемый на основании ответа посетителей на вопрос «С какой вероятностью вы порекомендуете наш объект друзьям и знакомым?» по шкале от 0 до 10. Рассчитывается как разница между долей промоутеров (оценки 9–10) и долей критиков (оценки 0–6).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3.10  </w:t>
      </w:r>
      <w:r>
        <w:rPr>
          <w:rFonts w:ascii="Times New Roman" w:hAnsi="Times New Roman"/>
          <w:b/>
          <w:sz w:val="24"/>
        </w:rPr>
        <w:t>Документарное соответствие</w:t>
      </w:r>
      <w:r>
        <w:rPr>
          <w:rFonts w:ascii="Times New Roman" w:hAnsi="Times New Roman"/>
          <w:sz w:val="24"/>
        </w:rPr>
        <w:t>: Наличие у члена СРО полного актуального комплекта разрешительных и нормативных документов, предусмотренных законодательством Российской Федерации.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3.11  </w:t>
      </w:r>
      <w:r>
        <w:rPr>
          <w:rFonts w:ascii="Times New Roman" w:hAnsi="Times New Roman"/>
          <w:b/>
          <w:sz w:val="24"/>
        </w:rPr>
        <w:t>Реестр рисков</w:t>
      </w:r>
      <w:r>
        <w:rPr>
          <w:rFonts w:ascii="Times New Roman" w:hAnsi="Times New Roman"/>
          <w:sz w:val="24"/>
        </w:rPr>
        <w:t>: Задокументированный перечень идентифицированных рисков объекта с оценкой вероятности и последствий, мерами управления и ответственными лицами.</w:t>
      </w:r>
    </w:p>
    <w:p>
      <w:pPr>
        <w:spacing w:before="60" w:after="60" w:line="360" w:lineRule="auto"/>
        <w:ind w:firstLine="709"/>
      </w:pPr>
      <w:r>
        <w:rPr>
          <w:rFonts w:ascii="Times New Roman" w:hAnsi="Times New Roman"/>
          <w:b/>
          <w:sz w:val="24"/>
        </w:rPr>
        <w:t xml:space="preserve">3.12  </w:t>
      </w:r>
      <w:r>
        <w:rPr>
          <w:rFonts w:ascii="Times New Roman" w:hAnsi="Times New Roman"/>
          <w:b/>
          <w:sz w:val="24"/>
        </w:rPr>
        <w:t>Категория объекта</w:t>
      </w:r>
      <w:r>
        <w:rPr>
          <w:rFonts w:ascii="Times New Roman" w:hAnsi="Times New Roman"/>
          <w:sz w:val="24"/>
        </w:rPr>
        <w:t>: Классификационная группа объекта (А, Б, В), определяемая его площадью и масштабом и используемая для дифференциации требований настоящего стандарта.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4  ОБЩИЕ ПОЛОЖЕНИЯ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4.1  </w:t>
      </w:r>
      <w:r>
        <w:rPr>
          <w:rFonts w:ascii="Times New Roman" w:hAnsi="Times New Roman"/>
          <w:b w:val="0"/>
          <w:sz w:val="24"/>
        </w:rPr>
        <w:t>Член СРО обязан обеспечить соответствие каждого эксплуатируемого им объекта требованиям настоящего стандарта в полном объёме, определённом для соответствующей категории объекта.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4.2  </w:t>
      </w:r>
      <w:r>
        <w:rPr>
          <w:rFonts w:ascii="Times New Roman" w:hAnsi="Times New Roman"/>
          <w:b w:val="0"/>
          <w:sz w:val="24"/>
        </w:rPr>
        <w:t>Ответственность за соответствие объекта требованиям стандарта несёт руководитель члена СРО. На каждом объекте должно быть назначено ответственное лицо объекта с закреплением полномочий в письменной форме.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4.3  </w:t>
      </w:r>
      <w:r>
        <w:rPr>
          <w:rFonts w:ascii="Times New Roman" w:hAnsi="Times New Roman"/>
          <w:b w:val="0"/>
          <w:sz w:val="24"/>
        </w:rPr>
        <w:t>Настоящий стандарт устанавливает принцип разграничения с государственным регулированием: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 xml:space="preserve">—  в части деятельности, охваченной федеральным законодательством и техническими регламентами ЕАЭС (безопасность аттракционов, пожарная безопасность, санитарные нормы, охрана труда), стандарт устанавливает </w:t>
      </w:r>
      <w:r>
        <w:rPr>
          <w:rFonts w:ascii="Times New Roman" w:hAnsi="Times New Roman"/>
          <w:b/>
          <w:sz w:val="24"/>
        </w:rPr>
        <w:t>только требование к наличию и актуальности</w:t>
      </w:r>
      <w:r>
        <w:rPr>
          <w:rFonts w:ascii="Times New Roman" w:hAnsi="Times New Roman"/>
          <w:b w:val="0"/>
          <w:sz w:val="24"/>
        </w:rPr>
        <w:t xml:space="preserve"> документов, подтверждающих прохождение обязательного государственного контроля;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 xml:space="preserve">—  в части деятельности, не охваченной жёстким государственным регулированием (система управления, квалификация персонала, стандарты обслуживания, инцидент-менеджмент, специфические форматы активити), стандарт устанавливает </w:t>
      </w:r>
      <w:r>
        <w:rPr>
          <w:rFonts w:ascii="Times New Roman" w:hAnsi="Times New Roman"/>
          <w:b/>
          <w:sz w:val="24"/>
        </w:rPr>
        <w:t>содержательные требования</w:t>
      </w:r>
      <w:r>
        <w:rPr>
          <w:rFonts w:ascii="Times New Roman" w:hAnsi="Times New Roman"/>
          <w:b w:val="0"/>
          <w:sz w:val="24"/>
        </w:rPr>
        <w:t>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4.4  </w:t>
      </w:r>
      <w:r>
        <w:rPr>
          <w:rFonts w:ascii="Times New Roman" w:hAnsi="Times New Roman"/>
          <w:b w:val="0"/>
          <w:sz w:val="24"/>
        </w:rPr>
        <w:t>Член СРО вправе устанавливать более высокие стандарты деятельности, чем предусмотрено настоящим документом. Снижение требований ниже установленного уровня не допускается.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4.5  </w:t>
      </w:r>
      <w:r>
        <w:rPr>
          <w:rFonts w:ascii="Times New Roman" w:hAnsi="Times New Roman"/>
          <w:b w:val="0"/>
          <w:sz w:val="24"/>
        </w:rPr>
        <w:t>Стандарт пересматривается не реже одного раза в три года. Внеплановый пересмотр осуществляется при изменении применимого законодательства или на основании решения Правления СРО.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5  КЛАССИФИКАЦИЯ ОБЪЕКТОВ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5.1  </w:t>
      </w:r>
      <w:r>
        <w:rPr>
          <w:rFonts w:ascii="Times New Roman" w:hAnsi="Times New Roman"/>
          <w:b w:val="0"/>
          <w:sz w:val="24"/>
        </w:rPr>
        <w:t>Для целей настоящего стандарта устанавливаются три категории объектов.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Категория</w:t>
            </w:r>
          </w:p>
        </w:tc>
        <w:tc>
          <w:tcPr>
            <w:tcW w:type="dxa" w:w="3402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Критерии отнесения</w:t>
            </w:r>
          </w:p>
        </w:tc>
        <w:tc>
          <w:tcPr>
            <w:tcW w:type="dxa" w:w="3402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Типичные форматы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А — Крупные</w:t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Площадь более 3 000 м²</w:t>
              <w:br/>
              <w:t>или более 50 единиц аттракционов и активностей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Тематические парки, аквапарки, крупные РЦ отдельно стоящие</w:t>
            </w:r>
          </w:p>
        </w:tc>
      </w:tr>
      <w:tr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Б — Средние</w:t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3402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Площадь от 500 до 3 000 м²</w:t>
            </w:r>
          </w:p>
        </w:tc>
        <w:tc>
          <w:tcPr>
            <w:tcW w:type="dxa" w:w="3402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РЦ в торговых центрах, батутные парки, активити-парки, лазертаг-арены, картодромы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t>В — Малые</w:t>
            </w: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Площадь до 500 м²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Игровые зоны с автоматами, мини-РЦ, детские клубы</w:t>
            </w:r>
          </w:p>
        </w:tc>
      </w:tr>
    </w:tbl>
    <w:p>
      <w:pPr>
        <w:spacing w:after="80"/>
      </w:pP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5.2  </w:t>
      </w:r>
      <w:r>
        <w:rPr>
          <w:rFonts w:ascii="Times New Roman" w:hAnsi="Times New Roman"/>
          <w:b w:val="0"/>
          <w:sz w:val="24"/>
        </w:rPr>
        <w:t>Если объект одновременно соответствует критериям нескольких категорий, применяется более высокая категория.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5.3  </w:t>
      </w:r>
      <w:r>
        <w:rPr>
          <w:rFonts w:ascii="Times New Roman" w:hAnsi="Times New Roman"/>
          <w:b w:val="0"/>
          <w:sz w:val="24"/>
        </w:rPr>
        <w:t>При реконструкции или расширении объекта член СРО обязан в течение 60 календарных дней уведомить СРО об изменении категории.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Дифференциация конкретных требований по категориям приведена в Приложении Д к настоящему стандарту.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6  ДОКУМЕНТАРНОЕ СООТВЕТСТВИЕ ТРЕБОВАНИЯМ ГОСУДАРСТВЕННЫХ ОРГАНОВ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настоящего раздела применяются к объектам всех категорий в равном объёме, если иное не оговорено отдельно.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Настоящий раздел не устанавливает технических требований к оборудованию и помещениям — эти вопросы находятся в компетенции соответствующих государственных органов. СРО проверяет исключительно наличие, актуальность и отсутствие открытых нарушений по каждому из перечисленных документов. Наличие полного комплекта актуальных документов защищает бизнес от внеплановых проверок, штрафов и приостановок работы.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6.1  Документы технического надзора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6.1.1  </w:t>
      </w:r>
      <w:r>
        <w:rPr>
          <w:rFonts w:ascii="Times New Roman" w:hAnsi="Times New Roman"/>
          <w:b w:val="0"/>
          <w:sz w:val="24"/>
        </w:rPr>
        <w:t>На каждую единицу аттракционного оборудования должны быть в наличии: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сертификат соответствия или декларация о соответствии требованиям ТР ЕАЭС 038/2016 с актуальным сроком действия;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технический паспорт (руководство по эксплуатации) изготовителя;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акт технического освидетельствования с указанием даты следующего освидетельствования.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6.1.2  </w:t>
      </w:r>
      <w:r>
        <w:rPr>
          <w:rFonts w:ascii="Times New Roman" w:hAnsi="Times New Roman"/>
          <w:b w:val="0"/>
          <w:sz w:val="24"/>
        </w:rPr>
        <w:t>На оборудование детских игровых зон должен быть в наличии сертификат соответствия требованиям ТР ЕАЭС 042/2017 с актуальным сроком действия.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6.1.3  </w:t>
      </w:r>
      <w:r>
        <w:rPr>
          <w:rFonts w:ascii="Times New Roman" w:hAnsi="Times New Roman"/>
          <w:b w:val="0"/>
          <w:sz w:val="24"/>
        </w:rPr>
        <w:t>Журнал технического обслуживания должен содержать отметки о проведении планового ТО в сроки, предусмотренные изготовителем.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6.1.4  </w:t>
      </w:r>
      <w:r>
        <w:rPr>
          <w:rFonts w:ascii="Times New Roman" w:hAnsi="Times New Roman"/>
          <w:b w:val="0"/>
          <w:sz w:val="24"/>
        </w:rPr>
        <w:t>На объекте не должно быть аттракционов с просроченными документами или неустранёнными предписаниями Ростехнадзора. Аттракцион с просроченными документами должен быть выведен из эксплуатации до устранения нарушения.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6.2  Документы пожарного надзора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6.2.1  </w:t>
      </w:r>
      <w:r>
        <w:rPr>
          <w:rFonts w:ascii="Times New Roman" w:hAnsi="Times New Roman"/>
          <w:b w:val="0"/>
          <w:sz w:val="24"/>
        </w:rPr>
        <w:t>На объекте должны быть в наличии: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заключение (акт) плановой проверки органа государственного пожарного надзора, выданное не более трёх лет назад, или документы об устранении ранее выявленных нарушений;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журнал учёта противопожарного инструктажа с актуальными записями;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планы эвакуации, утверждённые руководством и размещённые на видных местах объекта в соответствии с требованиями нормативных документов.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6.2.2  </w:t>
      </w:r>
      <w:r>
        <w:rPr>
          <w:rFonts w:ascii="Times New Roman" w:hAnsi="Times New Roman"/>
          <w:b w:val="0"/>
          <w:sz w:val="24"/>
        </w:rPr>
        <w:t>На объекте не должно быть неустранённых предписаний органов пожарного надзора.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6.3  Документы санитарного надзора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6.3.1  </w:t>
      </w:r>
      <w:r>
        <w:rPr>
          <w:rFonts w:ascii="Times New Roman" w:hAnsi="Times New Roman"/>
          <w:b w:val="0"/>
          <w:sz w:val="24"/>
        </w:rPr>
        <w:t>На объекте должно быть в наличии действующее санитарно-эпидемиологическое заключение.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6.3.2  </w:t>
      </w:r>
      <w:r>
        <w:rPr>
          <w:rFonts w:ascii="Times New Roman" w:hAnsi="Times New Roman"/>
          <w:b w:val="0"/>
          <w:sz w:val="24"/>
        </w:rPr>
        <w:t>На объектах с бассейнами и водными аттракционами должны быть в наличии протоколы лабораторного исследования воды с датой, не превышающей установленный нормативными документами срок.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6.3.3  </w:t>
      </w:r>
      <w:r>
        <w:rPr>
          <w:rFonts w:ascii="Times New Roman" w:hAnsi="Times New Roman"/>
          <w:b w:val="0"/>
          <w:sz w:val="24"/>
        </w:rPr>
        <w:t>При наличии на объекте пищеблока (кафе, фудкорта) должны быть в наличии документы, предусмотренные санитарным законодательством для объектов общественного питания.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6.3.4  </w:t>
      </w:r>
      <w:r>
        <w:rPr>
          <w:rFonts w:ascii="Times New Roman" w:hAnsi="Times New Roman"/>
          <w:b w:val="0"/>
          <w:sz w:val="24"/>
        </w:rPr>
        <w:t>На объекте не должно быть неустранённых предписаний Роспотребнадзора.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6.4  Документы по охране труда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6.4.1  </w:t>
      </w:r>
      <w:r>
        <w:rPr>
          <w:rFonts w:ascii="Times New Roman" w:hAnsi="Times New Roman"/>
          <w:b w:val="0"/>
          <w:sz w:val="24"/>
        </w:rPr>
        <w:t>На объекте должны быть в наличии: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карты специальной оценки условий труда (СОУТ) на все рабочие места, проведённые в установленные законодательством сроки;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журналы регистрации вводного инструктажа и инструктажа на рабочем месте с актуальными записями;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приказы о назначении ответственных лиц за охрану труда, пожарную безопасность.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7  СИСТЕМА УПРАВЛЕНИЯ ОБЪЕКТОМ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настоящего раздела относятся к зоне собственного регулирования СРО и направлены на формирование управляемого, предсказуемого и устойчивого бизнеса. Зрелая система управления снижает зависимость от конкретных людей, минимизирует операционные потери и создаёт основу для масштабирования.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7.1  Организационная структура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7.1.1  </w:t>
      </w:r>
      <w:r>
        <w:rPr>
          <w:rFonts w:ascii="Times New Roman" w:hAnsi="Times New Roman"/>
          <w:b w:val="0"/>
          <w:sz w:val="24"/>
        </w:rPr>
        <w:t>На каждом объекте должно быть определено и задокументировано распределение ответственности по следующим функциям: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ответственный за безопасность на объекте (внутренняя роль, независимо от требований Ростехнадзора);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ответственный за работу с персоналом;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ответственный за взаимодействие с посетителями и работу с жалобами.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7.1.2  </w:t>
      </w:r>
      <w:r>
        <w:rPr>
          <w:rFonts w:ascii="Times New Roman" w:hAnsi="Times New Roman"/>
          <w:b w:val="0"/>
          <w:sz w:val="24"/>
        </w:rPr>
        <w:t>Допускается совмещение функций одним сотрудником при условии, что это совмещение не создаёт конфликта интересов при расследовании инцидентов.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7.1.3  </w:t>
      </w:r>
      <w:r>
        <w:rPr>
          <w:rFonts w:ascii="Times New Roman" w:hAnsi="Times New Roman"/>
          <w:b w:val="0"/>
          <w:sz w:val="24"/>
        </w:rPr>
        <w:t>Перечень ответственных лиц с указанием их функций должен быть размещён в доступном для персонала месте и актуализироваться при каждом изменении.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7.2  Операционные регламенты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7.2.1  </w:t>
      </w:r>
      <w:r>
        <w:rPr>
          <w:rFonts w:ascii="Times New Roman" w:hAnsi="Times New Roman"/>
          <w:b w:val="0"/>
          <w:sz w:val="24"/>
        </w:rPr>
        <w:t>Член СРО обязан разработать, ввести в действие и поддерживать в актуальном состоянии операционные регламенты, охватывающие как минимум следующие процессы:</w:t>
      </w:r>
    </w:p>
    <w:p>
      <w:pPr>
        <w:spacing w:after="60" w:line="360" w:lineRule="auto"/>
        <w:ind w:left="1417" w:hanging="283"/>
      </w:pPr>
      <w:r>
        <w:rPr>
          <w:rFonts w:ascii="Times New Roman" w:hAnsi="Times New Roman"/>
          <w:b/>
          <w:sz w:val="24"/>
        </w:rPr>
        <w:t xml:space="preserve">а)  </w:t>
      </w:r>
      <w:r>
        <w:rPr>
          <w:rFonts w:ascii="Times New Roman" w:hAnsi="Times New Roman"/>
          <w:sz w:val="24"/>
        </w:rPr>
        <w:t>регламент открытия и закрытия смены, включая порядок проверки готовности объекта к работе;</w:t>
      </w:r>
    </w:p>
    <w:p>
      <w:pPr>
        <w:spacing w:after="60" w:line="360" w:lineRule="auto"/>
        <w:ind w:left="1417" w:hanging="283"/>
      </w:pPr>
      <w:r>
        <w:rPr>
          <w:rFonts w:ascii="Times New Roman" w:hAnsi="Times New Roman"/>
          <w:b/>
          <w:sz w:val="24"/>
        </w:rPr>
        <w:t xml:space="preserve">б)  </w:t>
      </w:r>
      <w:r>
        <w:rPr>
          <w:rFonts w:ascii="Times New Roman" w:hAnsi="Times New Roman"/>
          <w:sz w:val="24"/>
        </w:rPr>
        <w:t>регламент допуска аттракционов и активностей к работе: критерии проверки, порядок фиксации результатов, действия при выявлении неисправности;</w:t>
      </w:r>
    </w:p>
    <w:p>
      <w:pPr>
        <w:spacing w:after="60" w:line="360" w:lineRule="auto"/>
        <w:ind w:left="1417" w:hanging="283"/>
      </w:pPr>
      <w:r>
        <w:rPr>
          <w:rFonts w:ascii="Times New Roman" w:hAnsi="Times New Roman"/>
          <w:b/>
          <w:sz w:val="24"/>
        </w:rPr>
        <w:t xml:space="preserve">в)  </w:t>
      </w:r>
      <w:r>
        <w:rPr>
          <w:rFonts w:ascii="Times New Roman" w:hAnsi="Times New Roman"/>
          <w:sz w:val="24"/>
        </w:rPr>
        <w:t>регламент действий персонала при возникновении чрезвычайных ситуаций: травма посетителя, пожар, необходимость экстренной эвакуации;</w:t>
      </w:r>
    </w:p>
    <w:p>
      <w:pPr>
        <w:spacing w:after="60" w:line="360" w:lineRule="auto"/>
        <w:ind w:left="1417" w:hanging="283"/>
      </w:pPr>
      <w:r>
        <w:rPr>
          <w:rFonts w:ascii="Times New Roman" w:hAnsi="Times New Roman"/>
          <w:b/>
          <w:sz w:val="24"/>
        </w:rPr>
        <w:t xml:space="preserve">г)  </w:t>
      </w:r>
      <w:r>
        <w:rPr>
          <w:rFonts w:ascii="Times New Roman" w:hAnsi="Times New Roman"/>
          <w:sz w:val="24"/>
        </w:rPr>
        <w:t>регламент инструктирования посетителей перед использованием аттракционов и активностей;</w:t>
      </w:r>
    </w:p>
    <w:p>
      <w:pPr>
        <w:spacing w:after="60" w:line="360" w:lineRule="auto"/>
        <w:ind w:left="1417" w:hanging="283"/>
      </w:pPr>
      <w:r>
        <w:rPr>
          <w:rFonts w:ascii="Times New Roman" w:hAnsi="Times New Roman"/>
          <w:b/>
          <w:sz w:val="24"/>
        </w:rPr>
        <w:t xml:space="preserve">д)  </w:t>
      </w:r>
      <w:r>
        <w:rPr>
          <w:rFonts w:ascii="Times New Roman" w:hAnsi="Times New Roman"/>
          <w:sz w:val="24"/>
        </w:rPr>
        <w:t>регламент работы с нестандартными ситуациями: конфликт с посетителем, недомогание гостя, потеря ребёнка на объекте.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7.2.2  </w:t>
      </w:r>
      <w:r>
        <w:rPr>
          <w:rFonts w:ascii="Times New Roman" w:hAnsi="Times New Roman"/>
          <w:b w:val="0"/>
          <w:sz w:val="24"/>
        </w:rPr>
        <w:t>Регламенты должны быть письменными, утверждёнными руководителем или ответственным лицом, доведены до сведения соответствующих сотрудников под подпись и доступны им в рабочее время.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7.2.3  </w:t>
      </w:r>
      <w:r>
        <w:rPr>
          <w:rFonts w:ascii="Times New Roman" w:hAnsi="Times New Roman"/>
          <w:b w:val="0"/>
          <w:sz w:val="24"/>
        </w:rPr>
        <w:t>Регламенты подлежат пересмотру не реже одного раза в год, а также при изменении состава оборудования, объёма оказываемых услуг или по итогам расследования инцидентов.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7.3  Управление рисками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7.3.1  </w:t>
      </w:r>
      <w:r>
        <w:rPr>
          <w:rFonts w:ascii="Times New Roman" w:hAnsi="Times New Roman"/>
          <w:b w:val="0"/>
          <w:sz w:val="24"/>
        </w:rPr>
        <w:t>Член СРО обязан вести реестр рисков объекта. Реестр должен содержать не менее десяти идентифицированных рисков, актуальных для данного объекта.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7.3.2  </w:t>
      </w:r>
      <w:r>
        <w:rPr>
          <w:rFonts w:ascii="Times New Roman" w:hAnsi="Times New Roman"/>
          <w:b w:val="0"/>
          <w:sz w:val="24"/>
        </w:rPr>
        <w:t>Для каждого риска в реестре должны быть указаны: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описание рискового события;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оценка вероятности наступления (высокая / средняя / низкая);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оценка потенциальных последствий (значительные / умеренные / незначительные);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мера управления риском (снижение, принятие, передача);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ответственное лицо и срок реализации меры.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7.3.3  </w:t>
      </w:r>
      <w:r>
        <w:rPr>
          <w:rFonts w:ascii="Times New Roman" w:hAnsi="Times New Roman"/>
          <w:b w:val="0"/>
          <w:sz w:val="24"/>
        </w:rPr>
        <w:t>Реестр рисков подлежит актуализации не реже одного раза в год, а также после каждого значимого инцидента или существенного изменения в деятельности объекта.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Рекомендуется использовать матрицу рисков «вероятность × последствия» при оценке и приоритизации рисков.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7.4  Инцидент-менеджмент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7.4.1  </w:t>
      </w:r>
      <w:r>
        <w:rPr>
          <w:rFonts w:ascii="Times New Roman" w:hAnsi="Times New Roman"/>
          <w:b w:val="0"/>
          <w:sz w:val="24"/>
        </w:rPr>
        <w:t xml:space="preserve">На объекте должен вестись журнал инцидентов по форме, установленной в Приложении В к настоящему стандарту. Регистрации подлежат </w:t>
      </w:r>
      <w:r>
        <w:rPr>
          <w:rFonts w:ascii="Times New Roman" w:hAnsi="Times New Roman"/>
          <w:b/>
          <w:sz w:val="24"/>
        </w:rPr>
        <w:t>все</w:t>
      </w:r>
      <w:r>
        <w:rPr>
          <w:rFonts w:ascii="Times New Roman" w:hAnsi="Times New Roman"/>
          <w:b w:val="0"/>
          <w:sz w:val="24"/>
        </w:rPr>
        <w:t xml:space="preserve"> инциденты, включая микротравмы и события категории «почти-происшествие».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Регистрация «почти-происшествий» является признаком зрелой культуры безопасности. Чем больше таких событий фиксируется, тем выше вероятность предотвратить реальные травмы. Страх сотрудников сообщать о проблемах является более серьёзным риском, чем количество зафиксированных инцидентов.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7.4.2  </w:t>
      </w:r>
      <w:r>
        <w:rPr>
          <w:rFonts w:ascii="Times New Roman" w:hAnsi="Times New Roman"/>
          <w:b w:val="0"/>
          <w:sz w:val="24"/>
        </w:rPr>
        <w:t>Запись в журнале должна содержать: дату и время события, место происшествия, описание события, сведения об участниках (без персональных данных посетителей — только возраст и пол), принятые немедленные меры.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7.4.3  </w:t>
      </w:r>
      <w:r>
        <w:rPr>
          <w:rFonts w:ascii="Times New Roman" w:hAnsi="Times New Roman"/>
          <w:b w:val="0"/>
          <w:sz w:val="24"/>
        </w:rPr>
        <w:t>По каждому несчастному случаю (событию с обращением за медицинской помощью) должен быть проведён разбор с оформлением протокола, содержащего анализ причин и меры по предотвращению повторения.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7.4.4  </w:t>
      </w:r>
      <w:r>
        <w:rPr>
          <w:rFonts w:ascii="Times New Roman" w:hAnsi="Times New Roman"/>
          <w:b w:val="0"/>
          <w:sz w:val="24"/>
        </w:rPr>
        <w:t>О несчастных случаях с госпитализацией пострадавшего член СРО обязан уведомить СРО в течение 24 часов с момента события по установленной форме.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7.4.5  </w:t>
      </w:r>
      <w:r>
        <w:rPr>
          <w:rFonts w:ascii="Times New Roman" w:hAnsi="Times New Roman"/>
          <w:b w:val="0"/>
          <w:sz w:val="24"/>
        </w:rPr>
        <w:t>Член СРО должен обеспечить условия, при которых сотрудник, сообщивший об инциденте или «почти-происшествии», не подвергается дисциплинарным взысканиям за сам факт сообщения.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7.5  Страхование гражданской ответственности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7.5.1  </w:t>
      </w:r>
      <w:r>
        <w:rPr>
          <w:rFonts w:ascii="Times New Roman" w:hAnsi="Times New Roman"/>
          <w:b w:val="0"/>
          <w:sz w:val="24"/>
        </w:rPr>
        <w:t>Член СРО обязан застраховать гражданскую ответственность перед посетителями объекта. Минимальные страховые суммы по категориям объектов установлены в Приложении Г к настоящему стандарту.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7.5.2  </w:t>
      </w:r>
      <w:r>
        <w:rPr>
          <w:rFonts w:ascii="Times New Roman" w:hAnsi="Times New Roman"/>
          <w:b w:val="0"/>
          <w:sz w:val="24"/>
        </w:rPr>
        <w:t>Действующий страховой полис должен быть представлен в СРО не позднее 10 рабочих дней с момента его оформления или пролонгации.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7.5.3  </w:t>
      </w:r>
      <w:r>
        <w:rPr>
          <w:rFonts w:ascii="Times New Roman" w:hAnsi="Times New Roman"/>
          <w:b w:val="0"/>
          <w:sz w:val="24"/>
        </w:rPr>
        <w:t>Перерыв в страховании не допускается. При истечении срока полиса объект не вправе осуществлять деятельность по приёму посетителей до оформления нового полиса.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8  ТРЕБОВАНИЯ К ПЕРСОНАЛУ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настоящего раздела относятся к зоне собственного регулирования СРО. Государственные профессиональные стандарты для большинства должностей в сфере развлечений в настоящее время отсутствуют. Требования раздела направлены на обеспечение безопасности посетителей и повышение качества обслуживания, что непосредственно влияет на репутацию и выручку объекта.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8.1  Квалификационные требования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8.1.1  </w:t>
      </w:r>
      <w:r>
        <w:rPr>
          <w:rFonts w:ascii="Times New Roman" w:hAnsi="Times New Roman"/>
          <w:b w:val="0"/>
          <w:sz w:val="24"/>
        </w:rPr>
        <w:t>Управляющий (директор) объекта должен соответствовать следующим требованиям: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высшее или среднее профессиональное образование;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опыт работы в сфере развлечений, гостеприимства или розничной торговли не менее двух лет;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знание настоящего стандарта и умение организовать его исполнение;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наличие актуального обучения по охране труда в соответствии с законодательством.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8.1.2  </w:t>
      </w:r>
      <w:r>
        <w:rPr>
          <w:rFonts w:ascii="Times New Roman" w:hAnsi="Times New Roman"/>
          <w:b w:val="0"/>
          <w:sz w:val="24"/>
        </w:rPr>
        <w:t>Ответственное лицо объекта (по настоящему стандарту) должно соответствовать следующим требованиям: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знание перечня обязательных документов, установленных разделом 6, и умение контролировать их актуальность;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знание операционных регламентов объекта;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знание алгоритма действий при инцидентах и чрезвычайных ситуациях;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прохождение внутренней аттестации в соответствии с пунктом 8.3.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8.1.3  </w:t>
      </w:r>
      <w:r>
        <w:rPr>
          <w:rFonts w:ascii="Times New Roman" w:hAnsi="Times New Roman"/>
          <w:b w:val="0"/>
          <w:sz w:val="24"/>
        </w:rPr>
        <w:t>Операторы аттракционов должны: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пройти первичный инструктаж на рабочем месте, включая инструктаж по обслуживаемому аттракциону, под подпись;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знать технические ограничения обслуживаемого аттракциона (по возрасту, росту, весу посетителей);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уметь безопасно остановить аттракцион при нештатной ситуации;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пройти внутреннюю аттестацию в соответствии с пунктом 8.3.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8.1.4  </w:t>
      </w:r>
      <w:r>
        <w:rPr>
          <w:rFonts w:ascii="Times New Roman" w:hAnsi="Times New Roman"/>
          <w:b w:val="0"/>
          <w:sz w:val="24"/>
        </w:rPr>
        <w:t>Инструкторы активити-форматов (батутные зоны, верёвочные парки, скалодромы) должны: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пройти обучение по безопасному проведению инструктажа посетителей;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знать порядок действий при травме участника;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уметь оказать первую помощь при типичных травмах данного формата;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для верёвочных парков категорий А и Б — иметь подтверждённую квалификацию инструктора высотных работ или аналогичное удостоверение.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8.1.5  </w:t>
      </w:r>
      <w:r>
        <w:rPr>
          <w:rFonts w:ascii="Times New Roman" w:hAnsi="Times New Roman"/>
          <w:b w:val="0"/>
          <w:sz w:val="24"/>
        </w:rPr>
        <w:t>Администраторы и специалисты клиентского сервиса должны: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знать правила объекта и уметь донести их до посетителей в вежливой, понятной форме;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знать алгоритм работы с жалобами и конфликтными ситуациями;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пройти внутреннюю аттестацию в соответствии с пунктом 8.3.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8.1.6  </w:t>
      </w:r>
      <w:r>
        <w:rPr>
          <w:rFonts w:ascii="Times New Roman" w:hAnsi="Times New Roman"/>
          <w:b w:val="0"/>
          <w:sz w:val="24"/>
        </w:rPr>
        <w:t>На объектах с водными аттракционами и бассейнами обязательно присутствие спасателя с действующим удостоверением установленного образца. Минимальное количество спасателей на смене определяется в соответствии с Приложением Д.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8.2  Внутреннее обучение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8.2.1  </w:t>
      </w:r>
      <w:r>
        <w:rPr>
          <w:rFonts w:ascii="Times New Roman" w:hAnsi="Times New Roman"/>
          <w:b w:val="0"/>
          <w:sz w:val="24"/>
        </w:rPr>
        <w:t>Член СРО обязан проводить внутреннее обучение персонала по темам, не охваченным обязательными государственными инструктажами. Обязательными темами являются: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 xml:space="preserve">—  </w:t>
      </w:r>
      <w:r>
        <w:rPr>
          <w:rFonts w:ascii="Times New Roman" w:hAnsi="Times New Roman"/>
          <w:b/>
          <w:sz w:val="24"/>
        </w:rPr>
        <w:t>стандарты обслуживания:</w:t>
      </w:r>
      <w:r>
        <w:rPr>
          <w:rFonts w:ascii="Times New Roman" w:hAnsi="Times New Roman"/>
          <w:b w:val="0"/>
          <w:sz w:val="24"/>
        </w:rPr>
        <w:t xml:space="preserve"> встреча и проводы гостя, алгоритм помощи посетителю, работа с детской аудиторией, общение с родителями;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 xml:space="preserve">—  </w:t>
      </w:r>
      <w:r>
        <w:rPr>
          <w:rFonts w:ascii="Times New Roman" w:hAnsi="Times New Roman"/>
          <w:b/>
          <w:sz w:val="24"/>
        </w:rPr>
        <w:t>инструктирование посетителей:</w:t>
      </w:r>
      <w:r>
        <w:rPr>
          <w:rFonts w:ascii="Times New Roman" w:hAnsi="Times New Roman"/>
          <w:b w:val="0"/>
          <w:sz w:val="24"/>
        </w:rPr>
        <w:t xml:space="preserve"> порядок проведения инструктажа перед аттракционом, донесение ограничений и правил безопасности в понятной форме;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 xml:space="preserve">—  </w:t>
      </w:r>
      <w:r>
        <w:rPr>
          <w:rFonts w:ascii="Times New Roman" w:hAnsi="Times New Roman"/>
          <w:b/>
          <w:sz w:val="24"/>
        </w:rPr>
        <w:t>нестандартные ситуации:</w:t>
      </w:r>
      <w:r>
        <w:rPr>
          <w:rFonts w:ascii="Times New Roman" w:hAnsi="Times New Roman"/>
          <w:b w:val="0"/>
          <w:sz w:val="24"/>
        </w:rPr>
        <w:t xml:space="preserve"> алгоритм действий при конфликте с гостем, при недомогании посетителя, при потере ребёнка;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 xml:space="preserve">—  </w:t>
      </w:r>
      <w:r>
        <w:rPr>
          <w:rFonts w:ascii="Times New Roman" w:hAnsi="Times New Roman"/>
          <w:b/>
          <w:sz w:val="24"/>
        </w:rPr>
        <w:t>инцидент-менеджмент:</w:t>
      </w:r>
      <w:r>
        <w:rPr>
          <w:rFonts w:ascii="Times New Roman" w:hAnsi="Times New Roman"/>
          <w:b w:val="0"/>
          <w:sz w:val="24"/>
        </w:rPr>
        <w:t xml:space="preserve"> как правильно зафиксировать инцидент, первичные действия при травме посетителя до прибытия медицинской помощи.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8.2.2  </w:t>
      </w:r>
      <w:r>
        <w:rPr>
          <w:rFonts w:ascii="Times New Roman" w:hAnsi="Times New Roman"/>
          <w:b w:val="0"/>
          <w:sz w:val="24"/>
        </w:rPr>
        <w:t>Первичное обучение по всем обязательным темам проводится до допуска сотрудника к самостоятельной работе.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8.2.3  </w:t>
      </w:r>
      <w:r>
        <w:rPr>
          <w:rFonts w:ascii="Times New Roman" w:hAnsi="Times New Roman"/>
          <w:b w:val="0"/>
          <w:sz w:val="24"/>
        </w:rPr>
        <w:t>Повторное обучение проводится не реже одного раза в год.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8.2.4  </w:t>
      </w:r>
      <w:r>
        <w:rPr>
          <w:rFonts w:ascii="Times New Roman" w:hAnsi="Times New Roman"/>
          <w:b w:val="0"/>
          <w:sz w:val="24"/>
        </w:rPr>
        <w:t>Факт проведения обучения фиксируется в журнале с подписями обученных сотрудников.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Примерная программа внутреннего обучения приведена в Приложении Е.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8.3  Аттестация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8.3.1  </w:t>
      </w:r>
      <w:r>
        <w:rPr>
          <w:rFonts w:ascii="Times New Roman" w:hAnsi="Times New Roman"/>
          <w:b w:val="0"/>
          <w:sz w:val="24"/>
        </w:rPr>
        <w:t>Каждый сотрудник, непосредственно взаимодействующий с посетителями, проходит внутреннюю аттестацию не реже одного раза в год.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8.3.2  </w:t>
      </w:r>
      <w:r>
        <w:rPr>
          <w:rFonts w:ascii="Times New Roman" w:hAnsi="Times New Roman"/>
          <w:b w:val="0"/>
          <w:sz w:val="24"/>
        </w:rPr>
        <w:t>Форма аттестации — практическая проверка знания стандартов объекта (тестирование и/или ролевые сценарии), проводимая ответственным лицом или управляющим.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8.3.3  </w:t>
      </w:r>
      <w:r>
        <w:rPr>
          <w:rFonts w:ascii="Times New Roman" w:hAnsi="Times New Roman"/>
          <w:b w:val="0"/>
          <w:sz w:val="24"/>
        </w:rPr>
        <w:t>Результаты аттестации фиксируются в письменной форме с указанием даты, состава аттестационной комиссии и оценки.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8.3.4  </w:t>
      </w:r>
      <w:r>
        <w:rPr>
          <w:rFonts w:ascii="Times New Roman" w:hAnsi="Times New Roman"/>
          <w:b w:val="0"/>
          <w:sz w:val="24"/>
        </w:rPr>
        <w:t>Сотрудник, не прошедший аттестацию, не допускается к самостоятельной работе с посетителями до повторного прохождения аттестации. Повторная аттестация должна быть проведена не позднее чем через 30 календарных дней.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8.4  Внешний вид и поведение персонала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8.4.1  </w:t>
      </w:r>
      <w:r>
        <w:rPr>
          <w:rFonts w:ascii="Times New Roman" w:hAnsi="Times New Roman"/>
          <w:b w:val="0"/>
          <w:sz w:val="24"/>
        </w:rPr>
        <w:t>Персонал, работающий в зонах контакта с посетителями, должен быть в форменной одежде с именным бейджем или иным идентификатором.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8.4.2  </w:t>
      </w:r>
      <w:r>
        <w:rPr>
          <w:rFonts w:ascii="Times New Roman" w:hAnsi="Times New Roman"/>
          <w:b w:val="0"/>
          <w:sz w:val="24"/>
        </w:rPr>
        <w:t>На объекте должны быть утверждены и доведены до сведения персонала правила поведения на смене, включающие стандарты общения с посетителями и запрет на действия, несовместимые с работой с детьми и семьями.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9  КЛИЕНТСКИЙ ОПЫТ И КАЧЕСТВО УСЛУГ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настоящего раздела относятся к зоне собственного регулирования СРО. Качество клиентского опыта напрямую влияет на повторный визит, рекомендации и выручку объекта. Данные, собираемые в рамках требований настоящего раздела, используются СРО для отраслевого бенчмаркинга и помогают каждому члену СРО понять своё положение на рынке.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9.1  Информирование посетителей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9.1.1  </w:t>
      </w:r>
      <w:r>
        <w:rPr>
          <w:rFonts w:ascii="Times New Roman" w:hAnsi="Times New Roman"/>
          <w:b w:val="0"/>
          <w:sz w:val="24"/>
        </w:rPr>
        <w:t>До момента приобретения услуги посетителю должна быть доступна следующая информация: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полный прайс-лист с актуальными ценами;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правила посещения объекта;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ограничения доступа к каждому аттракциону и активности по возрасту, росту, весу и состоянию здоровья.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9.1.2  </w:t>
      </w:r>
      <w:r>
        <w:rPr>
          <w:rFonts w:ascii="Times New Roman" w:hAnsi="Times New Roman"/>
          <w:b w:val="0"/>
          <w:sz w:val="24"/>
        </w:rPr>
        <w:t>Информация об ограничениях должна быть представлена наглядно (пиктограммы, цветовая маркировка) и понятна посетителю без специальных пояснений.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9.1.3  </w:t>
      </w:r>
      <w:r>
        <w:rPr>
          <w:rFonts w:ascii="Times New Roman" w:hAnsi="Times New Roman"/>
          <w:b w:val="0"/>
          <w:sz w:val="24"/>
        </w:rPr>
        <w:t>Для аттракционов с медицинскими противопоказаниями (высокие перегрузки, быстрое вращение, стробоскопический эффект) перечень противопоказаний должен быть размещён непосредственно у входа в зону аттракциона.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9.1.4  </w:t>
      </w:r>
      <w:r>
        <w:rPr>
          <w:rFonts w:ascii="Times New Roman" w:hAnsi="Times New Roman"/>
          <w:b w:val="0"/>
          <w:sz w:val="24"/>
        </w:rPr>
        <w:t>Прайс-лист не должен содержать скрытых сборов, не указанных в момент продажи.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9.2  Стандарты обслуживания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9.2.1  </w:t>
      </w:r>
      <w:r>
        <w:rPr>
          <w:rFonts w:ascii="Times New Roman" w:hAnsi="Times New Roman"/>
          <w:b w:val="0"/>
          <w:sz w:val="24"/>
        </w:rPr>
        <w:t>Член СРО должен утвердить и внедрить стандарты обслуживания, охватывающие как минимум: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стандарт встречи посетителя при входе на объект;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стандарт инструктажа посетителей перед началом использования аттракциона;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алгоритм работы с недовольным гостем.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9.2.2  </w:t>
      </w:r>
      <w:r>
        <w:rPr>
          <w:rFonts w:ascii="Times New Roman" w:hAnsi="Times New Roman"/>
          <w:b w:val="0"/>
          <w:sz w:val="24"/>
        </w:rPr>
        <w:t>Время реакции персонала на обращение посетителя за помощью или информацией не должно превышать трёх минут при наличии персонала в зоне видимости гостя.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9.2.3  </w:t>
      </w:r>
      <w:r>
        <w:rPr>
          <w:rFonts w:ascii="Times New Roman" w:hAnsi="Times New Roman"/>
          <w:b w:val="0"/>
          <w:sz w:val="24"/>
        </w:rPr>
        <w:t>Персонал не вправе игнорировать обращение посетителя или покидать рабочий пост в рабочее время без замены.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9.3  Работа с обращениями и жалобами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9.3.1  </w:t>
      </w:r>
      <w:r>
        <w:rPr>
          <w:rFonts w:ascii="Times New Roman" w:hAnsi="Times New Roman"/>
          <w:b w:val="0"/>
          <w:sz w:val="24"/>
        </w:rPr>
        <w:t>На объекте должен быть обеспечен доступный для посетителей канал подачи жалоб и предложений (книга отзывов, QR-код, специальный адрес электронной почты или иной способ).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9.3.2  </w:t>
      </w:r>
      <w:r>
        <w:rPr>
          <w:rFonts w:ascii="Times New Roman" w:hAnsi="Times New Roman"/>
          <w:b w:val="0"/>
          <w:sz w:val="24"/>
        </w:rPr>
        <w:t>Каждая жалоба должна быть зарегистрирована с указанием даты, сути обращения и принятых мер.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9.3.3  </w:t>
      </w:r>
      <w:r>
        <w:rPr>
          <w:rFonts w:ascii="Times New Roman" w:hAnsi="Times New Roman"/>
          <w:b w:val="0"/>
          <w:sz w:val="24"/>
        </w:rPr>
        <w:t>Срок ответа на письменную жалобу (включая электронную форму) — не более семи календарных дней.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9.3.4  </w:t>
      </w:r>
      <w:r>
        <w:rPr>
          <w:rFonts w:ascii="Times New Roman" w:hAnsi="Times New Roman"/>
          <w:b w:val="0"/>
          <w:sz w:val="24"/>
        </w:rPr>
        <w:t>Управляющий объектом обязан анализировать совокупность поступивших обращений не реже одного раза в квартал и при выявлении системной проблемы принимать корректирующие меры.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9.3.5  </w:t>
      </w:r>
      <w:r>
        <w:rPr>
          <w:rFonts w:ascii="Times New Roman" w:hAnsi="Times New Roman"/>
          <w:b w:val="0"/>
          <w:sz w:val="24"/>
        </w:rPr>
        <w:t>При поступлении трёх и более однотипных жалоб за квартал член СРО обязан уведомить СРО и представить план корректирующих мероприятий.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9.4  Измерение удовлетворённости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9.4.1  </w:t>
      </w:r>
      <w:r>
        <w:rPr>
          <w:rFonts w:ascii="Times New Roman" w:hAnsi="Times New Roman"/>
          <w:b w:val="0"/>
          <w:sz w:val="24"/>
        </w:rPr>
        <w:t>Член СРО обязан проводить замер NPS не реже одного раза в квартал. Допускается использование любого валидного способа сбора данных: анкеты на объекте, онлайн-опроса, QR-кода.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9.4.2  </w:t>
      </w:r>
      <w:r>
        <w:rPr>
          <w:rFonts w:ascii="Times New Roman" w:hAnsi="Times New Roman"/>
          <w:b w:val="0"/>
          <w:sz w:val="24"/>
        </w:rPr>
        <w:t>Минимально допустимые значения NPS по категориям объектов: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Категория объекта</w:t>
            </w:r>
          </w:p>
        </w:tc>
        <w:tc>
          <w:tcPr>
            <w:tcW w:type="dxa" w:w="3118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Минимально допустимый NPS</w:t>
            </w:r>
          </w:p>
        </w:tc>
        <w:tc>
          <w:tcPr>
            <w:tcW w:type="dxa" w:w="3118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Целевой NPS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 — Крупные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50 и выше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 — Средние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45 и выше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— Малые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 и выше</w:t>
            </w:r>
          </w:p>
        </w:tc>
      </w:tr>
    </w:tbl>
    <w:p>
      <w:pPr>
        <w:spacing w:after="80"/>
      </w:pP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9.4.3  </w:t>
      </w:r>
      <w:r>
        <w:rPr>
          <w:rFonts w:ascii="Times New Roman" w:hAnsi="Times New Roman"/>
          <w:b w:val="0"/>
          <w:sz w:val="24"/>
        </w:rPr>
        <w:t>Данные NPS за истекший год представляются в СРО в составе ежегодного самоотчёта. СРО использует агрегированные данные для формирования отраслевых бенчмарков и предоставляет каждому члену возможность сравнить свои показатели с анонимизированными данными по аналогичной категории объектов.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Снижение NPS ниже минимально допустимого значения по итогам двух последовательных кварталов является основанием для проведения внеплановой консультации с представителем СРО и разработки плана улучшений.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9.5  Прозрачность и честность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9.5.1  </w:t>
      </w:r>
      <w:r>
        <w:rPr>
          <w:rFonts w:ascii="Times New Roman" w:hAnsi="Times New Roman"/>
          <w:b w:val="0"/>
          <w:sz w:val="24"/>
        </w:rPr>
        <w:t>При закрытии аттракциона на техническое обслуживание или по иным причинам в рабочее время объекта посетитель должен быть проинформирован об этом до приобретения услуги. Порядок частичного возврата стоимости посещения при незапланированном закрытии аттракциона должен быть задокументирован и доведён до сведения посетителей.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9.5.2  </w:t>
      </w:r>
      <w:r>
        <w:rPr>
          <w:rFonts w:ascii="Times New Roman" w:hAnsi="Times New Roman"/>
          <w:b w:val="0"/>
          <w:sz w:val="24"/>
        </w:rPr>
        <w:t>Объект обязан работать в соответствии с заявленным режимом работы. Незапланированные изменения режима должны быть своевременно отражены на всех площадках, где публикуется информация об объекте.</w:t>
      </w:r>
    </w:p>
    <w:p>
      <w:r>
        <w:br w:type="page"/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sz w:val="28"/>
        </w:rPr>
        <w:t>10  ТРЕБОВАНИЯ К СПЕЦИФИЧЕСКИМ ФОРМАТАМ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Требования настоящего раздела применяются к объектам или зонам объектов, использующим форматы, не в полной мере охваченные техническими регламентами ЕАЭС. Требования раздела устанавливаются СРО самостоятельно в соответствии с его правомочиями по разделу 4 настоящего стандарта.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10.1  Батутные зоны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подраздел применяется к зонам свободного прыжка (не являющимся аттракционами в смысле ТР ЕАЭС 038/2016) — батутным паркам и батутным зонам в составе объекта.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10.1.1  </w:t>
      </w:r>
      <w:r>
        <w:rPr>
          <w:rFonts w:ascii="Times New Roman" w:hAnsi="Times New Roman"/>
          <w:b w:val="0"/>
          <w:sz w:val="24"/>
        </w:rPr>
        <w:t>Прыжковое покрытие и боковые маты должны обеспечивать амортизацию при падении. Состояние покрытия проверяется ежедневно перед открытием зоны; результат проверки фиксируется в журнале.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10.1.2  </w:t>
      </w:r>
      <w:r>
        <w:rPr>
          <w:rFonts w:ascii="Times New Roman" w:hAnsi="Times New Roman"/>
          <w:b w:val="0"/>
          <w:sz w:val="24"/>
        </w:rPr>
        <w:t>Максимальная наполняемость зоны свободного прыжка не должна превышать одного посетителя на 4 м² прыжкового поля.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10.1.3  </w:t>
      </w:r>
      <w:r>
        <w:rPr>
          <w:rFonts w:ascii="Times New Roman" w:hAnsi="Times New Roman"/>
          <w:b w:val="0"/>
          <w:sz w:val="24"/>
        </w:rPr>
        <w:t>Перед входом в зону каждый посетитель (для детей — родитель или законный представитель) должен пройти инструктаж по правилам поведения. Инструктаж может проводиться в устной форме сотрудником или посредством демонстрации видеоинструкции.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10.1.4  </w:t>
      </w:r>
      <w:r>
        <w:rPr>
          <w:rFonts w:ascii="Times New Roman" w:hAnsi="Times New Roman"/>
          <w:b w:val="0"/>
          <w:sz w:val="24"/>
        </w:rPr>
        <w:t>Обязательные ограничения доступа в батутную зону: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минимальный возраст: устанавливается оператором, но не может быть ниже 3 лет для зон без разделения по возрасту;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совместное нахождение детей до 7 лет и взрослых/подростков в одной прыжковой зоне без физического разделения не допускается;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максимальная масса тела пользователя: устанавливается исходя из технических характеристик покрытия и указывается на информационном стенде у входа.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10.1.5  </w:t>
      </w:r>
      <w:r>
        <w:rPr>
          <w:rFonts w:ascii="Times New Roman" w:hAnsi="Times New Roman"/>
          <w:b w:val="0"/>
          <w:sz w:val="24"/>
        </w:rPr>
        <w:t>В батутной зоне должен постоянно находиться сотрудник, прошедший обучение по контролю зоны и оказанию первой помощи.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10.2  Верёвочные парки и скалодромы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10.2.1  </w:t>
      </w:r>
      <w:r>
        <w:rPr>
          <w:rFonts w:ascii="Times New Roman" w:hAnsi="Times New Roman"/>
          <w:b w:val="0"/>
          <w:sz w:val="24"/>
        </w:rPr>
        <w:t>Осмотр трасс и страховочного снаряжения проводится перед каждым рабочим днём с фиксацией результата. Трасса или снаряжение с выявленными дефектами выводятся из эксплуатации до устранения неисправности.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10.2.2  </w:t>
      </w:r>
      <w:r>
        <w:rPr>
          <w:rFonts w:ascii="Times New Roman" w:hAnsi="Times New Roman"/>
          <w:b w:val="0"/>
          <w:sz w:val="24"/>
        </w:rPr>
        <w:t>Каждый участник проходит обязательный инструктаж перед первым выходом на трассу. Содержание инструктажа должно включать: правила движения по трассе, порядок использования страховочного снаряжения, сигнал вызова инструктора, порядок экстренного спуска.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10.2.3  </w:t>
      </w:r>
      <w:r>
        <w:rPr>
          <w:rFonts w:ascii="Times New Roman" w:hAnsi="Times New Roman"/>
          <w:b w:val="0"/>
          <w:sz w:val="24"/>
        </w:rPr>
        <w:t>Требования к квалификации инструктора верёвочного парка: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для объектов категории В: прохождение внутреннего обучения по программе, утверждённой руководством объекта;</w:t>
      </w:r>
    </w:p>
    <w:p>
      <w:pPr>
        <w:spacing w:before="20" w:after="40" w:line="360" w:lineRule="auto"/>
        <w:ind w:left="992" w:hanging="283"/>
        <w:jc w:val="both"/>
      </w:pPr>
      <w:r>
        <w:rPr>
          <w:rFonts w:ascii="Times New Roman" w:hAnsi="Times New Roman"/>
          <w:b w:val="0"/>
          <w:sz w:val="24"/>
        </w:rPr>
        <w:t>—  для объектов категорий А и Б: наличие удостоверения инструктора высотных работ или документа о прохождении специализированного обучения, признаваемого СРО.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10.2.4  </w:t>
      </w:r>
      <w:r>
        <w:rPr>
          <w:rFonts w:ascii="Times New Roman" w:hAnsi="Times New Roman"/>
          <w:b w:val="0"/>
          <w:sz w:val="24"/>
        </w:rPr>
        <w:t>Максимальное соотношение участников и инструкторов устанавливается в соответствии с Приложением Д.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10.3  Семейные игровые залы с аттракционами и игровыми автоматами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10.3.1  </w:t>
      </w:r>
      <w:r>
        <w:rPr>
          <w:rFonts w:ascii="Times New Roman" w:hAnsi="Times New Roman"/>
          <w:b w:val="0"/>
          <w:sz w:val="24"/>
        </w:rPr>
        <w:t>Уровень шума в игровом зале в рабочее время не должен превышать 80 дБА на рабочих местах персонала, работающего в зале непрерывно.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10.3.2  </w:t>
      </w:r>
      <w:r>
        <w:rPr>
          <w:rFonts w:ascii="Times New Roman" w:hAnsi="Times New Roman"/>
          <w:b w:val="0"/>
          <w:sz w:val="24"/>
        </w:rPr>
        <w:t>Игровые автоматы и аттракционы с ограничениями по возрасту должны иметь видимую маркировку у места управления.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10.3.3  </w:t>
      </w:r>
      <w:r>
        <w:rPr>
          <w:rFonts w:ascii="Times New Roman" w:hAnsi="Times New Roman"/>
          <w:b w:val="0"/>
          <w:sz w:val="24"/>
        </w:rPr>
        <w:t>Для игровых автоматов с монетоприёмниками или карточными терминалами на объекте должны быть вывешены правила игры, максимальная ставка и порядок выплаты призов.</w:t>
      </w:r>
    </w:p>
    <w:p>
      <w:pPr>
        <w:spacing w:before="160" w:after="120" w:line="360" w:lineRule="auto"/>
        <w:ind w:firstLine="0"/>
        <w:jc w:val="left"/>
      </w:pPr>
      <w:r>
        <w:rPr>
          <w:rFonts w:ascii="Times New Roman" w:hAnsi="Times New Roman"/>
          <w:b/>
          <w:sz w:val="26"/>
        </w:rPr>
        <w:t>10.4  Иные активити-форматы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подраздел применяется к форматам с ограниченным пространством или специфическими условиями: квест-комнаты, лабиринты, тёмные аттракционы, иммерсивные зоны.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10.4.1  </w:t>
      </w:r>
      <w:r>
        <w:rPr>
          <w:rFonts w:ascii="Times New Roman" w:hAnsi="Times New Roman"/>
          <w:b w:val="0"/>
          <w:sz w:val="24"/>
        </w:rPr>
        <w:t>Максимальная вместимость каждого замкнутого пространства должна быть определена и не превышена в рабочее время.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10.4.2  </w:t>
      </w:r>
      <w:r>
        <w:rPr>
          <w:rFonts w:ascii="Times New Roman" w:hAnsi="Times New Roman"/>
          <w:b w:val="0"/>
          <w:sz w:val="24"/>
        </w:rPr>
        <w:t>Экстренный выход из каждого замкнутого пространства должен быть обозначен и доступен в любой момент без помощи персонала, либо должна быть обеспечена постоянная связь участников с оператором.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10.4.3  </w:t>
      </w:r>
      <w:r>
        <w:rPr>
          <w:rFonts w:ascii="Times New Roman" w:hAnsi="Times New Roman"/>
          <w:b w:val="0"/>
          <w:sz w:val="24"/>
        </w:rPr>
        <w:t>Перед началом сеанса участники должны быть информированы о наличии специфических воздействий (стробоскопический эффект, резкие звуки, имитация падения и т.п.) и возможных противопоказаниях (эпилепсия, клаустрофобия, заболевания вестибулярного аппарата, беременность).</w:t>
      </w:r>
    </w:p>
    <w:p>
      <w:pPr>
        <w:spacing w:before="40" w:after="80" w:line="360" w:lineRule="auto"/>
        <w:ind w:firstLine="709"/>
        <w:jc w:val="both"/>
      </w:pPr>
      <w:r>
        <w:rPr>
          <w:rFonts w:ascii="Times New Roman" w:hAnsi="Times New Roman"/>
          <w:b/>
          <w:sz w:val="24"/>
        </w:rPr>
        <w:t xml:space="preserve">10.4.4  </w:t>
      </w:r>
      <w:r>
        <w:rPr>
          <w:rFonts w:ascii="Times New Roman" w:hAnsi="Times New Roman"/>
          <w:b w:val="0"/>
          <w:sz w:val="24"/>
        </w:rPr>
        <w:t>Персонал, обслуживающий данные форматы, должен знать алгоритм действий при нештатной ситуации (паника участника, недомогание, застрявший гость) и уметь незамедлительно остановить сеанс.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(обязательное)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Реестр обязательных документов государственных органов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Член СРО обязан поддерживать актуальность всех документов, включённых в настоящий реестр. Проверка реестра проводится ответственным лицом объекта не реже одного раза в квартал.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97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№</w:t>
            </w:r>
          </w:p>
        </w:tc>
        <w:tc>
          <w:tcPr>
            <w:tcW w:type="dxa" w:w="2438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Документ</w:t>
            </w:r>
          </w:p>
        </w:tc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Орган / основание</w:t>
            </w:r>
          </w:p>
        </w:tc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Периодичность обновления</w:t>
            </w:r>
          </w:p>
        </w:tc>
        <w:tc>
          <w:tcPr>
            <w:tcW w:type="dxa" w:w="1417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Применимость</w:t>
            </w:r>
          </w:p>
        </w:tc>
      </w:tr>
      <w:tr>
        <w:tc>
          <w:tcPr>
            <w:tcW w:type="dxa" w:w="39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Сертификат или декларация соответствия по ТР ЕАЭС 038/2016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Росстандарт / орган сертификации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сроку действия (указан в документе)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Объекты с аттракционами</w:t>
            </w:r>
          </w:p>
        </w:tc>
      </w:tr>
      <w:tr>
        <w:tc>
          <w:tcPr>
            <w:tcW w:type="dxa" w:w="39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Сертификат соответствия по ТР ЕАЭС 042/2017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Росстандарт / орган сертификации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сроку действия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Объекты с детскими игровыми зонами</w:t>
            </w:r>
          </w:p>
        </w:tc>
      </w:tr>
      <w:tr>
        <w:tc>
          <w:tcPr>
            <w:tcW w:type="dxa" w:w="39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Технические паспорта на аттракционы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Изготовитель / Ростехнадзор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Постоянно (хранится весь срок эксплуатации)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 с аттракционами</w:t>
            </w:r>
          </w:p>
        </w:tc>
      </w:tr>
      <w:tr>
        <w:tc>
          <w:tcPr>
            <w:tcW w:type="dxa" w:w="39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Акты технического освидетельствования аттракционов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Ростехнадзор / аккредитованная организация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требованиям изготовителя и приказа № 538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 с аттракционами</w:t>
            </w:r>
          </w:p>
        </w:tc>
      </w:tr>
      <w:tr>
        <w:tc>
          <w:tcPr>
            <w:tcW w:type="dxa" w:w="39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Журнал ТО аттракционов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Внутренний документ (проверяется Ростехнадзором)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Актуализируется при каждом ТО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 с аттракционами</w:t>
            </w:r>
          </w:p>
        </w:tc>
      </w:tr>
      <w:tr>
        <w:tc>
          <w:tcPr>
            <w:tcW w:type="dxa" w:w="39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Заключение (акт) пожарного надзора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МЧС России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реже 1 раза в 3 года или по требованию МЧС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</w:t>
            </w:r>
          </w:p>
        </w:tc>
      </w:tr>
      <w:tr>
        <w:tc>
          <w:tcPr>
            <w:tcW w:type="dxa" w:w="39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Журнал противопожарного инструктажа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Внутренний документ (проверяется МЧС)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Актуализируется при каждом инструктаже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</w:t>
            </w:r>
          </w:p>
        </w:tc>
      </w:tr>
      <w:tr>
        <w:tc>
          <w:tcPr>
            <w:tcW w:type="dxa" w:w="39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Планы эвакуации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МЧС / пожарный аудит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При изменении планировки или по требованию МЧС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</w:t>
            </w:r>
          </w:p>
        </w:tc>
      </w:tr>
      <w:tr>
        <w:tc>
          <w:tcPr>
            <w:tcW w:type="dxa" w:w="39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Санитарно-эпидемиологическое заключение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Роспотребнадзор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При изменении вида деятельности или переезде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</w:t>
            </w:r>
          </w:p>
        </w:tc>
      </w:tr>
      <w:tr>
        <w:tc>
          <w:tcPr>
            <w:tcW w:type="dxa" w:w="39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Протоколы анализа воды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Аккредитованная лаборатория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СанПиН 2.1.3684-21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Аквапарки, бассейны</w:t>
            </w:r>
          </w:p>
        </w:tc>
      </w:tr>
      <w:tr>
        <w:tc>
          <w:tcPr>
            <w:tcW w:type="dxa" w:w="39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Карты СОУТ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Аккредитованная организация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реже 1 раза в 5 лет или при изменении условий труда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</w:t>
            </w:r>
          </w:p>
        </w:tc>
      </w:tr>
      <w:tr>
        <w:tc>
          <w:tcPr>
            <w:tcW w:type="dxa" w:w="39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243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Журналы инструктажей по ОТ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Внутренний документ (ТК РФ)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Актуализируется при каждом инструктаже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</w:t>
            </w:r>
          </w:p>
        </w:tc>
      </w:tr>
      <w:tr>
        <w:tc>
          <w:tcPr>
            <w:tcW w:type="dxa" w:w="39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type="dxa" w:w="243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Страховой полис ГО перед посетителями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Страховая компания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 (без перерывов)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объекты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Б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(обязательное)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Квалификационная матрица персонала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Должность</w:t>
            </w:r>
          </w:p>
        </w:tc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Образование / опыт</w:t>
            </w:r>
          </w:p>
        </w:tc>
        <w:tc>
          <w:tcPr>
            <w:tcW w:type="dxa" w:w="215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Обязательное обучение</w:t>
            </w:r>
          </w:p>
        </w:tc>
        <w:tc>
          <w:tcPr>
            <w:tcW w:type="dxa" w:w="1417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Аттестация по стандарту СРО</w:t>
            </w:r>
          </w:p>
        </w:tc>
        <w:tc>
          <w:tcPr>
            <w:tcW w:type="dxa" w:w="567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Кат. А</w:t>
            </w:r>
          </w:p>
        </w:tc>
        <w:tc>
          <w:tcPr>
            <w:tcW w:type="dxa" w:w="567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Кат. Б</w:t>
            </w:r>
          </w:p>
        </w:tc>
        <w:tc>
          <w:tcPr>
            <w:tcW w:type="dxa" w:w="567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Кат. В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Управляющий / директор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Высшее или СПО + опыт от 2 лет в leisure/HoReCa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 по ТК РФ; знание стандарта СРО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</w:tr>
      <w:tr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Ответственное лицо по стандарту СРО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Назначается из числа сотрудников</w:t>
            </w:r>
          </w:p>
        </w:tc>
        <w:tc>
          <w:tcPr>
            <w:tcW w:type="dxa" w:w="215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Полный курс по стандарту СРО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Оператор аттракциона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ниже 18 лет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Инструктаж по аттракциону; оказание первой помощи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</w:tr>
      <w:tr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Инструктор батутной зоны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ниже 18 лет</w:t>
            </w:r>
          </w:p>
        </w:tc>
        <w:tc>
          <w:tcPr>
            <w:tcW w:type="dxa" w:w="215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Обучение по контролю зоны; первая помощь при типичных травмах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Инструктор верёвочного парка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ниже 18 лет; кат. А/Б — удостоверение высотных работ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Инструктаж по снаряжению; экстренный спуск; первая помощь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/ клиентский сервис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ниже 18 лет</w:t>
            </w:r>
          </w:p>
        </w:tc>
        <w:tc>
          <w:tcPr>
            <w:tcW w:type="dxa" w:w="215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Стандарты обслуживания; работа с жалобами</w:t>
            </w:r>
          </w:p>
        </w:tc>
        <w:tc>
          <w:tcPr>
            <w:tcW w:type="dxa" w:w="141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Спасатель (водные объекты)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Удостоверение спасателя установленного образца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требованиям к спасателям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проф. требованиям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+</w:t>
            </w:r>
          </w:p>
        </w:tc>
        <w:tc>
          <w:tcPr>
            <w:tcW w:type="dxa" w:w="567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</w:tbl>
    <w:p>
      <w:pPr>
        <w:spacing w:after="80"/>
      </w:pP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«+» — должность обязательна для данной категории объекта; «—» — применяется только при наличии соответствующего формата на объекте.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В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(обязательное)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Форма журнала инцидентов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Журнал ведётся в бумажном или электронном виде. Обязательные поля записи: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Поле</w:t>
            </w:r>
          </w:p>
        </w:tc>
        <w:tc>
          <w:tcPr>
            <w:tcW w:type="dxa" w:w="4535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Содержание</w:t>
            </w:r>
          </w:p>
        </w:tc>
        <w:tc>
          <w:tcPr>
            <w:tcW w:type="dxa" w:w="1701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Обязательность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Дата и время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Дата и точное время события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c>
          <w:tcPr>
            <w:tcW w:type="dxa" w:w="226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Место</w:t>
            </w:r>
          </w:p>
        </w:tc>
        <w:tc>
          <w:tcPr>
            <w:tcW w:type="dxa" w:w="45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Зона / аттракцион / точка объекта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Категория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Микротравма / травма с мед. помощью / госпитализация / «почти-происшествие» / иное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c>
          <w:tcPr>
            <w:tcW w:type="dxa" w:w="226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Описание события</w:t>
            </w:r>
          </w:p>
        </w:tc>
        <w:tc>
          <w:tcPr>
            <w:tcW w:type="dxa" w:w="45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Что произошло, при каких обстоятельствах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Участники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Возраст и пол пострадавшего (без Ф.И.О.); была ли рядом сопровождающий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c>
          <w:tcPr>
            <w:tcW w:type="dxa" w:w="226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Немедленные меры</w:t>
            </w:r>
          </w:p>
        </w:tc>
        <w:tc>
          <w:tcPr>
            <w:tcW w:type="dxa" w:w="45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Что сделано сразу: первая помощь, вызов скорой, остановка аттракциона и т.д.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Сотрудник, заполнивший запись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Должность и подпись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</w:t>
            </w:r>
          </w:p>
        </w:tc>
      </w:tr>
      <w:tr>
        <w:tc>
          <w:tcPr>
            <w:tcW w:type="dxa" w:w="226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Разбор инцидента</w:t>
            </w:r>
          </w:p>
        </w:tc>
        <w:tc>
          <w:tcPr>
            <w:tcW w:type="dxa" w:w="45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Дата разбора, выявленные причины, принятые корректирующие меры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 для травм с мед. помощью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СРО</w:t>
            </w:r>
          </w:p>
        </w:tc>
        <w:tc>
          <w:tcPr>
            <w:tcW w:type="dxa" w:w="45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Дата и форма уведомления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Обязательно для случаев с госпитализацией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Г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(обязательное)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Минимальные страховые суммы по гражданской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Категория объекта</w:t>
            </w:r>
          </w:p>
        </w:tc>
        <w:tc>
          <w:tcPr>
            <w:tcW w:type="dxa" w:w="3118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Минимальная страховая сумма на один страховой случай</w:t>
            </w:r>
          </w:p>
        </w:tc>
        <w:tc>
          <w:tcPr>
            <w:tcW w:type="dxa" w:w="2835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Минимальная страховая сумма в год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 — Крупные (тематические парки, аквапарки)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3 000 000 руб.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15 000 000 руб.</w:t>
            </w:r>
          </w:p>
        </w:tc>
      </w:tr>
      <w:tr>
        <w:tc>
          <w:tcPr>
            <w:tcW w:type="dxa" w:w="28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 — Средние (РЦ, батутные парки, активити-парки)</w:t>
            </w:r>
          </w:p>
        </w:tc>
        <w:tc>
          <w:tcPr>
            <w:tcW w:type="dxa" w:w="311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1 500 000 руб.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7 500 000 руб.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— Малые (игровые зоны, детские клубы)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500 000 руб.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2 500 000 руб.</w:t>
            </w:r>
          </w:p>
        </w:tc>
      </w:tr>
    </w:tbl>
    <w:p>
      <w:pPr>
        <w:spacing w:after="80"/>
      </w:pP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Страховые суммы подлежат ежегодной индексации по решению Правления СРО с учётом инфляции и динамики страхового рынка. Указанные значения действуют на дату введения настоящего стандарта.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Д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(обязательное)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Дифференциация требований по категориям объектов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685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Требование</w:t>
            </w:r>
          </w:p>
        </w:tc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Категория А</w:t>
            </w:r>
          </w:p>
        </w:tc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Категория Б</w:t>
            </w:r>
          </w:p>
        </w:tc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Категория В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Реестр рисков: минимальное количество позиций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 и более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10 и более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 и более</w:t>
            </w:r>
          </w:p>
        </w:tc>
      </w:tr>
      <w:tr>
        <w:tc>
          <w:tcPr>
            <w:tcW w:type="dxa" w:w="368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Операционные регламенты: обязательный минимум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5 регламентов (п. 7.2.1)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Все 5 регламентов (п. 7.2.1)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Регламенты а), в), д) из п. 7.2.1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Внутренняя аттестация персонала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Ежегодно; все сотрудники в контакте с посетителями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Ежегодно; все сотрудники в контакте с посетителями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Ежегодно; ответственное лицо + операторы</w:t>
            </w:r>
          </w:p>
        </w:tc>
      </w:tr>
      <w:tr>
        <w:tc>
          <w:tcPr>
            <w:tcW w:type="dxa" w:w="368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Замер NPS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Ежеквартально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Ежеквартально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реже 2 раз в год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Минимальный NPS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</w:tr>
      <w:tr>
        <w:tc>
          <w:tcPr>
            <w:tcW w:type="dxa" w:w="368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Спасатель на смене: водные объекты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 спасатель на 50 посетителей в зоне воды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 спасатель на смене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применимо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Соотношение участники / инструктор в верёвочном парке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более 8 : 1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более 10 : 1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 применимо</w:t>
            </w:r>
          </w:p>
        </w:tc>
      </w:tr>
      <w:tr>
        <w:tc>
          <w:tcPr>
            <w:tcW w:type="dxa" w:w="368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Ответственное лицо объекта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Отдельная штатная единица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Допускается совмещение с должностью управляющего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Допускается совмещение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Страхование ГО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Приложению Г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Приложению Г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Согласно Приложению Г</w:t>
            </w:r>
          </w:p>
        </w:tc>
      </w:tr>
      <w:tr>
        <w:tc>
          <w:tcPr>
            <w:tcW w:type="dxa" w:w="368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Уведомление СРО о несчастном случае с госпитализацией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течение 24 часов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течение 24 часов</w:t>
            </w:r>
          </w:p>
        </w:tc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 течение 24 часов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ПРИЛОЖЕНИЕ Е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(рекомендуемое)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sz w:val="26"/>
        </w:rPr>
        <w:t>Примерная программа внутреннего обучения персонала</w:t>
      </w:r>
    </w:p>
    <w:p>
      <w:pPr>
        <w:spacing w:before="60" w:after="120" w:line="360" w:lineRule="auto"/>
        <w:ind w:left="709" w:firstLine="0"/>
        <w:jc w:val="both"/>
      </w:pPr>
      <w:r>
        <w:rPr>
          <w:rFonts w:ascii="Times New Roman" w:hAnsi="Times New Roman"/>
          <w:b/>
          <w:sz w:val="24"/>
        </w:rPr>
        <w:t xml:space="preserve">Примечание — </w:t>
      </w:r>
      <w:r>
        <w:rPr>
          <w:rFonts w:ascii="Times New Roman" w:hAnsi="Times New Roman"/>
          <w:sz w:val="24"/>
        </w:rPr>
        <w:t>Настоящая программа носит рекомендательный характер. Член СРО вправе адаптировать её с учётом специфики объекта при условии сохранения всех обязательных тем, предусмотренных пунктом 8.2.1 стандарта.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8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Тема</w:t>
            </w:r>
          </w:p>
        </w:tc>
        <w:tc>
          <w:tcPr>
            <w:tcW w:type="dxa" w:w="2835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Содержание</w:t>
            </w:r>
          </w:p>
        </w:tc>
        <w:tc>
          <w:tcPr>
            <w:tcW w:type="dxa" w:w="1701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Целевая аудитория</w:t>
            </w:r>
          </w:p>
        </w:tc>
        <w:tc>
          <w:tcPr>
            <w:tcW w:type="dxa" w:w="1134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Мин. продолжительность</w:t>
            </w:r>
          </w:p>
        </w:tc>
        <w:tc>
          <w:tcPr>
            <w:tcW w:type="dxa" w:w="1701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Форма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 Стандарты обслуживания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Встреча гостя, работа с детьми, общение с родителями, запрещённые действия на смене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Весь персонал в контакте с посетителями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 часа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Практика + ролевые сценарии</w:t>
            </w:r>
          </w:p>
        </w:tc>
      </w:tr>
      <w:tr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2. Инструктирование посетителей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Порядок и содержание инструктажа перед аттракционом; ограничения по возрасту/росту/весу; медицинские противопоказания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Операторы, инструкторы</w:t>
            </w:r>
          </w:p>
        </w:tc>
        <w:tc>
          <w:tcPr>
            <w:tcW w:type="dxa" w:w="113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 часа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Практика на объекте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3. Алгоритм действий при конфликте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Типичные конфликтные ситуации; алгоритм деэскалации; полномочия сотрудника; кто принимает решения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Весь персонал в контакте с посетителями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 часа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Разбор кейсов</w:t>
            </w:r>
          </w:p>
        </w:tc>
      </w:tr>
      <w:tr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4. Инцидент-менеджмент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Что такое инцидент; как правильно заполнить журнал; первичные действия при травме до приезда скорой; почему важно сообщать о «почти-происшествиях»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Весь персонал</w:t>
            </w:r>
          </w:p>
        </w:tc>
        <w:tc>
          <w:tcPr>
            <w:tcW w:type="dxa" w:w="113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 часа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Лекция + практика заполнения журнала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5. Потеря ребёнка на объекте</w:t>
            </w:r>
          </w:p>
        </w:tc>
        <w:tc>
          <w:tcPr>
            <w:tcW w:type="dxa" w:w="2835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Алгоритм действий при обнаружении потерявшегося ребёнка или обращении потерявшегося родителя; оповещение, сопровождение, документирование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Весь персонал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 час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Разбор кейсов + тренировка</w:t>
            </w:r>
          </w:p>
        </w:tc>
      </w:tr>
      <w:tr>
        <w:tc>
          <w:tcPr>
            <w:tcW w:type="dxa" w:w="198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6. Экстренная эвакуация</w:t>
            </w:r>
          </w:p>
        </w:tc>
        <w:tc>
          <w:tcPr>
            <w:tcW w:type="dxa" w:w="2835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Схема эвакуации конкретного объекта; роли персонала при эвакуации; особенности эвакуации детской аудитории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Весь персонал</w:t>
            </w:r>
          </w:p>
        </w:tc>
        <w:tc>
          <w:tcPr>
            <w:tcW w:type="dxa" w:w="1134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1.5 часа</w:t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Практическая тренировка (1 раз в год)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ЛИСТ СОГЛАСОВАНИЯ</w:t>
      </w:r>
    </w:p>
    <w:p>
      <w:pPr>
        <w:spacing w:after="200"/>
      </w:pPr>
    </w:p>
    <w:p>
      <w:pPr>
        <w:spacing w:after="80"/>
        <w:ind w:firstLine="0"/>
      </w:pPr>
      <w:r>
        <w:rPr>
          <w:rFonts w:ascii="Times New Roman" w:hAnsi="Times New Roman"/>
          <w:b/>
          <w:sz w:val="24"/>
        </w:rPr>
        <w:t xml:space="preserve">Разработан:  </w:t>
      </w:r>
      <w:r>
        <w:rPr>
          <w:rFonts w:ascii="Times New Roman" w:hAnsi="Times New Roman"/>
          <w:sz w:val="24"/>
        </w:rPr>
        <w:t>Рабочая группа СРО</w:t>
      </w:r>
    </w:p>
    <w:p>
      <w:pPr>
        <w:spacing w:after="80"/>
        <w:ind w:firstLine="0"/>
      </w:pPr>
      <w:r>
        <w:rPr>
          <w:rFonts w:ascii="Times New Roman" w:hAnsi="Times New Roman"/>
          <w:b/>
          <w:sz w:val="24"/>
        </w:rPr>
        <w:t xml:space="preserve">Проверен юристом:  </w:t>
      </w: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after="80"/>
        <w:ind w:firstLine="0"/>
      </w:pPr>
      <w:r>
        <w:rPr>
          <w:rFonts w:ascii="Times New Roman" w:hAnsi="Times New Roman"/>
          <w:b/>
          <w:sz w:val="24"/>
        </w:rPr>
        <w:t xml:space="preserve">Согласован Комитетом по стандартизации:  </w:t>
      </w: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after="80"/>
        <w:ind w:firstLine="0"/>
      </w:pPr>
      <w:r>
        <w:rPr>
          <w:rFonts w:ascii="Times New Roman" w:hAnsi="Times New Roman"/>
          <w:b/>
          <w:sz w:val="24"/>
        </w:rPr>
        <w:t xml:space="preserve">Утверждён Общим собранием членов СРО:  </w:t>
      </w: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after="3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Должность</w:t>
            </w:r>
          </w:p>
        </w:tc>
        <w:tc>
          <w:tcPr>
            <w:tcW w:type="dxa" w:w="2268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Ф.И.О.</w:t>
            </w:r>
          </w:p>
        </w:tc>
        <w:tc>
          <w:tcPr>
            <w:tcW w:type="dxa" w:w="1701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Подпись</w:t>
            </w:r>
          </w:p>
        </w:tc>
        <w:tc>
          <w:tcPr>
            <w:tcW w:type="dxa" w:w="1701"/>
            <w:vAlign w:val="center"/>
            <w:shd w:val="clear" w:color="auto" w:fill="1A375E"/>
          </w:tcPr>
          <w:p>
            <w:pPr>
              <w:spacing w:before="60" w:after="6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Дата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Президент СРО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Председатель Комитета по стандартизации</w:t>
            </w:r>
          </w:p>
        </w:tc>
        <w:tc>
          <w:tcPr>
            <w:tcW w:type="dxa" w:w="226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Руководитель рабочей группы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311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Юрисконсульт СРО</w:t>
            </w:r>
          </w:p>
        </w:tc>
        <w:tc>
          <w:tcPr>
            <w:tcW w:type="dxa" w:w="2268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701"/>
            <w:vAlign w:val="center"/>
            <w:shd w:val="clear" w:color="auto" w:fill="F5F5F5"/>
          </w:tcPr>
          <w:p>
            <w:pPr>
              <w:spacing w:before="60" w:after="6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