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1F0B" w14:textId="77777777" w:rsidR="00A11AFF" w:rsidRDefault="00000000">
      <w:pPr>
        <w:pStyle w:val="Title"/>
      </w:pPr>
      <w:r>
        <w:t>BA2 – Estadística para la Toma de Decisiones</w:t>
      </w:r>
    </w:p>
    <w:p w14:paraId="05A3C6E3" w14:textId="77777777" w:rsidR="00A11AFF" w:rsidRDefault="00000000">
      <w:pPr>
        <w:pStyle w:val="Subtitle"/>
      </w:pPr>
      <w:r>
        <w:t>Programa del curso – 2026-1</w:t>
      </w:r>
    </w:p>
    <w:p w14:paraId="331224CE" w14:textId="77777777" w:rsidR="00A11AFF" w:rsidRDefault="00A11AFF">
      <w:pPr>
        <w:pStyle w:val="Heading2"/>
      </w:pPr>
      <w:bookmarkStart w:id="0" w:name="section"/>
    </w:p>
    <w:p w14:paraId="5A1AC747" w14:textId="77777777" w:rsidR="00A11AFF" w:rsidRDefault="00000000">
      <w:pPr>
        <w:pStyle w:val="Heading1"/>
      </w:pPr>
      <w:bookmarkStart w:id="1" w:name="información-general-del-curso"/>
      <w:bookmarkEnd w:id="0"/>
      <w:r>
        <w:t>Información general del curso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64"/>
        <w:gridCol w:w="5974"/>
      </w:tblGrid>
      <w:tr w:rsidR="00A11AFF" w14:paraId="69BAD461" w14:textId="77777777">
        <w:trPr>
          <w:tblHeader/>
        </w:trPr>
        <w:tc>
          <w:tcPr>
            <w:tcW w:w="0" w:type="auto"/>
          </w:tcPr>
          <w:p w14:paraId="505BE3D5" w14:textId="77777777" w:rsidR="00A11AFF" w:rsidRDefault="00000000">
            <w:pPr>
              <w:pStyle w:val="Compact"/>
              <w:jc w:val="left"/>
            </w:pPr>
            <w:r>
              <w:t>Campo</w:t>
            </w:r>
          </w:p>
        </w:tc>
        <w:tc>
          <w:tcPr>
            <w:tcW w:w="0" w:type="auto"/>
          </w:tcPr>
          <w:p w14:paraId="70403193" w14:textId="77777777" w:rsidR="00A11AFF" w:rsidRDefault="00000000">
            <w:pPr>
              <w:pStyle w:val="Compact"/>
              <w:jc w:val="left"/>
            </w:pPr>
            <w:r>
              <w:t>Detalle</w:t>
            </w:r>
          </w:p>
        </w:tc>
      </w:tr>
      <w:tr w:rsidR="00A11AFF" w14:paraId="52C88A05" w14:textId="77777777">
        <w:tc>
          <w:tcPr>
            <w:tcW w:w="0" w:type="auto"/>
          </w:tcPr>
          <w:p w14:paraId="3F72705E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Curso</w:t>
            </w:r>
          </w:p>
        </w:tc>
        <w:tc>
          <w:tcPr>
            <w:tcW w:w="0" w:type="auto"/>
          </w:tcPr>
          <w:p w14:paraId="244DABE7" w14:textId="77777777" w:rsidR="00A11AFF" w:rsidRDefault="00000000">
            <w:pPr>
              <w:pStyle w:val="Compact"/>
              <w:jc w:val="left"/>
            </w:pPr>
            <w:r>
              <w:t>BA2 – Estadística para la Toma de Decisiones</w:t>
            </w:r>
          </w:p>
        </w:tc>
      </w:tr>
      <w:tr w:rsidR="00A11AFF" w14:paraId="53187AFE" w14:textId="77777777">
        <w:tc>
          <w:tcPr>
            <w:tcW w:w="0" w:type="auto"/>
          </w:tcPr>
          <w:p w14:paraId="7263B822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</w:tcPr>
          <w:p w14:paraId="769BD3C7" w14:textId="77777777" w:rsidR="00A11AFF" w:rsidRDefault="00000000">
            <w:pPr>
              <w:pStyle w:val="Compact"/>
              <w:jc w:val="left"/>
            </w:pPr>
            <w:r>
              <w:t>ECO-06326</w:t>
            </w:r>
          </w:p>
        </w:tc>
      </w:tr>
      <w:tr w:rsidR="00A11AFF" w14:paraId="5C7C812D" w14:textId="77777777">
        <w:tc>
          <w:tcPr>
            <w:tcW w:w="0" w:type="auto"/>
          </w:tcPr>
          <w:p w14:paraId="6D334C4B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Programa</w:t>
            </w:r>
          </w:p>
        </w:tc>
        <w:tc>
          <w:tcPr>
            <w:tcW w:w="0" w:type="auto"/>
          </w:tcPr>
          <w:p w14:paraId="6402DA45" w14:textId="77777777" w:rsidR="00A11AFF" w:rsidRDefault="00000000">
            <w:pPr>
              <w:pStyle w:val="Compact"/>
              <w:jc w:val="left"/>
            </w:pPr>
            <w:r>
              <w:t>Business Analytics</w:t>
            </w:r>
          </w:p>
        </w:tc>
      </w:tr>
      <w:tr w:rsidR="00A11AFF" w14:paraId="6B86FC0C" w14:textId="77777777">
        <w:tc>
          <w:tcPr>
            <w:tcW w:w="0" w:type="auto"/>
          </w:tcPr>
          <w:p w14:paraId="2F747BB5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Periodo académico</w:t>
            </w:r>
          </w:p>
        </w:tc>
        <w:tc>
          <w:tcPr>
            <w:tcW w:w="0" w:type="auto"/>
          </w:tcPr>
          <w:p w14:paraId="22BA98DC" w14:textId="77777777" w:rsidR="00A11AFF" w:rsidRDefault="00000000">
            <w:pPr>
              <w:pStyle w:val="Compact"/>
              <w:jc w:val="left"/>
            </w:pPr>
            <w:r>
              <w:t>2026-1</w:t>
            </w:r>
          </w:p>
        </w:tc>
      </w:tr>
      <w:tr w:rsidR="00A11AFF" w14:paraId="439F4F2C" w14:textId="77777777">
        <w:tc>
          <w:tcPr>
            <w:tcW w:w="0" w:type="auto"/>
          </w:tcPr>
          <w:p w14:paraId="3480472E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Créditos</w:t>
            </w:r>
          </w:p>
        </w:tc>
        <w:tc>
          <w:tcPr>
            <w:tcW w:w="0" w:type="auto"/>
          </w:tcPr>
          <w:p w14:paraId="38377C10" w14:textId="77777777" w:rsidR="00A11AFF" w:rsidRDefault="00000000">
            <w:pPr>
              <w:pStyle w:val="Compact"/>
              <w:jc w:val="left"/>
            </w:pPr>
            <w:r>
              <w:t>3</w:t>
            </w:r>
          </w:p>
        </w:tc>
      </w:tr>
      <w:tr w:rsidR="00A11AFF" w14:paraId="650BE764" w14:textId="77777777">
        <w:tc>
          <w:tcPr>
            <w:tcW w:w="0" w:type="auto"/>
          </w:tcPr>
          <w:p w14:paraId="51AD3143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Profesor</w:t>
            </w:r>
          </w:p>
        </w:tc>
        <w:tc>
          <w:tcPr>
            <w:tcW w:w="0" w:type="auto"/>
          </w:tcPr>
          <w:p w14:paraId="7C47AEDA" w14:textId="77777777" w:rsidR="00A11AFF" w:rsidRDefault="00000000">
            <w:pPr>
              <w:pStyle w:val="Compact"/>
              <w:jc w:val="left"/>
            </w:pPr>
            <w:r>
              <w:t>Alexander Buriticá Casanova</w:t>
            </w:r>
          </w:p>
        </w:tc>
      </w:tr>
      <w:tr w:rsidR="00A11AFF" w14:paraId="1CB1CCB5" w14:textId="77777777">
        <w:tc>
          <w:tcPr>
            <w:tcW w:w="0" w:type="auto"/>
          </w:tcPr>
          <w:p w14:paraId="14B8CD75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Monitora</w:t>
            </w:r>
          </w:p>
        </w:tc>
        <w:tc>
          <w:tcPr>
            <w:tcW w:w="0" w:type="auto"/>
          </w:tcPr>
          <w:p w14:paraId="10AECB16" w14:textId="77777777" w:rsidR="00A11AFF" w:rsidRDefault="00000000">
            <w:pPr>
              <w:pStyle w:val="Compact"/>
              <w:jc w:val="left"/>
            </w:pPr>
            <w:r>
              <w:t>María Claudia</w:t>
            </w:r>
          </w:p>
        </w:tc>
      </w:tr>
      <w:tr w:rsidR="00A11AFF" w14:paraId="51FF3A8B" w14:textId="77777777">
        <w:tc>
          <w:tcPr>
            <w:tcW w:w="0" w:type="auto"/>
          </w:tcPr>
          <w:p w14:paraId="6C06FAB1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Día y horario</w:t>
            </w:r>
          </w:p>
        </w:tc>
        <w:tc>
          <w:tcPr>
            <w:tcW w:w="0" w:type="auto"/>
          </w:tcPr>
          <w:p w14:paraId="62CC4851" w14:textId="77777777" w:rsidR="00A11AFF" w:rsidRDefault="00000000">
            <w:pPr>
              <w:pStyle w:val="Compact"/>
              <w:jc w:val="left"/>
            </w:pPr>
            <w:r>
              <w:t>Lunes, 14:00–16:59</w:t>
            </w:r>
          </w:p>
        </w:tc>
      </w:tr>
      <w:tr w:rsidR="00A11AFF" w14:paraId="54FB0F83" w14:textId="77777777">
        <w:tc>
          <w:tcPr>
            <w:tcW w:w="0" w:type="auto"/>
          </w:tcPr>
          <w:p w14:paraId="4775CEA5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0D857C37" w14:textId="77777777" w:rsidR="00A11AFF" w:rsidRDefault="00000000">
            <w:pPr>
              <w:pStyle w:val="Compact"/>
              <w:jc w:val="left"/>
            </w:pPr>
            <w:r>
              <w:t>Presencial</w:t>
            </w:r>
          </w:p>
        </w:tc>
      </w:tr>
      <w:tr w:rsidR="00A11AFF" w14:paraId="135E17C1" w14:textId="77777777">
        <w:tc>
          <w:tcPr>
            <w:tcW w:w="0" w:type="auto"/>
          </w:tcPr>
          <w:p w14:paraId="3E8F0402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Lugar</w:t>
            </w:r>
          </w:p>
        </w:tc>
        <w:tc>
          <w:tcPr>
            <w:tcW w:w="0" w:type="auto"/>
          </w:tcPr>
          <w:p w14:paraId="0F999E64" w14:textId="77777777" w:rsidR="00A11AFF" w:rsidRDefault="00000000">
            <w:pPr>
              <w:pStyle w:val="Compact"/>
              <w:jc w:val="left"/>
            </w:pPr>
            <w:r>
              <w:t>Salón 303, Edificio C</w:t>
            </w:r>
          </w:p>
        </w:tc>
      </w:tr>
    </w:tbl>
    <w:p w14:paraId="1BC20E26" w14:textId="77777777" w:rsidR="00A11AFF" w:rsidRDefault="00000000">
      <w:pPr>
        <w:pStyle w:val="Heading1"/>
      </w:pPr>
      <w:bookmarkStart w:id="2" w:name="descripción-del-curso"/>
      <w:bookmarkEnd w:id="1"/>
      <w:r>
        <w:t>Descripción del curso</w:t>
      </w:r>
    </w:p>
    <w:p w14:paraId="7EA582C5" w14:textId="77777777" w:rsidR="00A11AFF" w:rsidRDefault="00000000">
      <w:pPr>
        <w:pStyle w:val="FirstParagraph"/>
      </w:pPr>
      <w:r>
        <w:t>Este curso introduce herramientas fundamentales de estadística inferencial aplicadas a la toma de decisiones empresariales. El énfasis está en el uso de datos reales para formular preguntas relevantes de negocio, analizar información, interpretar resultados y sustentar decisiones bajo incertidumbre.</w:t>
      </w:r>
    </w:p>
    <w:p w14:paraId="2E96BDE6" w14:textId="77777777" w:rsidR="00A11AFF" w:rsidRDefault="00000000">
      <w:pPr>
        <w:pStyle w:val="BodyText"/>
      </w:pPr>
      <w:r>
        <w:t xml:space="preserve">El curso combina fundamentos conceptuales con un componente práctico en </w:t>
      </w:r>
      <w:r>
        <w:rPr>
          <w:b/>
          <w:bCs/>
        </w:rPr>
        <w:t>R</w:t>
      </w:r>
      <w:r>
        <w:t>, permitiendo a los estudiantes desarrollar habilidades analíticas transferibles a contextos profesionales en marketing, finanzas, economía aplicada y analítica de negocios.</w:t>
      </w:r>
    </w:p>
    <w:p w14:paraId="67FFDD9E" w14:textId="77777777" w:rsidR="00A11AFF" w:rsidRDefault="00000000">
      <w:pPr>
        <w:pStyle w:val="Heading1"/>
      </w:pPr>
      <w:bookmarkStart w:id="3" w:name="resultados-de-aprendizaje"/>
      <w:bookmarkEnd w:id="2"/>
      <w:r>
        <w:t>Resultados de aprendizaje</w:t>
      </w:r>
    </w:p>
    <w:p w14:paraId="5DE5F806" w14:textId="77777777" w:rsidR="00A11AFF" w:rsidRDefault="00000000">
      <w:pPr>
        <w:pStyle w:val="FirstParagraph"/>
      </w:pPr>
      <w:r>
        <w:t>Al finalizar el curso, el estudiante será capaz de:</w:t>
      </w:r>
    </w:p>
    <w:p w14:paraId="5A68E129" w14:textId="77777777" w:rsidR="00A11AFF" w:rsidRDefault="00000000">
      <w:pPr>
        <w:pStyle w:val="Compact"/>
        <w:numPr>
          <w:ilvl w:val="0"/>
          <w:numId w:val="19"/>
        </w:numPr>
      </w:pPr>
      <w:r>
        <w:t>Formular preguntas de negocio y traducirlas en preguntas estadísticas.</w:t>
      </w:r>
    </w:p>
    <w:p w14:paraId="0492B9B7" w14:textId="77777777" w:rsidR="00A11AFF" w:rsidRDefault="00000000">
      <w:pPr>
        <w:pStyle w:val="Compact"/>
        <w:numPr>
          <w:ilvl w:val="0"/>
          <w:numId w:val="19"/>
        </w:numPr>
      </w:pPr>
      <w:r>
        <w:t>Describir y explorar datos para identificar patrones relevantes.</w:t>
      </w:r>
    </w:p>
    <w:p w14:paraId="0BEB5077" w14:textId="77777777" w:rsidR="00A11AFF" w:rsidRDefault="00000000">
      <w:pPr>
        <w:pStyle w:val="Compact"/>
        <w:numPr>
          <w:ilvl w:val="0"/>
          <w:numId w:val="19"/>
        </w:numPr>
      </w:pPr>
      <w:r>
        <w:lastRenderedPageBreak/>
        <w:t>Estimar parámetros e interpretar intervalos de confianza.</w:t>
      </w:r>
    </w:p>
    <w:p w14:paraId="5D7A946F" w14:textId="77777777" w:rsidR="00A11AFF" w:rsidRDefault="00000000">
      <w:pPr>
        <w:pStyle w:val="Compact"/>
        <w:numPr>
          <w:ilvl w:val="0"/>
          <w:numId w:val="19"/>
        </w:numPr>
      </w:pPr>
      <w:r>
        <w:t>Diseñar y ejecutar pruebas de hipótesis para apoyar decisiones empresariales.</w:t>
      </w:r>
    </w:p>
    <w:p w14:paraId="429D50CC" w14:textId="77777777" w:rsidR="00A11AFF" w:rsidRDefault="00000000">
      <w:pPr>
        <w:pStyle w:val="Compact"/>
        <w:numPr>
          <w:ilvl w:val="0"/>
          <w:numId w:val="19"/>
        </w:numPr>
      </w:pPr>
      <w:r>
        <w:t>Aplicar ANOVA y regresión lineal simple para responder preguntas aplicadas.</w:t>
      </w:r>
    </w:p>
    <w:p w14:paraId="28318039" w14:textId="77777777" w:rsidR="00A11AFF" w:rsidRDefault="00000000">
      <w:pPr>
        <w:pStyle w:val="Compact"/>
        <w:numPr>
          <w:ilvl w:val="0"/>
          <w:numId w:val="19"/>
        </w:numPr>
      </w:pPr>
      <w:r>
        <w:t>Utilizar R para análisis de datos, visualización e inferencia estadística.</w:t>
      </w:r>
    </w:p>
    <w:p w14:paraId="0E10C395" w14:textId="77777777" w:rsidR="00A11AFF" w:rsidRDefault="00000000">
      <w:pPr>
        <w:pStyle w:val="Compact"/>
        <w:numPr>
          <w:ilvl w:val="0"/>
          <w:numId w:val="19"/>
        </w:numPr>
      </w:pPr>
      <w:r>
        <w:t>Comunicar hallazgos de manera clara, indicando supuestos, limitaciones e implicaciones para la toma de decisiones.</w:t>
      </w:r>
    </w:p>
    <w:p w14:paraId="342BD970" w14:textId="77777777" w:rsidR="00A11AFF" w:rsidRDefault="00000000">
      <w:pPr>
        <w:pStyle w:val="Heading1"/>
      </w:pPr>
      <w:bookmarkStart w:id="4" w:name="metodología"/>
      <w:bookmarkEnd w:id="3"/>
      <w:r>
        <w:t>Metodología</w:t>
      </w:r>
    </w:p>
    <w:p w14:paraId="11415AE8" w14:textId="77777777" w:rsidR="00A11AFF" w:rsidRDefault="00000000">
      <w:pPr>
        <w:pStyle w:val="FirstParagraph"/>
      </w:pPr>
      <w:r>
        <w:t>El curso combina clases magistrales breves orientadas a la comprensión conceptual con espacios prácticos de aplicación. Cada sesión se estructura, en general, en tres momentos:</w:t>
      </w:r>
    </w:p>
    <w:p w14:paraId="1349391F" w14:textId="77777777" w:rsidR="00A11AF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Exposición conceptual:</w:t>
      </w:r>
      <w:r>
        <w:t xml:space="preserve"> presentación de los fundamentos estadísticos, su intuición, supuestos y correcta interpretación.</w:t>
      </w:r>
      <w:r>
        <w:br/>
      </w:r>
    </w:p>
    <w:p w14:paraId="7B210EA2" w14:textId="77777777" w:rsidR="00A11AF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Taller práctico en clase:</w:t>
      </w:r>
      <w:r>
        <w:t xml:space="preserve"> análisis de datos reales utilizando R, con énfasis en limpieza de datos, construcción de variables e interpretación de resultados.</w:t>
      </w:r>
      <w:r>
        <w:br/>
      </w:r>
    </w:p>
    <w:p w14:paraId="3E3B5BC8" w14:textId="77777777" w:rsidR="00A11AF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Actividad corta de verificación:</w:t>
      </w:r>
      <w:r>
        <w:t xml:space="preserve"> ejercicio aplicado o quiz breve para consolidar los conceptos trabajados.</w:t>
      </w:r>
    </w:p>
    <w:p w14:paraId="063CD61C" w14:textId="77777777" w:rsidR="00A11AFF" w:rsidRDefault="00000000">
      <w:pPr>
        <w:pStyle w:val="FirstParagraph"/>
      </w:pPr>
      <w:r>
        <w:t>Adicionalmente, el curso incluye quices periódicos y un proyecto aplicado progresivo que simula un análisis profesional orientado a la toma de decisiones empresariales.</w:t>
      </w:r>
    </w:p>
    <w:p w14:paraId="66EEAA77" w14:textId="77777777" w:rsidR="00A11AFF" w:rsidRDefault="00000000">
      <w:pPr>
        <w:pStyle w:val="Heading1"/>
      </w:pPr>
      <w:bookmarkStart w:id="5" w:name="evaluación"/>
      <w:bookmarkEnd w:id="4"/>
      <w:r>
        <w:t>Evaluación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1"/>
        <w:gridCol w:w="1199"/>
      </w:tblGrid>
      <w:tr w:rsidR="00A11AFF" w14:paraId="1EA2A04C" w14:textId="77777777">
        <w:trPr>
          <w:tblHeader/>
        </w:trPr>
        <w:tc>
          <w:tcPr>
            <w:tcW w:w="0" w:type="auto"/>
          </w:tcPr>
          <w:p w14:paraId="6D0E7D35" w14:textId="77777777" w:rsidR="00A11AFF" w:rsidRDefault="00000000">
            <w:pPr>
              <w:pStyle w:val="Compact"/>
              <w:jc w:val="left"/>
            </w:pPr>
            <w:r>
              <w:t>Componente</w:t>
            </w:r>
          </w:p>
        </w:tc>
        <w:tc>
          <w:tcPr>
            <w:tcW w:w="0" w:type="auto"/>
          </w:tcPr>
          <w:p w14:paraId="5FE63C42" w14:textId="77777777" w:rsidR="00A11AFF" w:rsidRDefault="00000000">
            <w:pPr>
              <w:pStyle w:val="Compact"/>
              <w:jc w:val="right"/>
            </w:pPr>
            <w:r>
              <w:t>Porcentaje</w:t>
            </w:r>
          </w:p>
        </w:tc>
      </w:tr>
      <w:tr w:rsidR="00A11AFF" w14:paraId="2BB63183" w14:textId="77777777">
        <w:tc>
          <w:tcPr>
            <w:tcW w:w="0" w:type="auto"/>
          </w:tcPr>
          <w:p w14:paraId="5FEC41CC" w14:textId="77777777" w:rsidR="00A11AFF" w:rsidRDefault="00000000">
            <w:pPr>
              <w:pStyle w:val="Compact"/>
              <w:jc w:val="left"/>
            </w:pPr>
            <w:r>
              <w:t>Talleres prácticos en clase</w:t>
            </w:r>
          </w:p>
        </w:tc>
        <w:tc>
          <w:tcPr>
            <w:tcW w:w="0" w:type="auto"/>
          </w:tcPr>
          <w:p w14:paraId="05A5262D" w14:textId="77777777" w:rsidR="00A11AFF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A11AFF" w14:paraId="1B927BFF" w14:textId="77777777">
        <w:tc>
          <w:tcPr>
            <w:tcW w:w="0" w:type="auto"/>
          </w:tcPr>
          <w:p w14:paraId="07964C07" w14:textId="77777777" w:rsidR="00A11AFF" w:rsidRDefault="00000000">
            <w:pPr>
              <w:pStyle w:val="Compact"/>
              <w:jc w:val="left"/>
            </w:pPr>
            <w:r>
              <w:t>Proyecto final (3 entregas)</w:t>
            </w:r>
          </w:p>
        </w:tc>
        <w:tc>
          <w:tcPr>
            <w:tcW w:w="0" w:type="auto"/>
          </w:tcPr>
          <w:p w14:paraId="2BEF6F6D" w14:textId="77777777" w:rsidR="00A11AFF" w:rsidRDefault="00000000">
            <w:pPr>
              <w:pStyle w:val="Compact"/>
              <w:jc w:val="right"/>
            </w:pPr>
            <w:r>
              <w:t>25%</w:t>
            </w:r>
          </w:p>
        </w:tc>
      </w:tr>
      <w:tr w:rsidR="00A11AFF" w14:paraId="7C9E5659" w14:textId="77777777">
        <w:tc>
          <w:tcPr>
            <w:tcW w:w="0" w:type="auto"/>
          </w:tcPr>
          <w:p w14:paraId="5DAB9F7B" w14:textId="77777777" w:rsidR="00A11AFF" w:rsidRDefault="00000000">
            <w:pPr>
              <w:pStyle w:val="Compact"/>
              <w:jc w:val="left"/>
            </w:pPr>
            <w:r>
              <w:t>Quices (mínimo 4)</w:t>
            </w:r>
          </w:p>
        </w:tc>
        <w:tc>
          <w:tcPr>
            <w:tcW w:w="0" w:type="auto"/>
          </w:tcPr>
          <w:p w14:paraId="1C121438" w14:textId="77777777" w:rsidR="00A11AFF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A11AFF" w14:paraId="125717C6" w14:textId="77777777">
        <w:tc>
          <w:tcPr>
            <w:tcW w:w="0" w:type="auto"/>
          </w:tcPr>
          <w:p w14:paraId="61638266" w14:textId="77777777" w:rsidR="00A11AFF" w:rsidRDefault="00000000">
            <w:pPr>
              <w:pStyle w:val="Compact"/>
              <w:jc w:val="left"/>
            </w:pPr>
            <w:r>
              <w:t>Examen parcial (Parcial 1)</w:t>
            </w:r>
          </w:p>
        </w:tc>
        <w:tc>
          <w:tcPr>
            <w:tcW w:w="0" w:type="auto"/>
          </w:tcPr>
          <w:p w14:paraId="418E7CD0" w14:textId="77777777" w:rsidR="00A11AFF" w:rsidRDefault="00000000">
            <w:pPr>
              <w:pStyle w:val="Compact"/>
              <w:jc w:val="right"/>
            </w:pPr>
            <w:r>
              <w:t>15%</w:t>
            </w:r>
          </w:p>
        </w:tc>
      </w:tr>
      <w:tr w:rsidR="00A11AFF" w14:paraId="7BB4ABD8" w14:textId="77777777">
        <w:tc>
          <w:tcPr>
            <w:tcW w:w="0" w:type="auto"/>
          </w:tcPr>
          <w:p w14:paraId="3237C319" w14:textId="77777777" w:rsidR="00A11AFF" w:rsidRDefault="00000000">
            <w:pPr>
              <w:pStyle w:val="Compact"/>
              <w:jc w:val="left"/>
            </w:pPr>
            <w:r>
              <w:t>Examen final acumulativo</w:t>
            </w:r>
          </w:p>
        </w:tc>
        <w:tc>
          <w:tcPr>
            <w:tcW w:w="0" w:type="auto"/>
          </w:tcPr>
          <w:p w14:paraId="20446A74" w14:textId="77777777" w:rsidR="00A11AFF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A11AFF" w14:paraId="30DE386F" w14:textId="77777777">
        <w:tc>
          <w:tcPr>
            <w:tcW w:w="0" w:type="auto"/>
          </w:tcPr>
          <w:p w14:paraId="5D317727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DB4EC68" w14:textId="77777777" w:rsidR="00A11AFF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5827CE51" w14:textId="77777777" w:rsidR="00A11AFF" w:rsidRDefault="00000000">
      <w:pPr>
        <w:pStyle w:val="Heading2"/>
      </w:pPr>
      <w:bookmarkStart w:id="6" w:name="Xee90a3088e7bd8c2c25ab5633beafc3d1bba9a6"/>
      <w:r>
        <w:lastRenderedPageBreak/>
        <w:t>Descripción de los componentes de evaluación</w:t>
      </w:r>
    </w:p>
    <w:p w14:paraId="0A22EB05" w14:textId="77777777" w:rsidR="00A11AFF" w:rsidRDefault="00000000">
      <w:pPr>
        <w:pStyle w:val="Heading3"/>
      </w:pPr>
      <w:bookmarkStart w:id="7" w:name="talleres-prácticos-en-clase-20"/>
      <w:r>
        <w:t>Talleres prácticos en clase (20%)</w:t>
      </w:r>
    </w:p>
    <w:p w14:paraId="789EE060" w14:textId="77777777" w:rsidR="00A11AFF" w:rsidRDefault="00000000">
      <w:pPr>
        <w:pStyle w:val="FirstParagraph"/>
      </w:pPr>
      <w:r>
        <w:t>Los talleres constituyen el núcleo aplicado del curso. En ellos, los estudiantes trabajan con bases de datos reales de marketing, finanzas y economía aplicada, aplicando las herramientas estadísticas vistas en clase mediante el uso de R.</w:t>
      </w:r>
    </w:p>
    <w:p w14:paraId="0212C09C" w14:textId="77777777" w:rsidR="00A11AFF" w:rsidRDefault="00000000">
      <w:pPr>
        <w:pStyle w:val="BodyText"/>
      </w:pPr>
      <w:r>
        <w:t>Bajo la guía del profesor, los estudiantes limpian datos, construyen variables, ejecutan análisis inferenciales e interpretan resultados para respaldar decisiones empresariales. Cada taller incluye una actividad corta de evaluación asociada al contenido trabajado en la sesión.</w:t>
      </w:r>
    </w:p>
    <w:p w14:paraId="2473CC5B" w14:textId="77777777" w:rsidR="00A11AFF" w:rsidRDefault="00000000">
      <w:pPr>
        <w:pStyle w:val="Heading3"/>
      </w:pPr>
      <w:bookmarkStart w:id="8" w:name="proyecto-final-25"/>
      <w:bookmarkEnd w:id="7"/>
      <w:r>
        <w:t>Proyecto final (25%)</w:t>
      </w:r>
    </w:p>
    <w:p w14:paraId="097394EF" w14:textId="77777777" w:rsidR="00A11AFF" w:rsidRDefault="00000000">
      <w:pPr>
        <w:pStyle w:val="FirstParagraph"/>
      </w:pPr>
      <w:r>
        <w:t>El proyecto final es el eje integrador del curso y simula el desarrollo de un análisis profesional orientado a la toma de decisiones empresariales. Cada grupo debe formular una pregunta de negocio concreta y responderla utilizando datos reales y las herramientas estadísticas del curso.</w:t>
      </w:r>
    </w:p>
    <w:p w14:paraId="32253F16" w14:textId="77777777" w:rsidR="00A11AFF" w:rsidRDefault="00000000">
      <w:pPr>
        <w:pStyle w:val="BodyText"/>
      </w:pPr>
      <w:r>
        <w:rPr>
          <w:b/>
          <w:bCs/>
        </w:rPr>
        <w:t>Ejemplos de preguntas de proyecto:</w:t>
      </w:r>
      <w:r>
        <w:t xml:space="preserve"> - ¿Una nueva campaña aumenta significativamente la tasa de conversión? - ¿Reducir el precio incrementa las ventas netas de manera estadísticamente significativa? - ¿Existen diferencias significativas en el comportamiento entre segmentos de clientes? - ¿Qué factores explican el nivel de ventas o el riesgo de incumplimiento?</w:t>
      </w:r>
    </w:p>
    <w:p w14:paraId="59F1F38D" w14:textId="77777777" w:rsidR="00A11AFF" w:rsidRDefault="00000000">
      <w:pPr>
        <w:pStyle w:val="BodyText"/>
      </w:pPr>
      <w:r>
        <w:rPr>
          <w:b/>
          <w:bCs/>
        </w:rPr>
        <w:t>Entregas del proyecto:</w:t>
      </w:r>
      <w:r>
        <w:t xml:space="preserve"> - </w:t>
      </w:r>
      <w:r>
        <w:rPr>
          <w:b/>
          <w:bCs/>
        </w:rPr>
        <w:t>Entrega 1 (Semana 5 – 5%)</w:t>
      </w:r>
      <w:r>
        <w:t xml:space="preserve">: Contexto del problema, formulación de la pregunta de negocio, traducción a preguntas estadísticas, identificación de variables relevantes y planteamiento inicial de hipótesis o supuestos a evaluar. - </w:t>
      </w:r>
      <w:r>
        <w:rPr>
          <w:b/>
          <w:bCs/>
        </w:rPr>
        <w:t>Entrega 2 (Semana 10 – 5%)</w:t>
      </w:r>
      <w:r>
        <w:t xml:space="preserve">: Base de datos depurada y análisis descriptivo (tablas y gráficos). - </w:t>
      </w:r>
      <w:r>
        <w:rPr>
          <w:b/>
          <w:bCs/>
        </w:rPr>
        <w:t>Entrega 3 (01 de junio de 2026 – 15%)</w:t>
      </w:r>
      <w:r>
        <w:t>: Análisis final, interpretación de resultados, recomendaciones y sustentación oral.</w:t>
      </w:r>
    </w:p>
    <w:p w14:paraId="321949C8" w14:textId="77777777" w:rsidR="00A11AFF" w:rsidRDefault="00000000">
      <w:pPr>
        <w:pStyle w:val="BodyText"/>
      </w:pPr>
      <w:r>
        <w:t>La sustentación oral es obligatoria. Por limitaciones de tiempo, el grupo que presenta y la persona expositora podrán definirse de manera aleatoria.</w:t>
      </w:r>
    </w:p>
    <w:p w14:paraId="0F30442B" w14:textId="77777777" w:rsidR="00A11AFF" w:rsidRDefault="00000000">
      <w:pPr>
        <w:pStyle w:val="Heading3"/>
      </w:pPr>
      <w:bookmarkStart w:id="9" w:name="quices-20"/>
      <w:bookmarkEnd w:id="8"/>
      <w:r>
        <w:t>Quices (20%)</w:t>
      </w:r>
    </w:p>
    <w:p w14:paraId="49B3D62D" w14:textId="77777777" w:rsidR="00A11AFF" w:rsidRDefault="00000000">
      <w:pPr>
        <w:pStyle w:val="FirstParagraph"/>
      </w:pPr>
      <w:r>
        <w:t>Se realizarán al menos cuatro quices cortos a lo largo del semestre, orientados a evaluar la comprensión conceptual y fomentar el estudio continuo. Los quices podrán ser anunciados o aplicados de manera sorpresa, y se realizarán en modalidad presencial o virtual según la dinámica del curso.</w:t>
      </w:r>
    </w:p>
    <w:p w14:paraId="132C4ACD" w14:textId="77777777" w:rsidR="00A11AFF" w:rsidRDefault="00000000">
      <w:pPr>
        <w:pStyle w:val="Heading3"/>
      </w:pPr>
      <w:bookmarkStart w:id="10" w:name="exámenes-35"/>
      <w:bookmarkEnd w:id="9"/>
      <w:r>
        <w:lastRenderedPageBreak/>
        <w:t>Exámenes (35%)</w:t>
      </w:r>
    </w:p>
    <w:p w14:paraId="253E54C5" w14:textId="77777777" w:rsidR="00A11AF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Parcial 1 (15%)</w:t>
      </w:r>
      <w:r>
        <w:t>: Evaluación integradora de los contenidos de fundamentos y estimación.</w:t>
      </w:r>
    </w:p>
    <w:p w14:paraId="6346C92E" w14:textId="77777777" w:rsidR="00A11AF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Examen final acumulativo (20%)</w:t>
      </w:r>
      <w:r>
        <w:t>: Evaluación de la totalidad de los contenidos del curso, con énfasis en interpretación, análisis y aplicación.</w:t>
      </w:r>
    </w:p>
    <w:p w14:paraId="2DA0CBB8" w14:textId="77777777" w:rsidR="00A11AFF" w:rsidRDefault="00000000">
      <w:pPr>
        <w:pStyle w:val="Heading1"/>
      </w:pPr>
      <w:bookmarkStart w:id="11" w:name="cronograma-del-curso"/>
      <w:bookmarkEnd w:id="5"/>
      <w:bookmarkEnd w:id="6"/>
      <w:bookmarkEnd w:id="10"/>
      <w:r>
        <w:t>Cronograma del curso</w:t>
      </w:r>
    </w:p>
    <w:p w14:paraId="0CB41BCD" w14:textId="77777777" w:rsidR="00A11AFF" w:rsidRDefault="00000000">
      <w:pPr>
        <w:pStyle w:val="FirstParagraph"/>
      </w:pPr>
      <w:r>
        <w:t xml:space="preserve">Las sesiones del curso se dictan únicamente los lunes. El cronograma se ajusta a las fechas académicas del periodo 2026-1 y excluye dos lunes festivos: </w:t>
      </w:r>
      <w:r>
        <w:rPr>
          <w:b/>
          <w:bCs/>
        </w:rPr>
        <w:t>23 de marzo</w:t>
      </w:r>
      <w:r>
        <w:t xml:space="preserve"> y </w:t>
      </w:r>
      <w:r>
        <w:rPr>
          <w:b/>
          <w:bCs/>
        </w:rPr>
        <w:t>18 de mayo</w:t>
      </w:r>
      <w:r>
        <w:t>.</w:t>
      </w:r>
    </w:p>
    <w:tbl>
      <w:tblPr>
        <w:tblStyle w:val="Table"/>
        <w:tblW w:w="5495" w:type="pct"/>
        <w:tblLook w:val="0020" w:firstRow="1" w:lastRow="0" w:firstColumn="0" w:lastColumn="0" w:noHBand="0" w:noVBand="0"/>
      </w:tblPr>
      <w:tblGrid>
        <w:gridCol w:w="876"/>
        <w:gridCol w:w="1506"/>
        <w:gridCol w:w="7331"/>
      </w:tblGrid>
      <w:tr w:rsidR="00A11AFF" w14:paraId="352FE737" w14:textId="77777777" w:rsidTr="00122C0E">
        <w:trPr>
          <w:trHeight w:val="681"/>
          <w:tblHeader/>
        </w:trPr>
        <w:tc>
          <w:tcPr>
            <w:tcW w:w="0" w:type="auto"/>
          </w:tcPr>
          <w:p w14:paraId="749B45A9" w14:textId="77777777" w:rsidR="00A11AFF" w:rsidRPr="00122C0E" w:rsidRDefault="00000000">
            <w:pPr>
              <w:pStyle w:val="Compact"/>
              <w:jc w:val="right"/>
              <w:rPr>
                <w:b/>
                <w:bCs/>
              </w:rPr>
            </w:pPr>
            <w:r w:rsidRPr="00122C0E">
              <w:rPr>
                <w:b/>
                <w:bCs/>
              </w:rPr>
              <w:t>Sesión</w:t>
            </w:r>
          </w:p>
        </w:tc>
        <w:tc>
          <w:tcPr>
            <w:tcW w:w="0" w:type="auto"/>
          </w:tcPr>
          <w:p w14:paraId="03CC5B76" w14:textId="77777777" w:rsidR="00A11AFF" w:rsidRPr="00122C0E" w:rsidRDefault="00000000">
            <w:pPr>
              <w:pStyle w:val="Compact"/>
              <w:jc w:val="left"/>
              <w:rPr>
                <w:b/>
                <w:bCs/>
              </w:rPr>
            </w:pPr>
            <w:r w:rsidRPr="00122C0E">
              <w:rPr>
                <w:b/>
                <w:bCs/>
              </w:rPr>
              <w:t>Fecha (lunes)</w:t>
            </w:r>
          </w:p>
        </w:tc>
        <w:tc>
          <w:tcPr>
            <w:tcW w:w="0" w:type="auto"/>
          </w:tcPr>
          <w:p w14:paraId="51DD631B" w14:textId="77777777" w:rsidR="00A11AFF" w:rsidRPr="00122C0E" w:rsidRDefault="00000000">
            <w:pPr>
              <w:pStyle w:val="Compact"/>
              <w:jc w:val="left"/>
              <w:rPr>
                <w:b/>
                <w:bCs/>
              </w:rPr>
            </w:pPr>
            <w:r w:rsidRPr="00122C0E">
              <w:rPr>
                <w:b/>
                <w:bCs/>
              </w:rPr>
              <w:t>Tema</w:t>
            </w:r>
          </w:p>
        </w:tc>
      </w:tr>
      <w:tr w:rsidR="00A11AFF" w14:paraId="6C84DB3F" w14:textId="77777777" w:rsidTr="00122C0E">
        <w:trPr>
          <w:trHeight w:val="681"/>
        </w:trPr>
        <w:tc>
          <w:tcPr>
            <w:tcW w:w="0" w:type="auto"/>
          </w:tcPr>
          <w:p w14:paraId="09C5EBBF" w14:textId="77777777" w:rsidR="00A11AFF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F1ABCC" w14:textId="77777777" w:rsidR="00A11AFF" w:rsidRDefault="00000000">
            <w:pPr>
              <w:pStyle w:val="Compact"/>
              <w:jc w:val="left"/>
            </w:pPr>
            <w:r>
              <w:t>02-feb-2026</w:t>
            </w:r>
          </w:p>
        </w:tc>
        <w:tc>
          <w:tcPr>
            <w:tcW w:w="0" w:type="auto"/>
          </w:tcPr>
          <w:p w14:paraId="3A58676F" w14:textId="77777777" w:rsidR="00A11AFF" w:rsidRDefault="00000000">
            <w:pPr>
              <w:pStyle w:val="Compact"/>
              <w:jc w:val="left"/>
            </w:pPr>
            <w:r>
              <w:t>Introducción al curso. Estadística descriptiva. Repaso básico de R para análisis de datos</w:t>
            </w:r>
          </w:p>
        </w:tc>
      </w:tr>
      <w:tr w:rsidR="00A11AFF" w14:paraId="6C77945B" w14:textId="77777777" w:rsidTr="00122C0E">
        <w:trPr>
          <w:trHeight w:val="376"/>
        </w:trPr>
        <w:tc>
          <w:tcPr>
            <w:tcW w:w="0" w:type="auto"/>
          </w:tcPr>
          <w:p w14:paraId="3FDBFC7E" w14:textId="77777777" w:rsidR="00A11AFF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5724A4F" w14:textId="77777777" w:rsidR="00A11AFF" w:rsidRDefault="00000000">
            <w:pPr>
              <w:pStyle w:val="Compact"/>
              <w:jc w:val="left"/>
            </w:pPr>
            <w:r>
              <w:t>09-feb-2026</w:t>
            </w:r>
          </w:p>
        </w:tc>
        <w:tc>
          <w:tcPr>
            <w:tcW w:w="0" w:type="auto"/>
          </w:tcPr>
          <w:p w14:paraId="3C999F0D" w14:textId="77777777" w:rsidR="00A11AFF" w:rsidRDefault="00000000">
            <w:pPr>
              <w:pStyle w:val="Compact"/>
              <w:jc w:val="left"/>
            </w:pPr>
            <w:r>
              <w:t>Muestreo probabilístico y no probabilístico. Sesgos y validez</w:t>
            </w:r>
          </w:p>
        </w:tc>
      </w:tr>
      <w:tr w:rsidR="00A11AFF" w14:paraId="07761EA9" w14:textId="77777777" w:rsidTr="00122C0E">
        <w:trPr>
          <w:trHeight w:val="376"/>
        </w:trPr>
        <w:tc>
          <w:tcPr>
            <w:tcW w:w="0" w:type="auto"/>
          </w:tcPr>
          <w:p w14:paraId="428350B5" w14:textId="77777777" w:rsidR="00A11AFF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2BC0E17" w14:textId="77777777" w:rsidR="00A11AFF" w:rsidRDefault="00000000">
            <w:pPr>
              <w:pStyle w:val="Compact"/>
              <w:jc w:val="left"/>
            </w:pPr>
            <w:r>
              <w:t>16-feb-2026</w:t>
            </w:r>
          </w:p>
        </w:tc>
        <w:tc>
          <w:tcPr>
            <w:tcW w:w="0" w:type="auto"/>
          </w:tcPr>
          <w:p w14:paraId="43755622" w14:textId="77777777" w:rsidR="00A11AFF" w:rsidRDefault="00000000">
            <w:pPr>
              <w:pStyle w:val="Compact"/>
              <w:jc w:val="left"/>
            </w:pPr>
            <w:r>
              <w:t>Distribuciones muestrales. Variabilidad y error estándar</w:t>
            </w:r>
          </w:p>
        </w:tc>
      </w:tr>
      <w:tr w:rsidR="00A11AFF" w14:paraId="6CD0815B" w14:textId="77777777" w:rsidTr="00122C0E">
        <w:trPr>
          <w:trHeight w:val="376"/>
        </w:trPr>
        <w:tc>
          <w:tcPr>
            <w:tcW w:w="0" w:type="auto"/>
          </w:tcPr>
          <w:p w14:paraId="5982F7BC" w14:textId="77777777" w:rsidR="00A11AF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066C5EF" w14:textId="77777777" w:rsidR="00A11AFF" w:rsidRDefault="00000000">
            <w:pPr>
              <w:pStyle w:val="Compact"/>
              <w:jc w:val="left"/>
            </w:pPr>
            <w:r>
              <w:t>23-feb-2026</w:t>
            </w:r>
          </w:p>
        </w:tc>
        <w:tc>
          <w:tcPr>
            <w:tcW w:w="0" w:type="auto"/>
          </w:tcPr>
          <w:p w14:paraId="51C4251C" w14:textId="77777777" w:rsidR="00A11AFF" w:rsidRDefault="00000000">
            <w:pPr>
              <w:pStyle w:val="Compact"/>
              <w:jc w:val="left"/>
            </w:pPr>
            <w:r>
              <w:t>Teorema del Límite Central. Simulaciones y práctica aplicada en R</w:t>
            </w:r>
          </w:p>
        </w:tc>
      </w:tr>
      <w:tr w:rsidR="00A11AFF" w14:paraId="43275E8D" w14:textId="77777777" w:rsidTr="00122C0E">
        <w:trPr>
          <w:trHeight w:val="376"/>
        </w:trPr>
        <w:tc>
          <w:tcPr>
            <w:tcW w:w="0" w:type="auto"/>
          </w:tcPr>
          <w:p w14:paraId="15FF6644" w14:textId="77777777" w:rsidR="00A11AFF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202E8E4" w14:textId="77777777" w:rsidR="00A11AFF" w:rsidRDefault="00000000">
            <w:pPr>
              <w:pStyle w:val="Compact"/>
              <w:jc w:val="left"/>
            </w:pPr>
            <w:r>
              <w:t>02-mar-2026</w:t>
            </w:r>
          </w:p>
        </w:tc>
        <w:tc>
          <w:tcPr>
            <w:tcW w:w="0" w:type="auto"/>
          </w:tcPr>
          <w:p w14:paraId="44AD306B" w14:textId="77777777" w:rsidR="00A11AFF" w:rsidRDefault="00000000">
            <w:pPr>
              <w:pStyle w:val="Compact"/>
              <w:jc w:val="left"/>
            </w:pPr>
            <w:r>
              <w:t>Estimación puntual. Incertidumbre y comunicación de resultados</w:t>
            </w:r>
          </w:p>
        </w:tc>
      </w:tr>
      <w:tr w:rsidR="00A11AFF" w14:paraId="133F29EA" w14:textId="77777777" w:rsidTr="00122C0E">
        <w:trPr>
          <w:trHeight w:val="376"/>
        </w:trPr>
        <w:tc>
          <w:tcPr>
            <w:tcW w:w="0" w:type="auto"/>
          </w:tcPr>
          <w:p w14:paraId="5863245B" w14:textId="77777777" w:rsidR="00A11AF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E76AECB" w14:textId="77777777" w:rsidR="00A11AFF" w:rsidRDefault="00000000">
            <w:pPr>
              <w:pStyle w:val="Compact"/>
              <w:jc w:val="left"/>
            </w:pPr>
            <w:r>
              <w:t>09-mar-2026</w:t>
            </w:r>
          </w:p>
        </w:tc>
        <w:tc>
          <w:tcPr>
            <w:tcW w:w="0" w:type="auto"/>
          </w:tcPr>
          <w:p w14:paraId="5A1C85A0" w14:textId="77777777" w:rsidR="00A11AFF" w:rsidRDefault="00000000">
            <w:pPr>
              <w:pStyle w:val="Compact"/>
              <w:jc w:val="left"/>
            </w:pPr>
            <w:r>
              <w:t>Intervalos de confianza para la media</w:t>
            </w:r>
          </w:p>
        </w:tc>
      </w:tr>
      <w:tr w:rsidR="00A11AFF" w14:paraId="369B4393" w14:textId="77777777" w:rsidTr="00122C0E">
        <w:trPr>
          <w:trHeight w:val="376"/>
        </w:trPr>
        <w:tc>
          <w:tcPr>
            <w:tcW w:w="0" w:type="auto"/>
          </w:tcPr>
          <w:p w14:paraId="7937A0DD" w14:textId="77777777" w:rsidR="00A11AFF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6233A97" w14:textId="77777777" w:rsidR="00A11AFF" w:rsidRDefault="00000000">
            <w:pPr>
              <w:pStyle w:val="Compact"/>
              <w:jc w:val="left"/>
            </w:pPr>
            <w:r>
              <w:t>16-mar-2026</w:t>
            </w:r>
          </w:p>
        </w:tc>
        <w:tc>
          <w:tcPr>
            <w:tcW w:w="0" w:type="auto"/>
          </w:tcPr>
          <w:p w14:paraId="708B99E1" w14:textId="77777777" w:rsidR="00A11AFF" w:rsidRDefault="00000000">
            <w:pPr>
              <w:pStyle w:val="Compact"/>
              <w:jc w:val="left"/>
            </w:pPr>
            <w:r>
              <w:t>Intervalos de confianza para proporciones. Repaso Bloques I–II</w:t>
            </w:r>
          </w:p>
        </w:tc>
      </w:tr>
      <w:tr w:rsidR="00A11AFF" w14:paraId="29C84D7A" w14:textId="77777777" w:rsidTr="00122C0E">
        <w:trPr>
          <w:trHeight w:val="376"/>
        </w:trPr>
        <w:tc>
          <w:tcPr>
            <w:tcW w:w="0" w:type="auto"/>
          </w:tcPr>
          <w:p w14:paraId="7D7C3B89" w14:textId="77777777" w:rsidR="00A11AFF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2204EE82" w14:textId="77777777" w:rsidR="00A11AFF" w:rsidRDefault="00000000">
            <w:pPr>
              <w:pStyle w:val="Compact"/>
              <w:jc w:val="left"/>
            </w:pPr>
            <w:r>
              <w:t>23-mar-2026</w:t>
            </w:r>
          </w:p>
        </w:tc>
        <w:tc>
          <w:tcPr>
            <w:tcW w:w="0" w:type="auto"/>
          </w:tcPr>
          <w:p w14:paraId="323EAEE5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Festivo (no hay clase)</w:t>
            </w:r>
          </w:p>
        </w:tc>
      </w:tr>
      <w:tr w:rsidR="00A11AFF" w14:paraId="7EFA2AEB" w14:textId="77777777" w:rsidTr="00122C0E">
        <w:trPr>
          <w:trHeight w:val="376"/>
        </w:trPr>
        <w:tc>
          <w:tcPr>
            <w:tcW w:w="0" w:type="auto"/>
          </w:tcPr>
          <w:p w14:paraId="04510356" w14:textId="77777777" w:rsidR="00A11AFF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2F9AEB1" w14:textId="77777777" w:rsidR="00A11AFF" w:rsidRDefault="00000000">
            <w:pPr>
              <w:pStyle w:val="Compact"/>
              <w:jc w:val="left"/>
            </w:pPr>
            <w:r>
              <w:t>30-mar-2026</w:t>
            </w:r>
          </w:p>
        </w:tc>
        <w:tc>
          <w:tcPr>
            <w:tcW w:w="0" w:type="auto"/>
          </w:tcPr>
          <w:p w14:paraId="2FAF9BD6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Parcial 1</w:t>
            </w:r>
          </w:p>
        </w:tc>
      </w:tr>
      <w:tr w:rsidR="00A11AFF" w14:paraId="1246AB1E" w14:textId="77777777" w:rsidTr="00122C0E">
        <w:trPr>
          <w:trHeight w:val="376"/>
        </w:trPr>
        <w:tc>
          <w:tcPr>
            <w:tcW w:w="0" w:type="auto"/>
          </w:tcPr>
          <w:p w14:paraId="5E4D72D4" w14:textId="77777777" w:rsidR="00A11AFF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C3B19C9" w14:textId="77777777" w:rsidR="00A11AFF" w:rsidRDefault="00000000">
            <w:pPr>
              <w:pStyle w:val="Compact"/>
              <w:jc w:val="left"/>
            </w:pPr>
            <w:r>
              <w:t>06-abr-2026</w:t>
            </w:r>
          </w:p>
        </w:tc>
        <w:tc>
          <w:tcPr>
            <w:tcW w:w="0" w:type="auto"/>
          </w:tcPr>
          <w:p w14:paraId="62592E00" w14:textId="77777777" w:rsidR="00A11AFF" w:rsidRDefault="00000000">
            <w:pPr>
              <w:pStyle w:val="Compact"/>
              <w:jc w:val="left"/>
            </w:pPr>
            <w:r>
              <w:t xml:space="preserve">Pruebas de hipótesis. </w:t>
            </w:r>
            <w:r>
              <w:rPr>
                <w:i/>
                <w:iCs/>
              </w:rPr>
              <w:t>p-value</w:t>
            </w:r>
            <w:r>
              <w:t>. Errores tipo I y II</w:t>
            </w:r>
          </w:p>
        </w:tc>
      </w:tr>
      <w:tr w:rsidR="00A11AFF" w14:paraId="6AE1788A" w14:textId="77777777" w:rsidTr="00122C0E">
        <w:trPr>
          <w:trHeight w:val="376"/>
        </w:trPr>
        <w:tc>
          <w:tcPr>
            <w:tcW w:w="0" w:type="auto"/>
          </w:tcPr>
          <w:p w14:paraId="3C1F4DB4" w14:textId="77777777" w:rsidR="00A11AFF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7F4C7E3" w14:textId="77777777" w:rsidR="00A11AFF" w:rsidRDefault="00000000">
            <w:pPr>
              <w:pStyle w:val="Compact"/>
              <w:jc w:val="left"/>
            </w:pPr>
            <w:r>
              <w:t>13-abr-2026</w:t>
            </w:r>
          </w:p>
        </w:tc>
        <w:tc>
          <w:tcPr>
            <w:tcW w:w="0" w:type="auto"/>
          </w:tcPr>
          <w:p w14:paraId="24A50C9C" w14:textId="77777777" w:rsidR="00A11AFF" w:rsidRDefault="00000000">
            <w:pPr>
              <w:pStyle w:val="Compact"/>
              <w:jc w:val="left"/>
            </w:pPr>
            <w:r>
              <w:t>Pruebas de hipótesis para una media y una proporción</w:t>
            </w:r>
          </w:p>
        </w:tc>
      </w:tr>
      <w:tr w:rsidR="00A11AFF" w14:paraId="012B34D6" w14:textId="77777777" w:rsidTr="00122C0E">
        <w:trPr>
          <w:trHeight w:val="376"/>
        </w:trPr>
        <w:tc>
          <w:tcPr>
            <w:tcW w:w="0" w:type="auto"/>
          </w:tcPr>
          <w:p w14:paraId="66DA24FD" w14:textId="77777777" w:rsidR="00A11AFF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9C9FC9D" w14:textId="77777777" w:rsidR="00A11AFF" w:rsidRDefault="00000000">
            <w:pPr>
              <w:pStyle w:val="Compact"/>
              <w:jc w:val="left"/>
            </w:pPr>
            <w:r>
              <w:t>20-abr-2026</w:t>
            </w:r>
          </w:p>
        </w:tc>
        <w:tc>
          <w:tcPr>
            <w:tcW w:w="0" w:type="auto"/>
          </w:tcPr>
          <w:p w14:paraId="34ECF2CB" w14:textId="77777777" w:rsidR="00A11AFF" w:rsidRDefault="00000000">
            <w:pPr>
              <w:pStyle w:val="Compact"/>
              <w:jc w:val="left"/>
            </w:pPr>
            <w:r>
              <w:t>Comparación de dos medias y análisis de varianza básica</w:t>
            </w:r>
          </w:p>
        </w:tc>
      </w:tr>
      <w:tr w:rsidR="00A11AFF" w14:paraId="1433F1F2" w14:textId="77777777" w:rsidTr="00122C0E">
        <w:trPr>
          <w:trHeight w:val="376"/>
        </w:trPr>
        <w:tc>
          <w:tcPr>
            <w:tcW w:w="0" w:type="auto"/>
          </w:tcPr>
          <w:p w14:paraId="7196961C" w14:textId="77777777" w:rsidR="00A11AFF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9099BFF" w14:textId="77777777" w:rsidR="00A11AFF" w:rsidRDefault="00000000">
            <w:pPr>
              <w:pStyle w:val="Compact"/>
              <w:jc w:val="left"/>
            </w:pPr>
            <w:r>
              <w:t>27-abr-2026</w:t>
            </w:r>
          </w:p>
        </w:tc>
        <w:tc>
          <w:tcPr>
            <w:tcW w:w="0" w:type="auto"/>
          </w:tcPr>
          <w:p w14:paraId="40B25356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Examen final acumulativo</w:t>
            </w:r>
          </w:p>
        </w:tc>
      </w:tr>
      <w:tr w:rsidR="00A11AFF" w14:paraId="4ED19A1B" w14:textId="77777777" w:rsidTr="00122C0E">
        <w:trPr>
          <w:trHeight w:val="376"/>
        </w:trPr>
        <w:tc>
          <w:tcPr>
            <w:tcW w:w="0" w:type="auto"/>
          </w:tcPr>
          <w:p w14:paraId="27D59361" w14:textId="77777777" w:rsidR="00A11AFF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4783A822" w14:textId="77777777" w:rsidR="00A11AFF" w:rsidRDefault="00000000">
            <w:pPr>
              <w:pStyle w:val="Compact"/>
              <w:jc w:val="left"/>
            </w:pPr>
            <w:r>
              <w:t>04-may-2026</w:t>
            </w:r>
          </w:p>
        </w:tc>
        <w:tc>
          <w:tcPr>
            <w:tcW w:w="0" w:type="auto"/>
          </w:tcPr>
          <w:p w14:paraId="20D60D86" w14:textId="77777777" w:rsidR="00A11AFF" w:rsidRDefault="00000000">
            <w:pPr>
              <w:pStyle w:val="Compact"/>
              <w:jc w:val="left"/>
            </w:pPr>
            <w:r>
              <w:t>Análisis de varianza (ANOVA). Supuestos e interpretación</w:t>
            </w:r>
          </w:p>
        </w:tc>
      </w:tr>
      <w:tr w:rsidR="00A11AFF" w14:paraId="5C8DFE4E" w14:textId="77777777" w:rsidTr="00122C0E">
        <w:trPr>
          <w:trHeight w:val="376"/>
        </w:trPr>
        <w:tc>
          <w:tcPr>
            <w:tcW w:w="0" w:type="auto"/>
          </w:tcPr>
          <w:p w14:paraId="5A11E223" w14:textId="77777777" w:rsidR="00A11AFF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7B1D3ADE" w14:textId="77777777" w:rsidR="00A11AFF" w:rsidRDefault="00000000">
            <w:pPr>
              <w:pStyle w:val="Compact"/>
              <w:jc w:val="left"/>
            </w:pPr>
            <w:r>
              <w:t>11-may-2026</w:t>
            </w:r>
          </w:p>
        </w:tc>
        <w:tc>
          <w:tcPr>
            <w:tcW w:w="0" w:type="auto"/>
          </w:tcPr>
          <w:p w14:paraId="2B6854E7" w14:textId="77777777" w:rsidR="00A11AFF" w:rsidRDefault="00000000">
            <w:pPr>
              <w:pStyle w:val="Compact"/>
              <w:jc w:val="left"/>
            </w:pPr>
            <w:r>
              <w:t>Regresión lineal simple. Interpretación aplicada</w:t>
            </w:r>
          </w:p>
        </w:tc>
      </w:tr>
      <w:tr w:rsidR="00A11AFF" w14:paraId="3B2680A1" w14:textId="77777777" w:rsidTr="00122C0E">
        <w:trPr>
          <w:trHeight w:val="376"/>
        </w:trPr>
        <w:tc>
          <w:tcPr>
            <w:tcW w:w="0" w:type="auto"/>
          </w:tcPr>
          <w:p w14:paraId="4E61CEC0" w14:textId="77777777" w:rsidR="00A11AFF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1945827B" w14:textId="77777777" w:rsidR="00A11AFF" w:rsidRDefault="00000000">
            <w:pPr>
              <w:pStyle w:val="Compact"/>
              <w:jc w:val="left"/>
            </w:pPr>
            <w:r>
              <w:t>18-may-2026</w:t>
            </w:r>
          </w:p>
        </w:tc>
        <w:tc>
          <w:tcPr>
            <w:tcW w:w="0" w:type="auto"/>
          </w:tcPr>
          <w:p w14:paraId="1AAB5D49" w14:textId="77777777" w:rsidR="00A11AFF" w:rsidRDefault="00000000">
            <w:pPr>
              <w:pStyle w:val="Compact"/>
              <w:jc w:val="left"/>
            </w:pPr>
            <w:r>
              <w:rPr>
                <w:b/>
                <w:bCs/>
              </w:rPr>
              <w:t>Festivo (no hay clase)</w:t>
            </w:r>
          </w:p>
        </w:tc>
      </w:tr>
      <w:tr w:rsidR="00A11AFF" w14:paraId="308A4E8F" w14:textId="77777777" w:rsidTr="00122C0E">
        <w:trPr>
          <w:trHeight w:val="376"/>
        </w:trPr>
        <w:tc>
          <w:tcPr>
            <w:tcW w:w="0" w:type="auto"/>
          </w:tcPr>
          <w:p w14:paraId="4F21626D" w14:textId="77777777" w:rsidR="00A11AFF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4EC9C371" w14:textId="77777777" w:rsidR="00A11AFF" w:rsidRDefault="00000000">
            <w:pPr>
              <w:pStyle w:val="Compact"/>
              <w:jc w:val="left"/>
            </w:pPr>
            <w:r>
              <w:t>25-may-2026</w:t>
            </w:r>
          </w:p>
        </w:tc>
        <w:tc>
          <w:tcPr>
            <w:tcW w:w="0" w:type="auto"/>
          </w:tcPr>
          <w:p w14:paraId="2D5BA9B5" w14:textId="77777777" w:rsidR="00A11AFF" w:rsidRDefault="00000000">
            <w:pPr>
              <w:pStyle w:val="Compact"/>
              <w:jc w:val="left"/>
            </w:pPr>
            <w:r>
              <w:t>Regresión lineal: aplicación en R y taller integrador</w:t>
            </w:r>
          </w:p>
        </w:tc>
      </w:tr>
      <w:tr w:rsidR="00A11AFF" w14:paraId="41E6A7FA" w14:textId="77777777" w:rsidTr="00122C0E">
        <w:trPr>
          <w:trHeight w:val="376"/>
        </w:trPr>
        <w:tc>
          <w:tcPr>
            <w:tcW w:w="0" w:type="auto"/>
          </w:tcPr>
          <w:p w14:paraId="44F49A91" w14:textId="77777777" w:rsidR="00A11AFF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76DA859D" w14:textId="77777777" w:rsidR="00A11AFF" w:rsidRDefault="00000000">
            <w:pPr>
              <w:pStyle w:val="Compact"/>
              <w:jc w:val="left"/>
            </w:pPr>
            <w:r>
              <w:t>01-jun-2026</w:t>
            </w:r>
          </w:p>
        </w:tc>
        <w:tc>
          <w:tcPr>
            <w:tcW w:w="0" w:type="auto"/>
          </w:tcPr>
          <w:p w14:paraId="3844C92D" w14:textId="77777777" w:rsidR="00A11AFF" w:rsidRDefault="00000000">
            <w:pPr>
              <w:pStyle w:val="Compact"/>
              <w:jc w:val="left"/>
            </w:pPr>
            <w:r>
              <w:t>Integración final. Entrega 3 y sustentación del proyecto</w:t>
            </w:r>
          </w:p>
        </w:tc>
      </w:tr>
    </w:tbl>
    <w:p w14:paraId="48C6F97C" w14:textId="77777777" w:rsidR="00A11AFF" w:rsidRDefault="00000000">
      <w:pPr>
        <w:pStyle w:val="Heading1"/>
      </w:pPr>
      <w:bookmarkStart w:id="12" w:name="reglas-básicas-del-curso"/>
      <w:bookmarkEnd w:id="11"/>
      <w:r>
        <w:t>Reglas básicas del curso</w:t>
      </w:r>
    </w:p>
    <w:p w14:paraId="145DF7D2" w14:textId="77777777" w:rsidR="00A11AFF" w:rsidRDefault="00000000">
      <w:pPr>
        <w:pStyle w:val="Compact"/>
        <w:numPr>
          <w:ilvl w:val="0"/>
          <w:numId w:val="22"/>
        </w:numPr>
      </w:pPr>
      <w:r>
        <w:t>Se espera asistencia y participación activa en los talleres prácticos.</w:t>
      </w:r>
    </w:p>
    <w:p w14:paraId="73F8EABC" w14:textId="77777777" w:rsidR="00A11AFF" w:rsidRDefault="00000000">
      <w:pPr>
        <w:pStyle w:val="Compact"/>
        <w:numPr>
          <w:ilvl w:val="0"/>
          <w:numId w:val="22"/>
        </w:numPr>
      </w:pPr>
      <w:r>
        <w:t>El trabajo en R hace parte central del proceso de aprendizaje y será evaluado.</w:t>
      </w:r>
    </w:p>
    <w:p w14:paraId="2F521806" w14:textId="77777777" w:rsidR="00A11AFF" w:rsidRDefault="00000000">
      <w:pPr>
        <w:pStyle w:val="Compact"/>
        <w:numPr>
          <w:ilvl w:val="0"/>
          <w:numId w:val="22"/>
        </w:numPr>
      </w:pPr>
      <w:r>
        <w:lastRenderedPageBreak/>
        <w:t>Las entregas deben presentarse en las fechas establecidas.</w:t>
      </w:r>
    </w:p>
    <w:p w14:paraId="7B705D0B" w14:textId="77777777" w:rsidR="00A11AFF" w:rsidRDefault="00000000">
      <w:pPr>
        <w:pStyle w:val="Compact"/>
        <w:numPr>
          <w:ilvl w:val="0"/>
          <w:numId w:val="22"/>
        </w:numPr>
      </w:pPr>
      <w:r>
        <w:t>Las políticas de retraso y las rúbricas de evaluación se comunicarán oportunamente.</w:t>
      </w:r>
    </w:p>
    <w:p w14:paraId="20AE580C" w14:textId="77777777" w:rsidR="00A11AFF" w:rsidRDefault="00000000">
      <w:pPr>
        <w:pStyle w:val="Compact"/>
        <w:numPr>
          <w:ilvl w:val="0"/>
          <w:numId w:val="22"/>
        </w:numPr>
      </w:pPr>
      <w:r>
        <w:t>La honestidad académica aplica a todas las actividades del curso.</w:t>
      </w:r>
      <w:bookmarkEnd w:id="12"/>
    </w:p>
    <w:sectPr w:rsidR="00A11AFF">
      <w:headerReference w:type="default" r:id="rId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FF29" w14:textId="77777777" w:rsidR="00B95B2E" w:rsidRDefault="00B95B2E">
      <w:pPr>
        <w:spacing w:after="0"/>
      </w:pPr>
      <w:r>
        <w:separator/>
      </w:r>
    </w:p>
  </w:endnote>
  <w:endnote w:type="continuationSeparator" w:id="0">
    <w:p w14:paraId="2ECF42E0" w14:textId="77777777" w:rsidR="00B95B2E" w:rsidRDefault="00B95B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A7CB" w14:textId="77777777" w:rsidR="00B95B2E" w:rsidRDefault="00B95B2E">
      <w:r>
        <w:separator/>
      </w:r>
    </w:p>
  </w:footnote>
  <w:footnote w:type="continuationSeparator" w:id="0">
    <w:p w14:paraId="3DE5BA4C" w14:textId="77777777" w:rsidR="00B95B2E" w:rsidRDefault="00B95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25E4" w14:textId="77777777" w:rsidR="00000000" w:rsidRPr="00491FDE" w:rsidRDefault="00000000" w:rsidP="00491F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4BFEF8" wp14:editId="22D0D1C1">
          <wp:simplePos x="0" y="0"/>
          <wp:positionH relativeFrom="margin">
            <wp:posOffset>4596765</wp:posOffset>
          </wp:positionH>
          <wp:positionV relativeFrom="margin">
            <wp:posOffset>-717550</wp:posOffset>
          </wp:positionV>
          <wp:extent cx="1903730" cy="595630"/>
          <wp:effectExtent l="0" t="0" r="1270" b="0"/>
          <wp:wrapSquare wrapText="bothSides"/>
          <wp:docPr id="1881099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099280" name="Picture 18810992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730" cy="595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C8F0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23B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FAE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A49A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7428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FA0A3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3EA3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687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50F1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06D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C13A5B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5324F2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3DB846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2C1AE401"/>
    <w:multiLevelType w:val="multilevel"/>
    <w:tmpl w:val="85C8BA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3FF135D3"/>
    <w:multiLevelType w:val="hybridMultilevel"/>
    <w:tmpl w:val="A2123D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96058">
    <w:abstractNumId w:val="13"/>
  </w:num>
  <w:num w:numId="2" w16cid:durableId="1888107053">
    <w:abstractNumId w:val="8"/>
  </w:num>
  <w:num w:numId="3" w16cid:durableId="1527210754">
    <w:abstractNumId w:val="3"/>
  </w:num>
  <w:num w:numId="4" w16cid:durableId="293174596">
    <w:abstractNumId w:val="2"/>
  </w:num>
  <w:num w:numId="5" w16cid:durableId="673151146">
    <w:abstractNumId w:val="1"/>
  </w:num>
  <w:num w:numId="6" w16cid:durableId="661740718">
    <w:abstractNumId w:val="0"/>
  </w:num>
  <w:num w:numId="7" w16cid:durableId="1560168280">
    <w:abstractNumId w:val="9"/>
  </w:num>
  <w:num w:numId="8" w16cid:durableId="294872374">
    <w:abstractNumId w:val="7"/>
  </w:num>
  <w:num w:numId="9" w16cid:durableId="166405225">
    <w:abstractNumId w:val="6"/>
  </w:num>
  <w:num w:numId="10" w16cid:durableId="103576044">
    <w:abstractNumId w:val="5"/>
  </w:num>
  <w:num w:numId="11" w16cid:durableId="1066798808">
    <w:abstractNumId w:val="4"/>
  </w:num>
  <w:num w:numId="12" w16cid:durableId="512302441">
    <w:abstractNumId w:val="13"/>
  </w:num>
  <w:num w:numId="13" w16cid:durableId="345258017">
    <w:abstractNumId w:val="14"/>
  </w:num>
  <w:num w:numId="14" w16cid:durableId="1085497031">
    <w:abstractNumId w:val="13"/>
  </w:num>
  <w:num w:numId="15" w16cid:durableId="728695324">
    <w:abstractNumId w:val="13"/>
  </w:num>
  <w:num w:numId="16" w16cid:durableId="1955014915">
    <w:abstractNumId w:val="13"/>
  </w:num>
  <w:num w:numId="17" w16cid:durableId="2070420624">
    <w:abstractNumId w:val="13"/>
  </w:num>
  <w:num w:numId="18" w16cid:durableId="1795782450">
    <w:abstractNumId w:val="10"/>
  </w:num>
  <w:num w:numId="19" w16cid:durableId="209271631">
    <w:abstractNumId w:val="11"/>
  </w:num>
  <w:num w:numId="20" w16cid:durableId="1325986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2478623">
    <w:abstractNumId w:val="11"/>
  </w:num>
  <w:num w:numId="22" w16cid:durableId="1385830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FF"/>
    <w:rsid w:val="00122C0E"/>
    <w:rsid w:val="00642910"/>
    <w:rsid w:val="00A11AFF"/>
    <w:rsid w:val="00B95B2E"/>
    <w:rsid w:val="00DD27FF"/>
    <w:rsid w:val="00F413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F338"/>
  <w15:docId w15:val="{553DC14A-77A3-4471-A64B-2442F86F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43946"/>
    <w:pPr>
      <w:keepNext/>
      <w:keepLines/>
      <w:spacing w:before="200" w:after="0" w:line="276" w:lineRule="auto"/>
      <w:outlineLvl w:val="1"/>
    </w:pPr>
    <w:rPr>
      <w:rFonts w:ascii="Garamond" w:eastAsiaTheme="majorEastAsia" w:hAnsi="Garamon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443946"/>
    <w:pPr>
      <w:keepNext/>
      <w:keepLines/>
      <w:spacing w:before="200" w:after="0" w:line="480" w:lineRule="auto"/>
      <w:outlineLvl w:val="2"/>
    </w:pPr>
    <w:rPr>
      <w:rFonts w:ascii="Garamond" w:eastAsiaTheme="majorEastAsia" w:hAnsi="Garamond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77011"/>
    <w:pPr>
      <w:spacing w:before="180" w:after="180" w:line="276" w:lineRule="auto"/>
      <w:jc w:val="both"/>
    </w:pPr>
    <w:rPr>
      <w:rFonts w:ascii="Garamond" w:hAnsi="Garamond"/>
    </w:rPr>
  </w:style>
  <w:style w:type="paragraph" w:customStyle="1" w:styleId="FirstParagraph">
    <w:name w:val="First Paragraph"/>
    <w:basedOn w:val="BodyText"/>
    <w:next w:val="BodyText"/>
    <w:qFormat/>
    <w:rsid w:val="009C747B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C747B"/>
    <w:pPr>
      <w:keepNext/>
      <w:keepLines/>
      <w:spacing w:before="480" w:after="240" w:line="276" w:lineRule="auto"/>
      <w:jc w:val="both"/>
    </w:pPr>
    <w:rPr>
      <w:rFonts w:ascii="Garamond" w:eastAsiaTheme="majorEastAsia" w:hAnsi="Garamond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Heading2"/>
    <w:next w:val="BodyText"/>
    <w:qFormat/>
    <w:rsid w:val="009C747B"/>
  </w:style>
  <w:style w:type="paragraph" w:styleId="Bibliography">
    <w:name w:val="Bibliography"/>
    <w:basedOn w:val="Normal"/>
    <w:qFormat/>
    <w:rsid w:val="00F05DEF"/>
    <w:rPr>
      <w:rFonts w:ascii="Garamond" w:hAnsi="Garamond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123A7A"/>
    <w:rPr>
      <w:rFonts w:ascii="Garamond" w:hAnsi="Garamond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B77011"/>
    <w:rPr>
      <w:rFonts w:ascii="Garamond" w:hAnsi="Garamond"/>
    </w:rPr>
  </w:style>
  <w:style w:type="paragraph" w:styleId="Header">
    <w:name w:val="header"/>
    <w:basedOn w:val="Normal"/>
    <w:link w:val="Head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1FDE"/>
  </w:style>
  <w:style w:type="paragraph" w:styleId="Footer">
    <w:name w:val="footer"/>
    <w:basedOn w:val="Normal"/>
    <w:link w:val="Foot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9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Potential unintended consequences from investments in sustainable cattle ranching</vt:lpstr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BA2 – Estadística para la Toma de Decisiones</dc:title>
  <dc:creator>Alexander Buriticá Casanova, PhD</dc:creator>
  <cp:keywords/>
  <cp:lastModifiedBy>Buritica, Alexander (Alliance Bioversity-CIAT)</cp:lastModifiedBy>
  <cp:revision>2</cp:revision>
  <dcterms:created xsi:type="dcterms:W3CDTF">2026-01-30T19:32:00Z</dcterms:created>
  <dcterms:modified xsi:type="dcterms:W3CDTF">2026-01-30T19:32:00Z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Universidad Icesi</vt:lpwstr>
  </property>
  <property fmtid="{D5CDD505-2E9C-101B-9397-08002B2CF9AE}" pid="3" name="fontsize">
    <vt:lpwstr>11pt</vt:lpwstr>
  </property>
  <property fmtid="{D5CDD505-2E9C-101B-9397-08002B2CF9AE}" pid="4" name="output">
    <vt:lpwstr/>
  </property>
  <property fmtid="{D5CDD505-2E9C-101B-9397-08002B2CF9AE}" pid="5" name="subtitle">
    <vt:lpwstr>Programa del curso – 2026-1</vt:lpwstr>
  </property>
  <property fmtid="{D5CDD505-2E9C-101B-9397-08002B2CF9AE}" pid="6" name="GrammarlyDocumentId">
    <vt:lpwstr>3cdeb1c3-a2ff-4203-ad9b-aa76d5bf658e</vt:lpwstr>
  </property>
</Properties>
</file>