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Adversarial Quiz Explanation</w:t>
      </w:r>
    </w:p>
    <w:p>
      <w:r>
        <w:t>Q1 Gamma&lt;1 brightens low values because the power curve expands dark regions.</w:t>
        <w:br/>
        <w:t>Q2 sRGB is piecewise, not one exponent for all values.</w:t>
        <w:br/>
        <w:t>Q3 Tone mapping compresses dynamic range; it cannot restore clipped information.</w:t>
        <w:br/>
        <w:t>Q4 Linear operations should run in linear light, not encoded space.</w:t>
        <w:br/>
        <w:t>Q5 Global operators are fast but may lose local contrast.</w:t>
        <w:br/>
        <w:t>Q6 Local operators preserve detail but can create halo artifacts.</w:t>
        <w:br/>
        <w:t>Q7 Rec.2020 is not a tone mapper by itself.</w:t>
        <w:br/>
        <w:t>Q8 Log encodings differ from gamma in value allocation behavior.</w:t>
        <w:br/>
        <w:t>Q9 Double gamma happens when encoded data is encoded again.</w:t>
        <w:br/>
        <w:t>Q10 Aggressive brightening can amplify shadow noise.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