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EDF" w:rsidRDefault="00965EDF" w:rsidP="00965EDF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Для участия в аукционе пользователь должен иметь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биды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. Их он </w:t>
      </w:r>
      <w:proofErr w:type="gramStart"/>
      <w:r>
        <w:rPr>
          <w:color w:val="000000" w:themeColor="text1"/>
          <w:sz w:val="28"/>
          <w:szCs w:val="28"/>
          <w:shd w:val="clear" w:color="auto" w:fill="FFFFFF"/>
        </w:rPr>
        <w:t>может получить</w:t>
      </w:r>
      <w:proofErr w:type="gramEnd"/>
      <w:r>
        <w:rPr>
          <w:color w:val="000000" w:themeColor="text1"/>
          <w:sz w:val="28"/>
          <w:szCs w:val="28"/>
          <w:shd w:val="clear" w:color="auto" w:fill="FFFFFF"/>
        </w:rPr>
        <w:t xml:space="preserve"> купив с помощью оплаты товара в сети интернет. Для начала рассмотрим существующие системы оплаты в сети Интернет.</w:t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  <w:shd w:val="clear" w:color="auto" w:fill="FFFFFF"/>
        </w:rPr>
        <w:t>Традиционные методы оплаты, включая наличные деньги, банковские переводы, чеки, пластиковые карточки, изобретены задолго до возникновения электронной коммерции. Поэтому нет ничего удивительного в том, что они не полностью соответствуют ее потребностям. Безусловно, при покупке обычного физического товара деньги можно взять с покупателя при доставке. Но если приобретается цифровой товар или информация, обязательно должен быть способ оплатить покупку прямо на месте, то есть на сайте продавца. Вот почему в электронной коммерции чрезвычайно остро стоит вопрос разработки универсального способа оплаты покупок в Интернет, который бы позволил делать дешевые и безопасные платежи в режиме реального времени.</w:t>
      </w:r>
      <w:r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>
        <w:rPr>
          <w:color w:val="000000" w:themeColor="text1"/>
          <w:sz w:val="28"/>
          <w:szCs w:val="28"/>
          <w:shd w:val="clear" w:color="auto" w:fill="FFFFFF"/>
        </w:rPr>
        <w:t>К способам оплаты покупок в Интернет, проводимым электронным путём, можно отнести следующие:</w:t>
      </w:r>
    </w:p>
    <w:p w:rsidR="00965EDF" w:rsidRDefault="00965EDF" w:rsidP="00965EDF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а) оплата со счета мобильного телефона (m-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commerce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);</w:t>
      </w:r>
    </w:p>
    <w:p w:rsidR="00965EDF" w:rsidRDefault="00965EDF" w:rsidP="00965EDF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</w:rPr>
        <w:t>б) о</w:t>
      </w:r>
      <w:r>
        <w:rPr>
          <w:color w:val="000000" w:themeColor="text1"/>
          <w:sz w:val="28"/>
          <w:szCs w:val="28"/>
          <w:shd w:val="clear" w:color="auto" w:fill="FFFFFF"/>
        </w:rPr>
        <w:t>плата по картам предоплаты (скретч-картам);</w:t>
      </w:r>
    </w:p>
    <w:p w:rsidR="00965EDF" w:rsidRDefault="00965EDF" w:rsidP="00965EDF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в) оплата электронными деньгами;</w:t>
      </w:r>
    </w:p>
    <w:p w:rsidR="00965EDF" w:rsidRDefault="00965EDF" w:rsidP="00965EDF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г) оплата платежными картами.</w:t>
      </w:r>
    </w:p>
    <w:p w:rsidR="00965EDF" w:rsidRDefault="00965EDF" w:rsidP="00965EDF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д) оплата со счета мобильного телефона (m-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commerce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).</w:t>
      </w:r>
    </w:p>
    <w:p w:rsidR="00965EDF" w:rsidRDefault="00965EDF" w:rsidP="00965EDF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shd w:val="clear" w:color="auto" w:fill="FFFFFF"/>
        </w:rPr>
        <w:t>Мобильная коммерция это</w:t>
      </w:r>
      <w:proofErr w:type="gramEnd"/>
      <w:r>
        <w:rPr>
          <w:color w:val="000000" w:themeColor="text1"/>
          <w:sz w:val="28"/>
          <w:szCs w:val="28"/>
          <w:shd w:val="clear" w:color="auto" w:fill="FFFFFF"/>
        </w:rPr>
        <w:t xml:space="preserve"> использование мобильных портативных устройств для общения, развлечения, получения и передачи информации, совершения транзакций через общественные и частные сети.</w:t>
      </w:r>
    </w:p>
    <w:p w:rsidR="00965EDF" w:rsidRDefault="00965EDF" w:rsidP="00965EDF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Сегодня на рынке появилась прекрасная возможность оплачивать услуги или товары различных компаний через мобильный телефон. Вы можете делать покупки в Интернет - магазинах, оплачивать коммунальные платежи и даже переводить деньги по банковским реквизитам. Вне зависимости оттого, что и как Вы оплачиваете, процесс оплаты занимает всего пару минут, а сам платеж происходит практически мгновенно.</w:t>
      </w:r>
    </w:p>
    <w:p w:rsidR="00965EDF" w:rsidRDefault="00965EDF" w:rsidP="00965EDF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Оплата услуги или товара происходит с помощью посылки секретного сообщения (SMS), включающего в себя цепочку информации типа номер счёта владельца телефона/сумма к оплате или кодовый номер товара.</w:t>
      </w:r>
    </w:p>
    <w:p w:rsidR="00965EDF" w:rsidRDefault="00965EDF" w:rsidP="00965EDF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В случае если размер совершаемого платежа превышает остаток средств на текущей карте, необходимо активировать новую карту. При этом неиспользованные остатки денежных средств с предыдущих карт прибавляются к номиналу активированной карты.</w:t>
      </w:r>
    </w:p>
    <w:p w:rsidR="00965EDF" w:rsidRDefault="00965EDF" w:rsidP="00965EDF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Важно отметить, что для того, чтобы Вы могли использовать эту функцию ваш телефон должен быть оснащён функцией WAP или некоторым собственным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микробраузером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. Мобильная коммерция делает пользователя еще более независимым, не привязанным к стационарным устройствам, предоставляя все вышеперечисленные возможности при наличии одного только мобильного телефона или карманного компьютера.</w:t>
      </w:r>
    </w:p>
    <w:p w:rsidR="00941FF4" w:rsidRPr="00965EDF" w:rsidRDefault="00965EDF" w:rsidP="00965EDF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hd w:val="clear" w:color="auto" w:fill="FFFFFF"/>
        </w:rPr>
      </w:pPr>
      <w:r>
        <w:rPr>
          <w:color w:val="000000" w:themeColor="text1"/>
          <w:sz w:val="28"/>
          <w:shd w:val="clear" w:color="auto" w:fill="FFFFFF"/>
        </w:rPr>
        <w:t>Цифровые деньги являются основой платежной системы Интернет. Они могут быть классифицированы по видам организации их функционирования, по уровню безопасности, а также по способу расчета.</w:t>
      </w:r>
      <w:bookmarkStart w:id="0" w:name="_GoBack"/>
      <w:bookmarkEnd w:id="0"/>
    </w:p>
    <w:sectPr w:rsidR="00941FF4" w:rsidRPr="00965EDF" w:rsidSect="00965EDF">
      <w:footerReference w:type="default" r:id="rId6"/>
      <w:pgSz w:w="11906" w:h="16838"/>
      <w:pgMar w:top="1134" w:right="851" w:bottom="1134" w:left="1701" w:header="709" w:footer="5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FA6" w:rsidRDefault="00BA7FA6" w:rsidP="00965EDF">
      <w:r>
        <w:separator/>
      </w:r>
    </w:p>
  </w:endnote>
  <w:endnote w:type="continuationSeparator" w:id="0">
    <w:p w:rsidR="00BA7FA6" w:rsidRDefault="00BA7FA6" w:rsidP="00965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2128828"/>
      <w:docPartObj>
        <w:docPartGallery w:val="Page Numbers (Bottom of Page)"/>
        <w:docPartUnique/>
      </w:docPartObj>
    </w:sdtPr>
    <w:sdtContent>
      <w:p w:rsidR="00965EDF" w:rsidRDefault="00965ED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965EDF" w:rsidRDefault="00965E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FA6" w:rsidRDefault="00BA7FA6" w:rsidP="00965EDF">
      <w:r>
        <w:separator/>
      </w:r>
    </w:p>
  </w:footnote>
  <w:footnote w:type="continuationSeparator" w:id="0">
    <w:p w:rsidR="00BA7FA6" w:rsidRDefault="00BA7FA6" w:rsidP="00965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67D"/>
    <w:rsid w:val="00941FF4"/>
    <w:rsid w:val="00965EDF"/>
    <w:rsid w:val="00BA7FA6"/>
    <w:rsid w:val="00C3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8867A"/>
  <w15:chartTrackingRefBased/>
  <w15:docId w15:val="{30047A87-E46F-4819-9D3D-91545CD1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65EDF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65EDF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965EDF"/>
  </w:style>
  <w:style w:type="paragraph" w:styleId="a4">
    <w:name w:val="header"/>
    <w:basedOn w:val="a"/>
    <w:link w:val="a5"/>
    <w:uiPriority w:val="99"/>
    <w:unhideWhenUsed/>
    <w:rsid w:val="00965ED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65ED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965ED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65ED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Chechyotko</dc:creator>
  <cp:keywords/>
  <dc:description/>
  <cp:lastModifiedBy>Alexander Chechyotko</cp:lastModifiedBy>
  <cp:revision>2</cp:revision>
  <dcterms:created xsi:type="dcterms:W3CDTF">2017-05-17T16:28:00Z</dcterms:created>
  <dcterms:modified xsi:type="dcterms:W3CDTF">2017-05-17T16:29:00Z</dcterms:modified>
</cp:coreProperties>
</file>