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b/>
          <w:sz w:val="28"/>
        </w:rPr>
        <w:t>FACULTY OF</w:t>
      </w:r>
    </w:p>
    <w:p>
      <w:pPr>
        <w:spacing w:after="180"/>
        <w:jc w:val="center"/>
      </w:pPr>
      <w:r>
        <w:rPr>
          <w:rFonts w:ascii="Times New Roman" w:hAnsi="Times New Roman"/>
          <w:b/>
          <w:sz w:val="28"/>
        </w:rPr>
        <w:t>KUALA LUMPUR CAMPUS</w:t>
      </w:r>
    </w:p>
    <w:p>
      <w:pPr>
        <w:spacing w:after="180"/>
        <w:jc w:val="center"/>
      </w:pPr>
      <w:r>
        <w:rPr>
          <w:rFonts w:ascii="Times New Roman" w:hAnsi="Times New Roman"/>
          <w:b/>
          <w:sz w:val="26"/>
        </w:rPr>
        <w:t>DEPARTMENT OF MATHEMATICAL SCIENCES</w:t>
      </w:r>
    </w:p>
    <w:p>
      <w:pPr>
        <w:spacing w:after="180"/>
        <w:jc w:val="center"/>
      </w:pPr>
      <w:r>
        <w:rPr>
          <w:rFonts w:ascii="Times New Roman" w:hAnsi="Times New Roman"/>
          <w:b/>
          <w:sz w:val="26"/>
        </w:rPr>
        <w:t>BMMS2094 Statistics for Data Science</w:t>
      </w:r>
    </w:p>
    <w:p>
      <w:pPr>
        <w:spacing w:after="180"/>
        <w:jc w:val="center"/>
      </w:pPr>
      <w:r>
        <w:rPr>
          <w:rFonts w:ascii="Times New Roman" w:hAnsi="Times New Roman"/>
          <w:b/>
          <w:sz w:val="26"/>
        </w:rPr>
        <w:t>Assignment Individual</w:t>
      </w:r>
    </w:p>
    <w:p>
      <w:pPr>
        <w:spacing w:after="180"/>
        <w:jc w:val="center"/>
      </w:pPr>
      <w:r>
        <w:rPr>
          <w:rFonts w:ascii="Times New Roman" w:hAnsi="Times New Roman"/>
          <w:b/>
          <w:sz w:val="24"/>
        </w:rPr>
        <w:t>Title Forecasting Monthly Mean Precipitation in Kuala Lumpur</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7E6E6"/>
          </w:tcPr>
          <w:p>
            <w:pPr>
              <w:jc w:val="left"/>
            </w:pPr>
            <w:r/>
            <w:r>
              <w:rPr>
                <w:rFonts w:ascii="Times New Roman" w:hAnsi="Times New Roman" w:eastAsia="Times New Roman"/>
                <w:b/>
                <w:sz w:val="22"/>
              </w:rPr>
              <w:t>Student Name</w:t>
            </w:r>
          </w:p>
        </w:tc>
        <w:tc>
          <w:tcPr>
            <w:tcW w:type="dxa" w:w="4824"/>
            <w:vAlign w:val="center"/>
          </w:tcPr>
          <w:p>
            <w:pPr>
              <w:jc w:val="left"/>
            </w:pPr>
            <w:r/>
            <w:r>
              <w:rPr>
                <w:rFonts w:ascii="Times New Roman" w:hAnsi="Times New Roman" w:eastAsia="Times New Roman"/>
                <w:b w:val="0"/>
                <w:sz w:val="22"/>
              </w:rPr>
              <w:t>Ham GQ</w:t>
            </w:r>
          </w:p>
        </w:tc>
      </w:tr>
      <w:tr>
        <w:tc>
          <w:tcPr>
            <w:tcW w:type="dxa" w:w="4824"/>
            <w:vAlign w:val="center"/>
            <w:shd w:fill="E7E6E6"/>
          </w:tcPr>
          <w:p>
            <w:pPr>
              <w:jc w:val="left"/>
            </w:pPr>
            <w:r/>
            <w:r>
              <w:rPr>
                <w:rFonts w:ascii="Times New Roman" w:hAnsi="Times New Roman" w:eastAsia="Times New Roman"/>
                <w:b/>
                <w:sz w:val="22"/>
              </w:rPr>
              <w:t>Student ID</w:t>
            </w:r>
          </w:p>
        </w:tc>
        <w:tc>
          <w:tcPr>
            <w:tcW w:type="dxa" w:w="4824"/>
            <w:vAlign w:val="center"/>
          </w:tcPr>
          <w:p>
            <w:pPr>
              <w:jc w:val="left"/>
            </w:pPr>
            <w:r/>
            <w:r>
              <w:rPr>
                <w:rFonts w:ascii="Times New Roman" w:hAnsi="Times New Roman" w:eastAsia="Times New Roman"/>
                <w:b w:val="0"/>
                <w:sz w:val="22"/>
              </w:rPr>
              <w:t>[To be completed]</w:t>
            </w:r>
          </w:p>
        </w:tc>
      </w:tr>
      <w:tr>
        <w:tc>
          <w:tcPr>
            <w:tcW w:type="dxa" w:w="4824"/>
            <w:vAlign w:val="center"/>
            <w:shd w:fill="E7E6E6"/>
          </w:tcPr>
          <w:p>
            <w:pPr>
              <w:jc w:val="left"/>
            </w:pPr>
            <w:r/>
            <w:r>
              <w:rPr>
                <w:rFonts w:ascii="Times New Roman" w:hAnsi="Times New Roman" w:eastAsia="Times New Roman"/>
                <w:b/>
                <w:sz w:val="22"/>
              </w:rPr>
              <w:t>Academic Session</w:t>
            </w:r>
          </w:p>
        </w:tc>
        <w:tc>
          <w:tcPr>
            <w:tcW w:type="dxa" w:w="4824"/>
            <w:vAlign w:val="center"/>
          </w:tcPr>
          <w:p>
            <w:pPr>
              <w:jc w:val="left"/>
            </w:pPr>
            <w:r/>
            <w:r>
              <w:rPr>
                <w:rFonts w:ascii="Times New Roman" w:hAnsi="Times New Roman" w:eastAsia="Times New Roman"/>
                <w:b w:val="0"/>
                <w:sz w:val="22"/>
              </w:rPr>
              <w:t>202605</w:t>
            </w:r>
          </w:p>
        </w:tc>
      </w:tr>
      <w:tr>
        <w:tc>
          <w:tcPr>
            <w:tcW w:type="dxa" w:w="4824"/>
            <w:vAlign w:val="center"/>
            <w:shd w:fill="E7E6E6"/>
          </w:tcPr>
          <w:p>
            <w:pPr>
              <w:jc w:val="left"/>
            </w:pPr>
            <w:r/>
            <w:r>
              <w:rPr>
                <w:rFonts w:ascii="Times New Roman" w:hAnsi="Times New Roman" w:eastAsia="Times New Roman"/>
                <w:b/>
                <w:sz w:val="22"/>
              </w:rPr>
              <w:t>Programme</w:t>
            </w:r>
          </w:p>
        </w:tc>
        <w:tc>
          <w:tcPr>
            <w:tcW w:type="dxa" w:w="4824"/>
            <w:vAlign w:val="center"/>
          </w:tcPr>
          <w:p>
            <w:pPr>
              <w:jc w:val="left"/>
            </w:pPr>
            <w:r/>
            <w:r>
              <w:rPr>
                <w:rFonts w:ascii="Times New Roman" w:hAnsi="Times New Roman" w:eastAsia="Times New Roman"/>
                <w:b w:val="0"/>
                <w:sz w:val="22"/>
              </w:rPr>
              <w:t>Bachelor in Data Science</w:t>
            </w:r>
          </w:p>
        </w:tc>
      </w:tr>
      <w:tr>
        <w:tc>
          <w:tcPr>
            <w:tcW w:type="dxa" w:w="4824"/>
            <w:vAlign w:val="center"/>
            <w:shd w:fill="E7E6E6"/>
          </w:tcPr>
          <w:p>
            <w:pPr>
              <w:jc w:val="left"/>
            </w:pPr>
            <w:r/>
            <w:r>
              <w:rPr>
                <w:rFonts w:ascii="Times New Roman" w:hAnsi="Times New Roman" w:eastAsia="Times New Roman"/>
                <w:b/>
                <w:sz w:val="22"/>
              </w:rPr>
              <w:t>Tutorial Group</w:t>
            </w:r>
          </w:p>
        </w:tc>
        <w:tc>
          <w:tcPr>
            <w:tcW w:type="dxa" w:w="4824"/>
            <w:vAlign w:val="center"/>
          </w:tcPr>
          <w:p>
            <w:pPr>
              <w:jc w:val="left"/>
            </w:pPr>
            <w:r/>
            <w:r>
              <w:rPr>
                <w:rFonts w:ascii="Times New Roman" w:hAnsi="Times New Roman" w:eastAsia="Times New Roman"/>
                <w:b w:val="0"/>
                <w:sz w:val="22"/>
              </w:rPr>
              <w:t>6</w:t>
            </w:r>
          </w:p>
        </w:tc>
      </w:tr>
      <w:tr>
        <w:tc>
          <w:tcPr>
            <w:tcW w:type="dxa" w:w="4824"/>
            <w:vAlign w:val="center"/>
            <w:shd w:fill="E7E6E6"/>
          </w:tcPr>
          <w:p>
            <w:pPr>
              <w:jc w:val="left"/>
            </w:pPr>
            <w:r/>
            <w:r>
              <w:rPr>
                <w:rFonts w:ascii="Times New Roman" w:hAnsi="Times New Roman" w:eastAsia="Times New Roman"/>
                <w:b/>
                <w:sz w:val="22"/>
              </w:rPr>
              <w:t>Lecturer's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Practical Tutor's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Date of submission</w:t>
            </w:r>
          </w:p>
        </w:tc>
        <w:tc>
          <w:tcPr>
            <w:tcW w:type="dxa" w:w="4824"/>
            <w:vAlign w:val="center"/>
          </w:tcPr>
          <w:p>
            <w:pPr>
              <w:jc w:val="left"/>
            </w:pPr>
            <w:r/>
            <w:r>
              <w:rPr>
                <w:rFonts w:ascii="Times New Roman" w:hAnsi="Times New Roman" w:eastAsia="Times New Roman"/>
                <w:b w:val="0"/>
                <w:sz w:val="22"/>
              </w:rPr>
              <w:t>05 September 2026</w:t>
            </w:r>
          </w:p>
        </w:tc>
      </w:tr>
    </w:tbl>
    <w:p>
      <w:pPr>
        <w:spacing w:before="240"/>
      </w:pPr>
      <w:r>
        <w:rPr>
          <w:rFonts w:ascii="Times New Roman" w:hAnsi="Times New Roman"/>
          <w:b/>
          <w:sz w:val="24"/>
        </w:rPr>
        <w:t xml:space="preserve">Declaration: </w:t>
      </w:r>
    </w:p>
    <w:p>
      <w:pPr>
        <w:spacing w:after="60" w:line="240" w:lineRule="auto"/>
      </w:pPr>
      <w:r>
        <w:rPr>
          <w:rFonts w:ascii="Times New Roman" w:hAnsi="Times New Roman" w:eastAsia="Times New Roman"/>
          <w:b w:val="0"/>
          <w:sz w:val="24"/>
        </w:rPr>
        <w:t>I declare that this submitted coursework is my own work and that all material from other sources has been acknowledged appropriately.</w:t>
      </w:r>
    </w:p>
    <w:p>
      <w:pPr>
        <w:spacing w:after="60" w:line="240" w:lineRule="auto"/>
      </w:pPr>
      <w:r>
        <w:rPr>
          <w:rFonts w:ascii="Times New Roman" w:hAnsi="Times New Roman" w:eastAsia="Times New Roman"/>
          <w:b w:val="0"/>
          <w:sz w:val="24"/>
        </w:rPr>
        <w:t>Signature: ______________________________</w:t>
      </w:r>
    </w:p>
    <w:p>
      <w:r>
        <w:br w:type="page"/>
      </w:r>
    </w:p>
    <w:p>
      <w:pPr>
        <w:spacing w:before="120" w:after="60"/>
      </w:pPr>
      <w:r>
        <w:rPr>
          <w:rFonts w:ascii="Times New Roman" w:hAnsi="Times New Roman" w:eastAsia="Times New Roman"/>
          <w:b/>
          <w:sz w:val="24"/>
        </w:rPr>
        <w:t>I. METHODOLOGY</w:t>
      </w:r>
    </w:p>
    <w:p>
      <w:pPr>
        <w:spacing w:before="120" w:after="60"/>
      </w:pPr>
      <w:r>
        <w:rPr>
          <w:rFonts w:ascii="Times New Roman" w:hAnsi="Times New Roman" w:eastAsia="Times New Roman"/>
          <w:b/>
          <w:sz w:val="24"/>
        </w:rPr>
        <w:t>A. Dataset Characteristics Motivating Model Selection</w:t>
      </w:r>
    </w:p>
    <w:p>
      <w:pPr>
        <w:spacing w:after="60" w:line="240" w:lineRule="auto"/>
        <w:ind w:firstLine="432"/>
      </w:pPr>
      <w:r>
        <w:rPr>
          <w:rFonts w:ascii="Times New Roman" w:hAnsi="Times New Roman" w:eastAsia="Times New Roman"/>
          <w:b w:val="0"/>
          <w:sz w:val="24"/>
        </w:rPr>
        <w:t>This report forecasts monthly mean precipitation in Kuala Lumpur using NASA POWER observations from January 1981 through December 2025. The cleaned data contain 540 consecutive monthly values. Exploratory analysis identifies an annual cycle as the most visible feature, while the long-run trend is much weaker. The raw series is autocorrelated at seasonal lags and rainfall occasionally shows large positive departures. These characteristics support a regression model that can estimate both a gradual time effect and a smooth seasonal pattern. The final 12 months were set aside for testing and the preceding 528 months formed the training sample.</w:t>
      </w:r>
    </w:p>
    <w:p>
      <w:pPr>
        <w:spacing w:before="120" w:after="60"/>
      </w:pPr>
      <w:r>
        <w:rPr>
          <w:rFonts w:ascii="Times New Roman" w:hAnsi="Times New Roman" w:eastAsia="Times New Roman"/>
          <w:b/>
          <w:sz w:val="24"/>
        </w:rPr>
        <w:t>B. Model Specification and Parameter Selection</w:t>
      </w:r>
    </w:p>
    <w:p>
      <w:pPr>
        <w:spacing w:after="60" w:line="240" w:lineRule="auto"/>
        <w:ind w:firstLine="432"/>
      </w:pPr>
      <w:r>
        <w:rPr>
          <w:rFonts w:ascii="Times New Roman" w:hAnsi="Times New Roman" w:eastAsia="Times New Roman"/>
          <w:b w:val="0"/>
          <w:sz w:val="24"/>
        </w:rPr>
        <w:t>I used a time-series linear model (TSLM) with a linear trend and Fourier terms with K = 4. The specification estimates one linear time coefficient and eight trigonometric regressors, four sine and four cosine terms, for the annual period of 12 months. The trend estimate was 0.00348 mm/day per month, which is small but positive. This model was chosen because it is interpretable: the trend shows the average long-run movement and the Fourier terms show the recurring annual pattern without creating twelve separate dummy coefficients. Twenty-seven rolling-origin folds were used to evaluate how consistently the regression forecasts future months.</w:t>
      </w:r>
    </w:p>
    <w:p>
      <w:pPr>
        <w:spacing w:before="120" w:after="60"/>
      </w:pPr>
      <w:r>
        <w:rPr>
          <w:rFonts w:ascii="Times New Roman" w:hAnsi="Times New Roman" w:eastAsia="Times New Roman"/>
          <w:b/>
          <w:sz w:val="24"/>
        </w:rPr>
        <w:t>II. DATA ANALYSIS</w:t>
      </w:r>
    </w:p>
    <w:p>
      <w:pPr>
        <w:spacing w:after="60" w:line="240" w:lineRule="auto"/>
        <w:ind w:firstLine="432"/>
      </w:pPr>
      <w:r>
        <w:rPr>
          <w:rFonts w:ascii="Times New Roman" w:hAnsi="Times New Roman" w:eastAsia="Times New Roman"/>
          <w:b w:val="0"/>
          <w:sz w:val="24"/>
        </w:rPr>
        <w:t>The TSLM plus Fourier model produced a training RMSE of 2.417 and MASE of 0.736. Under rolling-origin validation, RMSE was 2.557 and MASE was 0.814. The seasonal-naive benchmark produced a cross-validated MASE of 0.985, so the regression lowers scaled error by about 17.4 percent. The ratio of cross-validated to training RMSE is 1.058, which indicates a modest and acceptable decline outside the fitting sample. In the 2025 test period, RMSE was 2.407, MAE was 2.146 mm/day and MASE was 0.833, again below the seasonal-naive test MASE of 0.942.</w:t>
      </w:r>
    </w:p>
    <w:p>
      <w:pPr>
        <w:spacing w:after="60" w:line="240" w:lineRule="auto"/>
        <w:ind w:firstLine="432"/>
      </w:pPr>
      <w:r>
        <w:rPr>
          <w:rFonts w:ascii="Times New Roman" w:hAnsi="Times New Roman" w:eastAsia="Times New Roman"/>
          <w:b w:val="0"/>
          <w:sz w:val="24"/>
        </w:rPr>
        <w:t>The error checks are encouraging. The lag-24 Ljung-Box p-value is 0.148 and only one of the first 24 ACF bars exceeds its approximate confidence bound. The residuals are centred near zero, with a roughly bell-shaped central distribution and a small number of high-rainfall outliers. Figure 2 indicates that the model represents normal seasonal changes well, but a linear trend plus fixed Fourier waves cannot reproduce every abrupt monthly peak. This is an expected trade-off for a model designed for clarity and stable average forecasts.</w:t>
      </w:r>
    </w:p>
    <w:p>
      <w:pPr>
        <w:spacing w:before="120" w:after="60"/>
      </w:pPr>
      <w:r>
        <w:rPr>
          <w:rFonts w:ascii="Times New Roman" w:hAnsi="Times New Roman" w:eastAsia="Times New Roman"/>
          <w:b/>
          <w:sz w:val="24"/>
        </w:rPr>
        <w:t>III. CONCLUSION</w:t>
      </w:r>
    </w:p>
    <w:p>
      <w:pPr>
        <w:spacing w:after="60" w:line="240" w:lineRule="auto"/>
        <w:ind w:firstLine="432"/>
      </w:pPr>
      <w:r>
        <w:rPr>
          <w:rFonts w:ascii="Times New Roman" w:hAnsi="Times New Roman" w:eastAsia="Times New Roman"/>
          <w:b w:val="0"/>
          <w:sz w:val="24"/>
        </w:rPr>
        <w:t>The TSLM plus Fourier specification is a useful interpretable baseline for monthly rainfall forecasting. It improves on seasonal naive forecasting in rolling validation and the held-out year, while its residuals pass the lag-24 whiteness check. The explicit trend and seasonal coefficients also make the model easy to communicate to non-technical planning users.</w:t>
      </w:r>
    </w:p>
    <w:p>
      <w:pPr>
        <w:spacing w:after="60" w:line="240" w:lineRule="auto"/>
        <w:ind w:firstLine="432"/>
      </w:pPr>
      <w:r>
        <w:rPr>
          <w:rFonts w:ascii="Times New Roman" w:hAnsi="Times New Roman" w:eastAsia="Times New Roman"/>
          <w:b w:val="0"/>
          <w:sz w:val="24"/>
        </w:rPr>
        <w:t>However, the linear trend and fixed Fourier cycle cannot react to sudden weather regimes or rare extremes. The model also excludes explanatory information such as sea-surface temperature, humidity and regional circulation. Future work should test dynamic regression with climate covariates, robust or transformed responses for extreme months, and forecasts across multiple stations before using the results for regional decisions.</w:t>
      </w:r>
    </w:p>
    <w:p>
      <w:r>
        <w:br w:type="page"/>
      </w:r>
    </w:p>
    <w:p>
      <w:pPr>
        <w:spacing w:before="120" w:after="60"/>
      </w:pPr>
      <w:r>
        <w:rPr>
          <w:rFonts w:ascii="Times New Roman" w:hAnsi="Times New Roman" w:eastAsia="Times New Roman"/>
          <w:b/>
          <w:sz w:val="24"/>
        </w:rPr>
        <w:t>REFERENCES</w:t>
      </w:r>
    </w:p>
    <w:p>
      <w:pPr>
        <w:spacing w:after="60" w:line="240" w:lineRule="auto"/>
        <w:ind w:firstLine="432"/>
      </w:pPr>
      <w:r>
        <w:rPr>
          <w:rFonts w:ascii="Times New Roman" w:hAnsi="Times New Roman" w:eastAsia="Times New Roman"/>
          <w:b w:val="0"/>
          <w:sz w:val="24"/>
        </w:rPr>
        <w:t>Hyndman, R. J., &amp; Athanasopoulos, G. (2021). Forecasting: Principles and practice (3rd ed.). OTexts. https://otexts.com/fpp3/</w:t>
      </w:r>
    </w:p>
    <w:p>
      <w:pPr>
        <w:spacing w:after="60" w:line="240" w:lineRule="auto"/>
        <w:ind w:firstLine="432"/>
      </w:pPr>
      <w:r>
        <w:rPr>
          <w:rFonts w:ascii="Times New Roman" w:hAnsi="Times New Roman" w:eastAsia="Times New Roman"/>
          <w:b w:val="0"/>
          <w:sz w:val="24"/>
        </w:rPr>
        <w:t>NASA Langley Research Center. (n.d.). NASA POWER: Prediction of worldwide energy resources. https://power.larc.nasa.gov/</w:t>
      </w:r>
    </w:p>
    <w:p>
      <w:pPr>
        <w:spacing w:after="60" w:line="240" w:lineRule="auto"/>
        <w:ind w:firstLine="432"/>
      </w:pPr>
      <w:r>
        <w:rPr>
          <w:rFonts w:ascii="Times New Roman" w:hAnsi="Times New Roman" w:eastAsia="Times New Roman"/>
          <w:b w:val="0"/>
          <w:sz w:val="24"/>
        </w:rPr>
        <w:t>Wickham, H., Francois, R., Henry, L., &amp; Muller, K. (2023). dplyr: A grammar of data manipulation [Computer software]. https://CRAN.R-project.org/package=dplyr</w:t>
      </w:r>
    </w:p>
    <w:p>
      <w:pPr>
        <w:spacing w:after="60" w:line="240" w:lineRule="auto"/>
        <w:ind w:firstLine="432"/>
      </w:pPr>
      <w:r>
        <w:rPr>
          <w:rFonts w:ascii="Times New Roman" w:hAnsi="Times New Roman" w:eastAsia="Times New Roman"/>
          <w:b w:val="0"/>
          <w:sz w:val="24"/>
        </w:rPr>
        <w:t>United Nations. (n.d.). Sustainable Development Goal 13: Climate action. https://sdgs.un.org/goals/goal13</w:t>
      </w:r>
    </w:p>
    <w:p>
      <w:r>
        <w:br w:type="page"/>
      </w:r>
    </w:p>
    <w:p>
      <w:pPr>
        <w:spacing w:before="120" w:after="60"/>
      </w:pPr>
      <w:r>
        <w:rPr>
          <w:rFonts w:ascii="Times New Roman" w:hAnsi="Times New Roman" w:eastAsia="Times New Roman"/>
          <w:b/>
          <w:sz w:val="24"/>
        </w:rPr>
        <w:t>APPENDIX A: TABLE AND FIGURES</w:t>
      </w:r>
    </w:p>
    <w:p>
      <w:pPr>
        <w:spacing w:after="60" w:line="240" w:lineRule="auto"/>
      </w:pPr>
      <w:r>
        <w:rPr>
          <w:rFonts w:ascii="Times New Roman" w:hAnsi="Times New Roman" w:eastAsia="Times New Roman"/>
          <w:b w:val="0"/>
          <w:sz w:val="24"/>
        </w:rPr>
        <w:t>Table 1. Final TSLM + Fourier model accuracy, overfitting measures and residual whiteness.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2F3"/>
          </w:tcPr>
          <w:p>
            <w:pPr>
              <w:jc w:val="left"/>
            </w:pPr>
            <w:r/>
            <w:r>
              <w:rPr>
                <w:rFonts w:ascii="Times New Roman" w:hAnsi="Times New Roman" w:eastAsia="Times New Roman"/>
                <w:b/>
                <w:sz w:val="22"/>
              </w:rPr>
              <w:t>Metric</w:t>
            </w:r>
          </w:p>
        </w:tc>
        <w:tc>
          <w:tcPr>
            <w:tcW w:type="dxa" w:w="2412"/>
            <w:vAlign w:val="center"/>
            <w:shd w:fill="D9E2F3"/>
          </w:tcPr>
          <w:p>
            <w:pPr>
              <w:jc w:val="left"/>
            </w:pPr>
            <w:r/>
            <w:r>
              <w:rPr>
                <w:rFonts w:ascii="Times New Roman" w:hAnsi="Times New Roman" w:eastAsia="Times New Roman"/>
                <w:b/>
                <w:sz w:val="22"/>
              </w:rPr>
              <w:t>Training</w:t>
            </w:r>
          </w:p>
        </w:tc>
        <w:tc>
          <w:tcPr>
            <w:tcW w:type="dxa" w:w="2412"/>
            <w:vAlign w:val="center"/>
            <w:shd w:fill="D9E2F3"/>
          </w:tcPr>
          <w:p>
            <w:pPr>
              <w:jc w:val="left"/>
            </w:pPr>
            <w:r/>
            <w:r>
              <w:rPr>
                <w:rFonts w:ascii="Times New Roman" w:hAnsi="Times New Roman" w:eastAsia="Times New Roman"/>
                <w:b/>
                <w:sz w:val="22"/>
              </w:rPr>
              <w:t>Cross validation</w:t>
            </w:r>
          </w:p>
        </w:tc>
        <w:tc>
          <w:tcPr>
            <w:tcW w:type="dxa" w:w="2412"/>
            <w:vAlign w:val="center"/>
            <w:shd w:fill="D9E2F3"/>
          </w:tcPr>
          <w:p>
            <w:pPr>
              <w:jc w:val="left"/>
            </w:pPr>
            <w:r/>
            <w:r>
              <w:rPr>
                <w:rFonts w:ascii="Times New Roman" w:hAnsi="Times New Roman" w:eastAsia="Times New Roman"/>
                <w:b/>
                <w:sz w:val="22"/>
              </w:rPr>
              <w:t>MASE gap % / RMSE Ratio</w:t>
            </w:r>
          </w:p>
        </w:tc>
      </w:tr>
      <w:tr>
        <w:tc>
          <w:tcPr>
            <w:tcW w:type="dxa" w:w="2412"/>
            <w:vAlign w:val="center"/>
          </w:tcPr>
          <w:p>
            <w:pPr>
              <w:jc w:val="left"/>
            </w:pPr>
            <w:r/>
            <w:r>
              <w:rPr>
                <w:rFonts w:ascii="Times New Roman" w:hAnsi="Times New Roman" w:eastAsia="Times New Roman"/>
                <w:b w:val="0"/>
                <w:sz w:val="22"/>
              </w:rPr>
              <w:t>MASE</w:t>
            </w:r>
          </w:p>
        </w:tc>
        <w:tc>
          <w:tcPr>
            <w:tcW w:type="dxa" w:w="2412"/>
            <w:vAlign w:val="center"/>
          </w:tcPr>
          <w:p>
            <w:pPr>
              <w:jc w:val="left"/>
            </w:pPr>
            <w:r/>
            <w:r>
              <w:rPr>
                <w:rFonts w:ascii="Times New Roman" w:hAnsi="Times New Roman" w:eastAsia="Times New Roman"/>
                <w:b w:val="0"/>
                <w:sz w:val="22"/>
              </w:rPr>
              <w:t>0.736</w:t>
            </w:r>
          </w:p>
        </w:tc>
        <w:tc>
          <w:tcPr>
            <w:tcW w:type="dxa" w:w="2412"/>
            <w:vAlign w:val="center"/>
          </w:tcPr>
          <w:p>
            <w:pPr>
              <w:jc w:val="left"/>
            </w:pPr>
            <w:r/>
            <w:r>
              <w:rPr>
                <w:rFonts w:ascii="Times New Roman" w:hAnsi="Times New Roman" w:eastAsia="Times New Roman"/>
                <w:b w:val="0"/>
                <w:sz w:val="22"/>
              </w:rPr>
              <w:t>0.814</w:t>
            </w:r>
          </w:p>
        </w:tc>
        <w:tc>
          <w:tcPr>
            <w:tcW w:type="dxa" w:w="2412"/>
            <w:vAlign w:val="center"/>
          </w:tcPr>
          <w:p>
            <w:pPr>
              <w:jc w:val="left"/>
            </w:pPr>
            <w:r/>
            <w:r>
              <w:rPr>
                <w:rFonts w:ascii="Times New Roman" w:hAnsi="Times New Roman" w:eastAsia="Times New Roman"/>
                <w:b w:val="0"/>
                <w:sz w:val="22"/>
              </w:rPr>
              <w:t>10.6%</w:t>
            </w:r>
          </w:p>
        </w:tc>
      </w:tr>
      <w:tr>
        <w:tc>
          <w:tcPr>
            <w:tcW w:type="dxa" w:w="2412"/>
            <w:vAlign w:val="center"/>
          </w:tcPr>
          <w:p>
            <w:pPr>
              <w:jc w:val="left"/>
            </w:pPr>
            <w:r/>
            <w:r>
              <w:rPr>
                <w:rFonts w:ascii="Times New Roman" w:hAnsi="Times New Roman" w:eastAsia="Times New Roman"/>
                <w:b w:val="0"/>
                <w:sz w:val="22"/>
              </w:rPr>
              <w:t>RMSE</w:t>
            </w:r>
          </w:p>
        </w:tc>
        <w:tc>
          <w:tcPr>
            <w:tcW w:type="dxa" w:w="2412"/>
            <w:vAlign w:val="center"/>
          </w:tcPr>
          <w:p>
            <w:pPr>
              <w:jc w:val="left"/>
            </w:pPr>
            <w:r/>
            <w:r>
              <w:rPr>
                <w:rFonts w:ascii="Times New Roman" w:hAnsi="Times New Roman" w:eastAsia="Times New Roman"/>
                <w:b w:val="0"/>
                <w:sz w:val="22"/>
              </w:rPr>
              <w:t>2.417</w:t>
            </w:r>
          </w:p>
        </w:tc>
        <w:tc>
          <w:tcPr>
            <w:tcW w:type="dxa" w:w="2412"/>
            <w:vAlign w:val="center"/>
          </w:tcPr>
          <w:p>
            <w:pPr>
              <w:jc w:val="left"/>
            </w:pPr>
            <w:r/>
            <w:r>
              <w:rPr>
                <w:rFonts w:ascii="Times New Roman" w:hAnsi="Times New Roman" w:eastAsia="Times New Roman"/>
                <w:b w:val="0"/>
                <w:sz w:val="22"/>
              </w:rPr>
              <w:t>2.557</w:t>
            </w:r>
          </w:p>
        </w:tc>
        <w:tc>
          <w:tcPr>
            <w:tcW w:type="dxa" w:w="2412"/>
            <w:vAlign w:val="center"/>
          </w:tcPr>
          <w:p>
            <w:pPr>
              <w:jc w:val="left"/>
            </w:pPr>
            <w:r/>
            <w:r>
              <w:rPr>
                <w:rFonts w:ascii="Times New Roman" w:hAnsi="Times New Roman" w:eastAsia="Times New Roman"/>
                <w:b w:val="0"/>
                <w:sz w:val="22"/>
              </w:rPr>
              <w:t>1.058</w:t>
            </w:r>
          </w:p>
        </w:tc>
      </w:tr>
      <w:tr>
        <w:tc>
          <w:tcPr>
            <w:tcW w:type="dxa" w:w="2412"/>
            <w:vAlign w:val="center"/>
          </w:tcPr>
          <w:p>
            <w:pPr>
              <w:jc w:val="left"/>
            </w:pPr>
            <w:r/>
            <w:r>
              <w:rPr>
                <w:rFonts w:ascii="Times New Roman" w:hAnsi="Times New Roman" w:eastAsia="Times New Roman"/>
                <w:b w:val="0"/>
                <w:sz w:val="22"/>
              </w:rPr>
              <w:t>Ljung Box p (lag-24)</w:t>
            </w:r>
          </w:p>
        </w:tc>
        <w:tc>
          <w:tcPr>
            <w:tcW w:type="dxa" w:w="2412"/>
            <w:vAlign w:val="center"/>
          </w:tcPr>
          <w:p>
            <w:pPr>
              <w:jc w:val="left"/>
            </w:pPr>
            <w:r/>
            <w:r>
              <w:rPr>
                <w:rFonts w:ascii="Times New Roman" w:hAnsi="Times New Roman" w:eastAsia="Times New Roman"/>
                <w:b w:val="0"/>
                <w:sz w:val="22"/>
              </w:rPr>
              <w:t>0.148</w:t>
            </w:r>
          </w:p>
        </w:tc>
        <w:tc>
          <w:tcPr>
            <w:tcW w:type="dxa" w:w="2412"/>
            <w:vAlign w:val="center"/>
          </w:tcPr>
          <w:p>
            <w:pPr>
              <w:jc w:val="left"/>
            </w:pPr>
            <w:r/>
            <w:r>
              <w:rPr>
                <w:rFonts w:ascii="Times New Roman" w:hAnsi="Times New Roman" w:eastAsia="Times New Roman"/>
                <w:b w:val="0"/>
                <w:sz w:val="22"/>
              </w:rPr>
              <w:t>-</w:t>
            </w:r>
          </w:p>
        </w:tc>
        <w:tc>
          <w:tcPr>
            <w:tcW w:type="dxa" w:w="2412"/>
            <w:vAlign w:val="center"/>
          </w:tcPr>
          <w:p>
            <w:pPr>
              <w:jc w:val="left"/>
            </w:pPr>
            <w:r/>
            <w:r>
              <w:rPr>
                <w:rFonts w:ascii="Times New Roman" w:hAnsi="Times New Roman" w:eastAsia="Times New Roman"/>
                <w:b w:val="0"/>
                <w:sz w:val="22"/>
              </w:rPr>
              <w:t>-</w:t>
            </w:r>
          </w:p>
        </w:tc>
      </w:tr>
    </w:tbl>
    <w:p>
      <w:pPr>
        <w:spacing w:after="60" w:line="240" w:lineRule="auto"/>
      </w:pPr>
      <w:r>
        <w:rPr>
          <w:rFonts w:ascii="Times New Roman" w:hAnsi="Times New Roman" w:eastAsia="Times New Roman"/>
          <w:b w:val="0"/>
          <w:sz w:val="24"/>
        </w:rPr>
        <w:t>Figure 1. TSLM fitted-value diagnostics for the Kuala Lumpur rainfall series</w:t>
      </w:r>
    </w:p>
    <w:p>
      <w:pPr>
        <w:jc w:val="center"/>
      </w:pPr>
      <w:r>
        <w:drawing>
          <wp:inline xmlns:a="http://schemas.openxmlformats.org/drawingml/2006/main" xmlns:pic="http://schemas.openxmlformats.org/drawingml/2006/picture">
            <wp:extent cx="5669280" cy="4960620"/>
            <wp:docPr id="1" name="Picture 1"/>
            <wp:cNvGraphicFramePr>
              <a:graphicFrameLocks noChangeAspect="1"/>
            </wp:cNvGraphicFramePr>
            <a:graphic>
              <a:graphicData uri="http://schemas.openxmlformats.org/drawingml/2006/picture">
                <pic:pic>
                  <pic:nvPicPr>
                    <pic:cNvPr id="0" name="tslm_fit_diagnostics.png"/>
                    <pic:cNvPicPr/>
                  </pic:nvPicPr>
                  <pic:blipFill>
                    <a:blip r:embed="rId9"/>
                    <a:stretch>
                      <a:fillRect/>
                    </a:stretch>
                  </pic:blipFill>
                  <pic:spPr>
                    <a:xfrm>
                      <a:off x="0" y="0"/>
                      <a:ext cx="5669280" cy="4960620"/>
                    </a:xfrm>
                    <a:prstGeom prst="rect"/>
                  </pic:spPr>
                </pic:pic>
              </a:graphicData>
            </a:graphic>
          </wp:inline>
        </w:drawing>
      </w:r>
    </w:p>
    <w:p>
      <w:pPr>
        <w:spacing w:after="60" w:line="240" w:lineRule="auto"/>
      </w:pPr>
      <w:r>
        <w:rPr>
          <w:rFonts w:ascii="Times New Roman" w:hAnsi="Times New Roman" w:eastAsia="Times New Roman"/>
          <w:b w:val="0"/>
          <w:sz w:val="24"/>
        </w:rPr>
        <w:t>Figure 2. TSLM plus Fourier twelve month test window forecast against actual rainfall</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c_tslm.png"/>
                    <pic:cNvPicPr/>
                  </pic:nvPicPr>
                  <pic:blipFill>
                    <a:blip r:embed="rId10"/>
                    <a:stretch>
                      <a:fillRect/>
                    </a:stretch>
                  </pic:blipFill>
                  <pic:spPr>
                    <a:xfrm>
                      <a:off x="0" y="0"/>
                      <a:ext cx="5669280" cy="3543300"/>
                    </a:xfrm>
                    <a:prstGeom prst="rect"/>
                  </pic:spPr>
                </pic:pic>
              </a:graphicData>
            </a:graphic>
          </wp:inline>
        </w:drawing>
      </w:r>
    </w:p>
    <w:p>
      <w:pPr>
        <w:spacing w:after="60" w:line="240" w:lineRule="auto"/>
      </w:pPr>
      <w:r>
        <w:rPr>
          <w:rFonts w:ascii="Times New Roman" w:hAnsi="Times New Roman" w:eastAsia="Times New Roman"/>
          <w:b w:val="0"/>
          <w:sz w:val="24"/>
        </w:rPr>
        <w:t>Figure 3. Residual diagnostics for the TSLM plus Fourier model</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resid_tslm.png"/>
                    <pic:cNvPicPr/>
                  </pic:nvPicPr>
                  <pic:blipFill>
                    <a:blip r:embed="rId11"/>
                    <a:stretch>
                      <a:fillRect/>
                    </a:stretch>
                  </pic:blipFill>
                  <pic:spPr>
                    <a:xfrm>
                      <a:off x="0" y="0"/>
                      <a:ext cx="5669280" cy="4251960"/>
                    </a:xfrm>
                    <a:prstGeom prst="rect"/>
                  </pic:spPr>
                </pic:pic>
              </a:graphicData>
            </a:graphic>
          </wp:inline>
        </w:drawing>
      </w:r>
    </w:p>
    <w:p>
      <w:r>
        <w:br w:type="page"/>
      </w:r>
    </w:p>
    <w:p>
      <w:pPr>
        <w:spacing w:before="120" w:after="60"/>
      </w:pPr>
      <w:r>
        <w:rPr>
          <w:rFonts w:ascii="Times New Roman" w:hAnsi="Times New Roman" w:eastAsia="Times New Roman"/>
          <w:b/>
          <w:sz w:val="24"/>
        </w:rPr>
        <w:t>APPENDIX B: PROGRAMMING SOURCE CODE (05_HamGQ_tslm.R)</w:t>
      </w:r>
    </w:p>
    <w:p>
      <w:pPr>
        <w:spacing w:after="0" w:line="240" w:lineRule="auto"/>
      </w:pPr>
      <w:r>
        <w:rPr>
          <w:rFonts w:ascii="Courier New" w:hAnsi="Courier New" w:eastAsia="Courier New"/>
          <w:sz w:val="16"/>
        </w:rPr>
        <w:t># TSLM with trend and Fourier terms rainfall forecast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Shared setup and data acquisition make this script independently runnable.</w:t>
      </w:r>
    </w:p>
    <w:p>
      <w:pPr>
        <w:spacing w:after="0" w:line="240" w:lineRule="auto"/>
      </w:pPr>
      <w:r>
        <w:rPr>
          <w:rFonts w:ascii="Courier New" w:hAnsi="Courier New" w:eastAsia="Courier New"/>
          <w:sz w:val="16"/>
        </w:rPr>
        <w:t>source("scripts/00_setup.R")</w:t>
      </w:r>
    </w:p>
    <w:p>
      <w:pPr>
        <w:spacing w:after="0" w:line="240" w:lineRule="auto"/>
      </w:pPr>
      <w:r>
        <w:rPr>
          <w:rFonts w:ascii="Courier New" w:hAnsi="Courier New" w:eastAsia="Courier New"/>
          <w:sz w:val="16"/>
        </w:rPr>
        <w:t>source("scripts/01_data_pull.R")</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cat("rain:", nrow(rain), "obs,", format(min(rain$month)), "to", format(max(rain$month)), "\n")</w:t>
      </w:r>
    </w:p>
    <w:p>
      <w:pPr>
        <w:spacing w:after="0" w:line="240" w:lineRule="auto"/>
      </w:pPr>
      <w:r>
        <w:rPr>
          <w:rFonts w:ascii="Courier New" w:hAnsi="Courier New" w:eastAsia="Courier New"/>
          <w:sz w:val="16"/>
        </w:rPr>
        <w:t>cat("Missing before interpolation:", missing_before,</w:t>
      </w:r>
    </w:p>
    <w:p>
      <w:pPr>
        <w:spacing w:after="0" w:line="240" w:lineRule="auto"/>
      </w:pPr>
      <w:r>
        <w:rPr>
          <w:rFonts w:ascii="Courier New" w:hAnsi="Courier New" w:eastAsia="Courier New"/>
          <w:sz w:val="16"/>
        </w:rPr>
        <w:t xml:space="preserve">    "| Missing after interpolation:", missing_after, "\n")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EDA</w:t>
      </w:r>
    </w:p>
    <w:p>
      <w:pPr>
        <w:spacing w:after="0" w:line="240" w:lineRule="auto"/>
      </w:pPr>
      <w:r>
        <w:rPr>
          <w:rFonts w:ascii="Courier New" w:hAnsi="Courier New" w:eastAsia="Courier New"/>
          <w:sz w:val="16"/>
        </w:rPr>
        <w:t>p_raw &lt;- rain |&gt; autoplot(precip) +</w:t>
      </w:r>
    </w:p>
    <w:p>
      <w:pPr>
        <w:spacing w:after="0" w:line="240" w:lineRule="auto"/>
      </w:pPr>
      <w:r>
        <w:rPr>
          <w:rFonts w:ascii="Courier New" w:hAnsi="Courier New" w:eastAsia="Courier New"/>
          <w:sz w:val="16"/>
        </w:rPr>
        <w:t xml:space="preserve">  labs(title = "KL monthly mean precipitation rate (mm/day)", y = "mm/day")</w:t>
      </w:r>
    </w:p>
    <w:p>
      <w:pPr>
        <w:spacing w:after="0" w:line="240" w:lineRule="auto"/>
      </w:pPr>
      <w:r>
        <w:rPr>
          <w:rFonts w:ascii="Courier New" w:hAnsi="Courier New" w:eastAsia="Courier New"/>
          <w:sz w:val="16"/>
        </w:rPr>
        <w:t>p_season &lt;- rain |&gt; gg_season(precip) + labs(title = "Seasonal plot - monsoon cycle")</w:t>
      </w:r>
    </w:p>
    <w:p>
      <w:pPr>
        <w:spacing w:after="0" w:line="240" w:lineRule="auto"/>
      </w:pPr>
      <w:r>
        <w:rPr>
          <w:rFonts w:ascii="Courier New" w:hAnsi="Courier New" w:eastAsia="Courier New"/>
          <w:sz w:val="16"/>
        </w:rPr>
        <w:t>p_subseries &lt;- rain |&gt; gg_subseries(precip) + labs(title = "Subseries plot - by calendar month")</w:t>
      </w:r>
    </w:p>
    <w:p>
      <w:pPr>
        <w:spacing w:after="0" w:line="240" w:lineRule="auto"/>
      </w:pPr>
      <w:r>
        <w:rPr>
          <w:rFonts w:ascii="Courier New" w:hAnsi="Courier New" w:eastAsia="Courier New"/>
          <w:sz w:val="16"/>
        </w:rPr>
        <w:t>p_acf &lt;- rain |&gt; ACF(precip, lag_max = 36) |&gt; autoplot() + labs(title = "ACF - raw series")</w:t>
      </w:r>
    </w:p>
    <w:p>
      <w:pPr>
        <w:spacing w:after="0" w:line="240" w:lineRule="auto"/>
      </w:pPr>
      <w:r>
        <w:rPr>
          <w:rFonts w:ascii="Courier New" w:hAnsi="Courier New" w:eastAsia="Courier New"/>
          <w:sz w:val="16"/>
        </w:rPr>
        <w:t>p_pacf &lt;- rain |&gt; PACF(precip, lag_max = 36) |&gt; autoplot() + labs(title = "PACF - raw series")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print(rain |&gt; features(precip, feat_stl))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Statistical tests</w:t>
      </w:r>
    </w:p>
    <w:p>
      <w:pPr>
        <w:spacing w:after="0" w:line="240" w:lineRule="auto"/>
      </w:pPr>
      <w:r>
        <w:rPr>
          <w:rFonts w:ascii="Courier New" w:hAnsi="Courier New" w:eastAsia="Courier New"/>
          <w:sz w:val="16"/>
        </w:rPr>
        <w:t>cat("\n== ADF test ==\n")</w:t>
      </w:r>
    </w:p>
    <w:p>
      <w:pPr>
        <w:spacing w:after="0" w:line="240" w:lineRule="auto"/>
      </w:pPr>
      <w:r>
        <w:rPr>
          <w:rFonts w:ascii="Courier New" w:hAnsi="Courier New" w:eastAsia="Courier New"/>
          <w:sz w:val="16"/>
        </w:rPr>
        <w:t>print(adf.test(rain$precip))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KPSS test ==\n")</w:t>
      </w:r>
    </w:p>
    <w:p>
      <w:pPr>
        <w:spacing w:after="0" w:line="240" w:lineRule="auto"/>
      </w:pPr>
      <w:r>
        <w:rPr>
          <w:rFonts w:ascii="Courier New" w:hAnsi="Courier New" w:eastAsia="Courier New"/>
          <w:sz w:val="16"/>
        </w:rPr>
        <w:t>print(kpss.test(rain$precip))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Ljung-Box test: raw series ==\n")</w:t>
      </w:r>
    </w:p>
    <w:p>
      <w:pPr>
        <w:spacing w:after="0" w:line="240" w:lineRule="auto"/>
      </w:pPr>
      <w:r>
        <w:rPr>
          <w:rFonts w:ascii="Courier New" w:hAnsi="Courier New" w:eastAsia="Courier New"/>
          <w:sz w:val="16"/>
        </w:rPr>
        <w:t>print(Box.test(rain$precip, lag = 12, type = "Ljung-Box"))</w:t>
      </w:r>
    </w:p>
    <w:p>
      <w:pPr>
        <w:spacing w:after="0" w:line="240" w:lineRule="auto"/>
      </w:pPr>
      <w:r>
        <w:rPr>
          <w:rFonts w:ascii="Courier New" w:hAnsi="Courier New" w:eastAsia="Courier New"/>
          <w:sz w:val="16"/>
        </w:rPr>
        <w:t>print(Box.test(rain$precip, lag = 24, type = "Ljung-Box"))</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Mann-Kendall trend test ==\n")</w:t>
      </w:r>
    </w:p>
    <w:p>
      <w:pPr>
        <w:spacing w:after="0" w:line="240" w:lineRule="auto"/>
      </w:pPr>
      <w:r>
        <w:rPr>
          <w:rFonts w:ascii="Courier New" w:hAnsi="Courier New" w:eastAsia="Courier New"/>
          <w:sz w:val="16"/>
        </w:rPr>
        <w:t>print(Kendall::MannKendall(rain$precip))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Minimum precipitation ==\n")</w:t>
      </w:r>
    </w:p>
    <w:p>
      <w:pPr>
        <w:spacing w:after="0" w:line="240" w:lineRule="auto"/>
      </w:pPr>
      <w:r>
        <w:rPr>
          <w:rFonts w:ascii="Courier New" w:hAnsi="Courier New" w:eastAsia="Courier New"/>
          <w:sz w:val="16"/>
        </w:rPr>
        <w:t>print(min(rain$precip, na.rm = TRUE))</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split</w:t>
      </w:r>
    </w:p>
    <w:p>
      <w:pPr>
        <w:spacing w:after="0" w:line="240" w:lineRule="auto"/>
      </w:pPr>
      <w:r>
        <w:rPr>
          <w:rFonts w:ascii="Courier New" w:hAnsi="Courier New" w:eastAsia="Courier New"/>
          <w:sz w:val="16"/>
        </w:rPr>
        <w:t>h     &lt;- 12</w:t>
      </w:r>
    </w:p>
    <w:p>
      <w:pPr>
        <w:spacing w:after="0" w:line="240" w:lineRule="auto"/>
      </w:pPr>
      <w:r>
        <w:rPr>
          <w:rFonts w:ascii="Courier New" w:hAnsi="Courier New" w:eastAsia="Courier New"/>
          <w:sz w:val="16"/>
        </w:rPr>
        <w:t>train &lt;- rain |&gt; filter(month &lt;= max(month)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Model</w:t>
      </w:r>
    </w:p>
    <w:p>
      <w:pPr>
        <w:spacing w:after="0" w:line="240" w:lineRule="auto"/>
      </w:pPr>
      <w:r>
        <w:rPr>
          <w:rFonts w:ascii="Courier New" w:hAnsi="Courier New" w:eastAsia="Courier New"/>
          <w:sz w:val="16"/>
        </w:rPr>
        <w:t>fit &lt;- train |&gt; model(</w:t>
      </w:r>
    </w:p>
    <w:p>
      <w:pPr>
        <w:spacing w:after="0" w:line="240" w:lineRule="auto"/>
      </w:pPr>
      <w:r>
        <w:rPr>
          <w:rFonts w:ascii="Courier New" w:hAnsi="Courier New" w:eastAsia="Courier New"/>
          <w:sz w:val="16"/>
        </w:rPr>
        <w:t xml:space="preserve">  snaive = SNAIVE(precip),</w:t>
      </w:r>
    </w:p>
    <w:p>
      <w:pPr>
        <w:spacing w:after="0" w:line="240" w:lineRule="auto"/>
      </w:pPr>
      <w:r>
        <w:rPr>
          <w:rFonts w:ascii="Courier New" w:hAnsi="Courier New" w:eastAsia="Courier New"/>
          <w:sz w:val="16"/>
        </w:rPr>
        <w:t xml:space="preserve">  tslm   = TSLM(precip ~ trend() + fourier(K = 4))</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fc &lt;- fit |&gt; forecast(h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Accuracy</w:t>
      </w:r>
    </w:p>
    <w:p>
      <w:pPr>
        <w:spacing w:after="0" w:line="240" w:lineRule="auto"/>
      </w:pPr>
      <w:r>
        <w:rPr>
          <w:rFonts w:ascii="Courier New" w:hAnsi="Courier New" w:eastAsia="Courier New"/>
          <w:sz w:val="16"/>
        </w:rPr>
        <w:t>accuracy_display &lt;- bind_rows(</w:t>
      </w:r>
    </w:p>
    <w:p>
      <w:pPr>
        <w:spacing w:after="0" w:line="240" w:lineRule="auto"/>
      </w:pPr>
      <w:r>
        <w:rPr>
          <w:rFonts w:ascii="Courier New" w:hAnsi="Courier New" w:eastAsia="Courier New"/>
          <w:sz w:val="16"/>
        </w:rPr>
        <w:t xml:space="preserve">  fit |&gt; accuracy() |&gt; mutate(data_set = "Training set"),</w:t>
      </w:r>
    </w:p>
    <w:p>
      <w:pPr>
        <w:spacing w:after="0" w:line="240" w:lineRule="auto"/>
      </w:pPr>
      <w:r>
        <w:rPr>
          <w:rFonts w:ascii="Courier New" w:hAnsi="Courier New" w:eastAsia="Courier New"/>
          <w:sz w:val="16"/>
        </w:rPr>
        <w:t xml:space="preserve">  fc |&gt; accuracy(rain) |&gt; mutate(data_set = "Test set")</w:t>
      </w:r>
    </w:p>
    <w:p>
      <w:pPr>
        <w:spacing w:after="0" w:line="240" w:lineRule="auto"/>
      </w:pPr>
      <w:r>
        <w:rPr>
          <w:rFonts w:ascii="Courier New" w:hAnsi="Courier New" w:eastAsia="Courier New"/>
          <w:sz w:val="16"/>
        </w:rPr>
        <w:t>) |&gt;</w:t>
      </w:r>
    </w:p>
    <w:p>
      <w:pPr>
        <w:spacing w:after="0" w:line="240" w:lineRule="auto"/>
      </w:pPr>
      <w:r>
        <w:rPr>
          <w:rFonts w:ascii="Courier New" w:hAnsi="Courier New" w:eastAsia="Courier New"/>
          <w:sz w:val="16"/>
        </w:rPr>
        <w:t xml:space="preserve">  transmute(</w:t>
      </w:r>
    </w:p>
    <w:p>
      <w:pPr>
        <w:spacing w:after="0" w:line="240" w:lineRule="auto"/>
      </w:pPr>
      <w:r>
        <w:rPr>
          <w:rFonts w:ascii="Courier New" w:hAnsi="Courier New" w:eastAsia="Courier New"/>
          <w:sz w:val="16"/>
        </w:rPr>
        <w:t xml:space="preserve">    model = recode(.model, snaive = "Seasonal naive", tslm = "TSLM + Fourier"),</w:t>
      </w:r>
    </w:p>
    <w:p>
      <w:pPr>
        <w:spacing w:after="0" w:line="240" w:lineRule="auto"/>
      </w:pPr>
      <w:r>
        <w:rPr>
          <w:rFonts w:ascii="Courier New" w:hAnsi="Courier New" w:eastAsia="Courier New"/>
          <w:sz w:val="16"/>
        </w:rPr>
        <w:t xml:space="preserve">    data_set, RMSE, MAE, MAPE, MASE</w:t>
      </w:r>
    </w:p>
    <w:p>
      <w:pPr>
        <w:spacing w:after="0" w:line="240" w:lineRule="auto"/>
      </w:pPr>
      <w:r>
        <w:rPr>
          <w:rFonts w:ascii="Courier New" w:hAnsi="Courier New" w:eastAsia="Courier New"/>
          <w:sz w:val="16"/>
        </w:rPr>
        <w:t xml:space="preserve">  ) |&gt;</w:t>
      </w:r>
    </w:p>
    <w:p>
      <w:pPr>
        <w:spacing w:after="0" w:line="240" w:lineRule="auto"/>
      </w:pPr>
      <w:r>
        <w:rPr>
          <w:rFonts w:ascii="Courier New" w:hAnsi="Courier New" w:eastAsia="Courier New"/>
          <w:sz w:val="16"/>
        </w:rPr>
        <w:t xml:space="preserve">  arrange(model, factor(data_set, levels = c("Training set", "Test set"))) |&gt;</w:t>
      </w:r>
    </w:p>
    <w:p>
      <w:pPr>
        <w:spacing w:after="0" w:line="240" w:lineRule="auto"/>
      </w:pPr>
      <w:r>
        <w:rPr>
          <w:rFonts w:ascii="Courier New" w:hAnsi="Courier New" w:eastAsia="Courier New"/>
          <w:sz w:val="16"/>
        </w:rPr>
        <w:t xml:space="preserve">  mutate(across(c(RMSE, MAE, MAPE, MASE), ~ round(.x, 3)))</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TSLM and Benchmark Accuracy ---\n")</w:t>
      </w:r>
    </w:p>
    <w:p>
      <w:pPr>
        <w:spacing w:after="0" w:line="240" w:lineRule="auto"/>
      </w:pPr>
      <w:r>
        <w:rPr>
          <w:rFonts w:ascii="Courier New" w:hAnsi="Courier New" w:eastAsia="Courier New"/>
          <w:sz w:val="16"/>
        </w:rPr>
        <w:t>print(accuracy_display)</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fit |&gt; select(tslm) |&gt; report()</w:t>
      </w:r>
    </w:p>
    <w:p>
      <w:pPr>
        <w:spacing w:after="0" w:line="240" w:lineRule="auto"/>
      </w:pPr>
      <w:r>
        <w:rPr>
          <w:rFonts w:ascii="Courier New" w:hAnsi="Courier New" w:eastAsia="Courier New"/>
          <w:sz w:val="16"/>
        </w:rPr>
        <w:t>fit |&gt; select(tslm) |&gt; gg_tsresiduals()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tslm_parameters &lt;- fit |&gt;</w:t>
      </w:r>
    </w:p>
    <w:p>
      <w:pPr>
        <w:spacing w:after="0" w:line="240" w:lineRule="auto"/>
      </w:pPr>
      <w:r>
        <w:rPr>
          <w:rFonts w:ascii="Courier New" w:hAnsi="Courier New" w:eastAsia="Courier New"/>
          <w:sz w:val="16"/>
        </w:rPr>
        <w:t xml:space="preserve">  select(tslm) |&gt;</w:t>
      </w:r>
    </w:p>
    <w:p>
      <w:pPr>
        <w:spacing w:after="0" w:line="240" w:lineRule="auto"/>
      </w:pPr>
      <w:r>
        <w:rPr>
          <w:rFonts w:ascii="Courier New" w:hAnsi="Courier New" w:eastAsia="Courier New"/>
          <w:sz w:val="16"/>
        </w:rPr>
        <w:t xml:space="preserve">  tidy() |&gt;</w:t>
      </w:r>
    </w:p>
    <w:p>
      <w:pPr>
        <w:spacing w:after="0" w:line="240" w:lineRule="auto"/>
      </w:pPr>
      <w:r>
        <w:rPr>
          <w:rFonts w:ascii="Courier New" w:hAnsi="Courier New" w:eastAsia="Courier New"/>
          <w:sz w:val="16"/>
        </w:rPr>
        <w:t xml:space="preserve">  mutate(model = "TSLM with trend and Fourier K=4") |&gt;</w:t>
      </w:r>
    </w:p>
    <w:p>
      <w:pPr>
        <w:spacing w:after="0" w:line="240" w:lineRule="auto"/>
      </w:pPr>
      <w:r>
        <w:rPr>
          <w:rFonts w:ascii="Courier New" w:hAnsi="Courier New" w:eastAsia="Courier New"/>
          <w:sz w:val="16"/>
        </w:rPr>
        <w:t xml:space="preserve">  relocate(model)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tslm_specification &lt;- tibble(</w:t>
      </w:r>
    </w:p>
    <w:p>
      <w:pPr>
        <w:spacing w:after="0" w:line="240" w:lineRule="auto"/>
      </w:pPr>
      <w:r>
        <w:rPr>
          <w:rFonts w:ascii="Courier New" w:hAnsi="Courier New" w:eastAsia="Courier New"/>
          <w:sz w:val="16"/>
        </w:rPr>
        <w:t xml:space="preserve">  model = "TSLM with trend and Fourier terms",</w:t>
      </w:r>
    </w:p>
    <w:p>
      <w:pPr>
        <w:spacing w:after="0" w:line="240" w:lineRule="auto"/>
      </w:pPr>
      <w:r>
        <w:rPr>
          <w:rFonts w:ascii="Courier New" w:hAnsi="Courier New" w:eastAsia="Courier New"/>
          <w:sz w:val="16"/>
        </w:rPr>
        <w:t xml:space="preserve">  estimation = "ordinary least squares",</w:t>
      </w:r>
    </w:p>
    <w:p>
      <w:pPr>
        <w:spacing w:after="0" w:line="240" w:lineRule="auto"/>
      </w:pPr>
      <w:r>
        <w:rPr>
          <w:rFonts w:ascii="Courier New" w:hAnsi="Courier New" w:eastAsia="Courier New"/>
          <w:sz w:val="16"/>
        </w:rPr>
        <w:t xml:space="preserve">  trend = "linear",</w:t>
      </w:r>
    </w:p>
    <w:p>
      <w:pPr>
        <w:spacing w:after="0" w:line="240" w:lineRule="auto"/>
      </w:pPr>
      <w:r>
        <w:rPr>
          <w:rFonts w:ascii="Courier New" w:hAnsi="Courier New" w:eastAsia="Courier New"/>
          <w:sz w:val="16"/>
        </w:rPr>
        <w:t xml:space="preserve">  seasonal_period = 12L,</w:t>
      </w:r>
    </w:p>
    <w:p>
      <w:pPr>
        <w:spacing w:after="0" w:line="240" w:lineRule="auto"/>
      </w:pPr>
      <w:r>
        <w:rPr>
          <w:rFonts w:ascii="Courier New" w:hAnsi="Courier New" w:eastAsia="Courier New"/>
          <w:sz w:val="16"/>
        </w:rPr>
        <w:t xml:space="preserve">  fourier_K = 4L,</w:t>
      </w:r>
    </w:p>
    <w:p>
      <w:pPr>
        <w:spacing w:after="0" w:line="240" w:lineRule="auto"/>
      </w:pPr>
      <w:r>
        <w:rPr>
          <w:rFonts w:ascii="Courier New" w:hAnsi="Courier New" w:eastAsia="Courier New"/>
          <w:sz w:val="16"/>
        </w:rPr>
        <w:t xml:space="preserve">  fourier_regressors = 8L,</w:t>
      </w:r>
    </w:p>
    <w:p>
      <w:pPr>
        <w:spacing w:after="0" w:line="240" w:lineRule="auto"/>
      </w:pPr>
      <w:r>
        <w:rPr>
          <w:rFonts w:ascii="Courier New" w:hAnsi="Courier New" w:eastAsia="Courier New"/>
          <w:sz w:val="16"/>
        </w:rPr>
        <w:t xml:space="preserve">  autoregressive_errors = FALSE</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Residual checks</w:t>
      </w:r>
    </w:p>
    <w:p>
      <w:pPr>
        <w:spacing w:after="0" w:line="240" w:lineRule="auto"/>
      </w:pPr>
      <w:r>
        <w:rPr>
          <w:rFonts w:ascii="Courier New" w:hAnsi="Courier New" w:eastAsia="Courier New"/>
          <w:sz w:val="16"/>
        </w:rPr>
        <w:t>cat("\n== Ljung-Box test: TSLM residuals ==\n")</w:t>
      </w:r>
    </w:p>
    <w:p>
      <w:pPr>
        <w:spacing w:after="0" w:line="240" w:lineRule="auto"/>
      </w:pPr>
      <w:r>
        <w:rPr>
          <w:rFonts w:ascii="Courier New" w:hAnsi="Courier New" w:eastAsia="Courier New"/>
          <w:sz w:val="16"/>
        </w:rPr>
        <w:t>print(augment(fit) |&gt; filter(.model == "tslm") |&gt; features(.innov, ljung_box, lag = 12))</w:t>
      </w:r>
    </w:p>
    <w:p>
      <w:pPr>
        <w:spacing w:after="0" w:line="240" w:lineRule="auto"/>
      </w:pPr>
      <w:r>
        <w:rPr>
          <w:rFonts w:ascii="Courier New" w:hAnsi="Courier New" w:eastAsia="Courier New"/>
          <w:sz w:val="16"/>
        </w:rPr>
        <w:t>print(augment(fit) |&gt; filter(.model == "tslm") |&gt; features(.innov, ljung_box, lag = 24))</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Residual ACF summary ==\n")</w:t>
      </w:r>
    </w:p>
    <w:p>
      <w:pPr>
        <w:spacing w:after="0" w:line="240" w:lineRule="auto"/>
      </w:pPr>
      <w:r>
        <w:rPr>
          <w:rFonts w:ascii="Courier New" w:hAnsi="Courier New" w:eastAsia="Courier New"/>
          <w:sz w:val="16"/>
        </w:rPr>
        <w:t>print(augment(fit) |&gt; filter(.model == "tslm") |&gt; as_tibble() |&gt;</w:t>
      </w:r>
    </w:p>
    <w:p>
      <w:pPr>
        <w:spacing w:after="0" w:line="240" w:lineRule="auto"/>
      </w:pPr>
      <w:r>
        <w:rPr>
          <w:rFonts w:ascii="Courier New" w:hAnsi="Courier New" w:eastAsia="Courier New"/>
          <w:sz w:val="16"/>
        </w:rPr>
        <w:t xml:space="preserve">        summarise(n_lags_out_12 = acf_out_of_bounds(.innov, lag.max = 12),</w:t>
      </w:r>
    </w:p>
    <w:p>
      <w:pPr>
        <w:spacing w:after="0" w:line="240" w:lineRule="auto"/>
      </w:pPr>
      <w:r>
        <w:rPr>
          <w:rFonts w:ascii="Courier New" w:hAnsi="Courier New" w:eastAsia="Courier New"/>
          <w:sz w:val="16"/>
        </w:rPr>
        <w:t xml:space="preserve">                  n_lags_out_24 = acf_out_of_bounds(.innov, lag.max = 24)))</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comparison</w:t>
      </w:r>
    </w:p>
    <w:p>
      <w:pPr>
        <w:spacing w:after="0" w:line="240" w:lineRule="auto"/>
      </w:pPr>
      <w:r>
        <w:rPr>
          <w:rFonts w:ascii="Courier New" w:hAnsi="Courier New" w:eastAsia="Courier New"/>
          <w:sz w:val="16"/>
        </w:rPr>
        <w:t>acc_train &lt;- fit |&gt; accuracy() |&gt; filter(.model == "tslm") |&gt;</w:t>
      </w:r>
    </w:p>
    <w:p>
      <w:pPr>
        <w:spacing w:after="0" w:line="240" w:lineRule="auto"/>
      </w:pPr>
      <w:r>
        <w:rPr>
          <w:rFonts w:ascii="Courier New" w:hAnsi="Courier New" w:eastAsia="Courier New"/>
          <w:sz w:val="16"/>
        </w:rPr>
        <w:t xml:space="preserve">  select(.model, MASE_train = MASE, RMSE_train = RMSE)</w:t>
      </w:r>
    </w:p>
    <w:p>
      <w:pPr>
        <w:spacing w:after="0" w:line="240" w:lineRule="auto"/>
      </w:pPr>
      <w:r>
        <w:rPr>
          <w:rFonts w:ascii="Courier New" w:hAnsi="Courier New" w:eastAsia="Courier New"/>
          <w:sz w:val="16"/>
        </w:rPr>
        <w:t>acc_test  &lt;- fc |&gt; accuracy(rain) |&gt; filter(.model == "tslm") |&gt;</w:t>
      </w:r>
    </w:p>
    <w:p>
      <w:pPr>
        <w:spacing w:after="0" w:line="240" w:lineRule="auto"/>
      </w:pPr>
      <w:r>
        <w:rPr>
          <w:rFonts w:ascii="Courier New" w:hAnsi="Courier New" w:eastAsia="Courier New"/>
          <w:sz w:val="16"/>
        </w:rPr>
        <w:t xml:space="preserve">  select(.model, MASE_test = MASE, RMSE_test = RMSE)</w:t>
      </w:r>
    </w:p>
    <w:p>
      <w:pPr>
        <w:spacing w:after="0" w:line="240" w:lineRule="auto"/>
      </w:pPr>
      <w:r>
        <w:rPr>
          <w:rFonts w:ascii="Courier New" w:hAnsi="Courier New" w:eastAsia="Courier New"/>
          <w:sz w:val="16"/>
        </w:rPr>
        <w:t>holdout &lt;- acc_train |&gt; left_join(acc_test, by = ".model") |&gt;</w:t>
      </w:r>
    </w:p>
    <w:p>
      <w:pPr>
        <w:spacing w:after="0" w:line="240" w:lineRule="auto"/>
      </w:pPr>
      <w:r>
        <w:rPr>
          <w:rFonts w:ascii="Courier New" w:hAnsi="Courier New" w:eastAsia="Courier New"/>
          <w:sz w:val="16"/>
        </w:rPr>
        <w:t xml:space="preserve">  select(.model, MASE_train, RMSE_train, MASE_test, RMSE_test)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Rolling-origin CV</w:t>
      </w:r>
    </w:p>
    <w:p>
      <w:pPr>
        <w:spacing w:after="0" w:line="240" w:lineRule="auto"/>
      </w:pPr>
      <w:r>
        <w:rPr>
          <w:rFonts w:ascii="Courier New" w:hAnsi="Courier New" w:eastAsia="Courier New"/>
          <w:sz w:val="16"/>
        </w:rPr>
        <w:t>n_folds_clean &lt;- length(seq(360, nrow(train) - h, by = 6))</w:t>
      </w:r>
    </w:p>
    <w:p>
      <w:pPr>
        <w:spacing w:after="0" w:line="240" w:lineRule="auto"/>
      </w:pPr>
      <w:r>
        <w:rPr>
          <w:rFonts w:ascii="Courier New" w:hAnsi="Courier New" w:eastAsia="Courier New"/>
          <w:sz w:val="16"/>
        </w:rPr>
        <w:t>cv_data &lt;- train |&gt;</w:t>
      </w:r>
    </w:p>
    <w:p>
      <w:pPr>
        <w:spacing w:after="0" w:line="240" w:lineRule="auto"/>
      </w:pPr>
      <w:r>
        <w:rPr>
          <w:rFonts w:ascii="Courier New" w:hAnsi="Courier New" w:eastAsia="Courier New"/>
          <w:sz w:val="16"/>
        </w:rPr>
        <w:t xml:space="preserve">  stretch_tsibble(.init = 360, .step = 6) |&gt;</w:t>
      </w:r>
    </w:p>
    <w:p>
      <w:pPr>
        <w:spacing w:after="0" w:line="240" w:lineRule="auto"/>
      </w:pPr>
      <w:r>
        <w:rPr>
          <w:rFonts w:ascii="Courier New" w:hAnsi="Courier New" w:eastAsia="Courier New"/>
          <w:sz w:val="16"/>
        </w:rPr>
        <w:t xml:space="preserve">  filter(.id &lt;= n_folds_clean)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set.seed(2026)</w:t>
      </w:r>
    </w:p>
    <w:p>
      <w:pPr>
        <w:spacing w:after="0" w:line="240" w:lineRule="auto"/>
      </w:pPr>
      <w:r>
        <w:rPr>
          <w:rFonts w:ascii="Courier New" w:hAnsi="Courier New" w:eastAsia="Courier New"/>
          <w:sz w:val="16"/>
        </w:rPr>
        <w:t>cv_acc &lt;- cv_data |&gt;</w:t>
      </w:r>
    </w:p>
    <w:p>
      <w:pPr>
        <w:spacing w:after="0" w:line="240" w:lineRule="auto"/>
      </w:pPr>
      <w:r>
        <w:rPr>
          <w:rFonts w:ascii="Courier New" w:hAnsi="Courier New" w:eastAsia="Courier New"/>
          <w:sz w:val="16"/>
        </w:rPr>
        <w:t xml:space="preserve">  model(tslm = TSLM(precip ~ trend() + fourier(K = 4))) |&gt;</w:t>
      </w:r>
    </w:p>
    <w:p>
      <w:pPr>
        <w:spacing w:after="0" w:line="240" w:lineRule="auto"/>
      </w:pPr>
      <w:r>
        <w:rPr>
          <w:rFonts w:ascii="Courier New" w:hAnsi="Courier New" w:eastAsia="Courier New"/>
          <w:sz w:val="16"/>
        </w:rPr>
        <w:t xml:space="preserve">  forecast(h = h) |&gt;</w:t>
      </w:r>
    </w:p>
    <w:p>
      <w:pPr>
        <w:spacing w:after="0" w:line="240" w:lineRule="auto"/>
      </w:pPr>
      <w:r>
        <w:rPr>
          <w:rFonts w:ascii="Courier New" w:hAnsi="Courier New" w:eastAsia="Courier New"/>
          <w:sz w:val="16"/>
        </w:rPr>
        <w:t xml:space="preserve">  accuracy(train, by = c(".model", ".id"))</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cv_summary &lt;- cv_acc |&gt;</w:t>
      </w:r>
    </w:p>
    <w:p>
      <w:pPr>
        <w:spacing w:after="0" w:line="240" w:lineRule="auto"/>
      </w:pPr>
      <w:r>
        <w:rPr>
          <w:rFonts w:ascii="Courier New" w:hAnsi="Courier New" w:eastAsia="Courier New"/>
          <w:sz w:val="16"/>
        </w:rPr>
        <w:t xml:space="preserve">  summarise(mean_MASE = mean(MASE), sd_MASE = sd(MASE),</w:t>
      </w:r>
    </w:p>
    <w:p>
      <w:pPr>
        <w:spacing w:after="0" w:line="240" w:lineRule="auto"/>
      </w:pPr>
      <w:r>
        <w:rPr>
          <w:rFonts w:ascii="Courier New" w:hAnsi="Courier New" w:eastAsia="Courier New"/>
          <w:sz w:val="16"/>
        </w:rPr>
        <w:t xml:space="preserve">            min_MASE  = min(MASE),  max_MASE = max(MASE),</w:t>
      </w:r>
    </w:p>
    <w:p>
      <w:pPr>
        <w:spacing w:after="0" w:line="240" w:lineRule="auto"/>
      </w:pPr>
      <w:r>
        <w:rPr>
          <w:rFonts w:ascii="Courier New" w:hAnsi="Courier New" w:eastAsia="Courier New"/>
          <w:sz w:val="16"/>
        </w:rPr>
        <w:t xml:space="preserve">            mean_RMSE = mean(RMSE), n_folds  = n())</w:t>
      </w:r>
    </w:p>
    <w:p>
      <w:pPr>
        <w:spacing w:after="0" w:line="240" w:lineRule="auto"/>
      </w:pPr>
      <w:r>
        <w:rPr>
          <w:rFonts w:ascii="Courier New" w:hAnsi="Courier New" w:eastAsia="Courier New"/>
          <w:sz w:val="16"/>
        </w:rPr>
        <w:t>print(cv_summary)</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results &lt;- tibble(</w:t>
      </w:r>
    </w:p>
    <w:p>
      <w:pPr>
        <w:spacing w:after="0" w:line="240" w:lineRule="auto"/>
      </w:pPr>
      <w:r>
        <w:rPr>
          <w:rFonts w:ascii="Courier New" w:hAnsi="Courier New" w:eastAsia="Courier New"/>
          <w:sz w:val="16"/>
        </w:rPr>
        <w:t xml:space="preserve">  model         = "tslm_fourier",</w:t>
      </w:r>
    </w:p>
    <w:p>
      <w:pPr>
        <w:spacing w:after="0" w:line="240" w:lineRule="auto"/>
      </w:pPr>
      <w:r>
        <w:rPr>
          <w:rFonts w:ascii="Courier New" w:hAnsi="Courier New" w:eastAsia="Courier New"/>
          <w:sz w:val="16"/>
        </w:rPr>
        <w:t xml:space="preserve">  MASE_train    = holdout$MASE_train,</w:t>
      </w:r>
    </w:p>
    <w:p>
      <w:pPr>
        <w:spacing w:after="0" w:line="240" w:lineRule="auto"/>
      </w:pPr>
      <w:r>
        <w:rPr>
          <w:rFonts w:ascii="Courier New" w:hAnsi="Courier New" w:eastAsia="Courier New"/>
          <w:sz w:val="16"/>
        </w:rPr>
        <w:t xml:space="preserve">  RMSE_train    = holdout$RMSE_train,</w:t>
      </w:r>
    </w:p>
    <w:p>
      <w:pPr>
        <w:spacing w:after="0" w:line="240" w:lineRule="auto"/>
      </w:pPr>
      <w:r>
        <w:rPr>
          <w:rFonts w:ascii="Courier New" w:hAnsi="Courier New" w:eastAsia="Courier New"/>
          <w:sz w:val="16"/>
        </w:rPr>
        <w:t xml:space="preserve">  MASE_cv       = cv_summary$mean_MASE,</w:t>
      </w:r>
    </w:p>
    <w:p>
      <w:pPr>
        <w:spacing w:after="0" w:line="240" w:lineRule="auto"/>
      </w:pPr>
      <w:r>
        <w:rPr>
          <w:rFonts w:ascii="Courier New" w:hAnsi="Courier New" w:eastAsia="Courier New"/>
          <w:sz w:val="16"/>
        </w:rPr>
        <w:t xml:space="preserve">  RMSE_cv       = cv_summary$mean_RMSE,</w:t>
      </w:r>
    </w:p>
    <w:p>
      <w:pPr>
        <w:spacing w:after="0" w:line="240" w:lineRule="auto"/>
      </w:pPr>
      <w:r>
        <w:rPr>
          <w:rFonts w:ascii="Courier New" w:hAnsi="Courier New" w:eastAsia="Courier New"/>
          <w:sz w:val="16"/>
        </w:rPr>
        <w:t xml:space="preserve">  sd_MASE_cv    = cv_summary$sd_MASE,</w:t>
      </w:r>
    </w:p>
    <w:p>
      <w:pPr>
        <w:spacing w:after="0" w:line="240" w:lineRule="auto"/>
      </w:pPr>
      <w:r>
        <w:rPr>
          <w:rFonts w:ascii="Courier New" w:hAnsi="Courier New" w:eastAsia="Courier New"/>
          <w:sz w:val="16"/>
        </w:rPr>
        <w:t xml:space="preserve">  n_folds       = cv_summary$n_folds</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Output</w:t>
      </w:r>
    </w:p>
    <w:p>
      <w:pPr>
        <w:spacing w:after="0" w:line="240" w:lineRule="auto"/>
      </w:pPr>
      <w:r>
        <w:rPr>
          <w:rFonts w:ascii="Courier New" w:hAnsi="Courier New" w:eastAsia="Courier New"/>
          <w:sz w:val="16"/>
        </w:rPr>
        <w:t>dir.create("output/plots/group_summary", recursive = TRUE, showWarnings = FALSE)</w:t>
      </w:r>
    </w:p>
    <w:p>
      <w:pPr>
        <w:spacing w:after="0" w:line="240" w:lineRule="auto"/>
      </w:pPr>
      <w:r>
        <w:rPr>
          <w:rFonts w:ascii="Courier New" w:hAnsi="Courier New" w:eastAsia="Courier New"/>
          <w:sz w:val="16"/>
        </w:rPr>
        <w:t>dir.create("output/tables/model_details", recursive = TRUE, showWarnings = FALSE)</w:t>
      </w:r>
    </w:p>
    <w:p>
      <w:pPr>
        <w:spacing w:after="0" w:line="240" w:lineRule="auto"/>
      </w:pPr>
      <w:r>
        <w:rPr>
          <w:rFonts w:ascii="Courier New" w:hAnsi="Courier New" w:eastAsia="Courier New"/>
          <w:sz w:val="16"/>
        </w:rPr>
        <w:t>write.csv(tslm_parameters, "output/tables/model_details/tslm_parameters.csv", row.names = FALSE)</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Forecast plot</w:t>
      </w:r>
    </w:p>
    <w:p>
      <w:pPr>
        <w:spacing w:after="0" w:line="240" w:lineRule="auto"/>
      </w:pPr>
      <w:r>
        <w:rPr>
          <w:rFonts w:ascii="Courier New" w:hAnsi="Courier New" w:eastAsia="Courier New"/>
          <w:sz w:val="16"/>
        </w:rPr>
        <w:t>plot_from       &lt;- yearmonth("2013 Jan")</w:t>
      </w:r>
    </w:p>
    <w:p>
      <w:pPr>
        <w:spacing w:after="0" w:line="240" w:lineRule="auto"/>
      </w:pPr>
      <w:r>
        <w:rPr>
          <w:rFonts w:ascii="Courier New" w:hAnsi="Courier New" w:eastAsia="Courier New"/>
          <w:sz w:val="16"/>
        </w:rPr>
        <w:t>test_actual_tbl &lt;- rain |&gt; as_tibble() |&gt; filter(month &gt; max(train$month)) |&gt;</w:t>
      </w:r>
    </w:p>
    <w:p>
      <w:pPr>
        <w:spacing w:after="0" w:line="240" w:lineRule="auto"/>
      </w:pPr>
      <w:r>
        <w:rPr>
          <w:rFonts w:ascii="Courier New" w:hAnsi="Courier New" w:eastAsia="Courier New"/>
          <w:sz w:val="16"/>
        </w:rPr>
        <w:t xml:space="preserve">  transmute(month, 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p_fc &lt;- fc |&gt; filter(.model == "tslm") |&gt;</w:t>
      </w:r>
    </w:p>
    <w:p>
      <w:pPr>
        <w:spacing w:after="0" w:line="240" w:lineRule="auto"/>
      </w:pPr>
      <w:r>
        <w:rPr>
          <w:rFonts w:ascii="Courier New" w:hAnsi="Courier New" w:eastAsia="Courier New"/>
          <w:sz w:val="16"/>
        </w:rPr>
        <w:t xml:space="preserve">  autoplot(rain |&gt; filter(month &gt;= plot_from), level = c(80, 95)) +</w:t>
      </w:r>
    </w:p>
    <w:p>
      <w:pPr>
        <w:spacing w:after="0" w:line="240" w:lineRule="auto"/>
      </w:pPr>
      <w:r>
        <w:rPr>
          <w:rFonts w:ascii="Courier New" w:hAnsi="Courier New" w:eastAsia="Courier New"/>
          <w:sz w:val="16"/>
        </w:rPr>
        <w:t xml:space="preserve">  geom_line(data = test_actual_tbl, aes(x = month, y = precip),</w:t>
      </w:r>
    </w:p>
    <w:p>
      <w:pPr>
        <w:spacing w:after="0" w:line="240" w:lineRule="auto"/>
      </w:pPr>
      <w:r>
        <w:rPr>
          <w:rFonts w:ascii="Courier New" w:hAnsi="Courier New" w:eastAsia="Courier New"/>
          <w:sz w:val="16"/>
        </w:rPr>
        <w:t xml:space="preserve">            color = "red", linewidth = 0.45) +</w:t>
      </w:r>
    </w:p>
    <w:p>
      <w:pPr>
        <w:spacing w:after="0" w:line="240" w:lineRule="auto"/>
      </w:pPr>
      <w:r>
        <w:rPr>
          <w:rFonts w:ascii="Courier New" w:hAnsi="Courier New" w:eastAsia="Courier New"/>
          <w:sz w:val="16"/>
        </w:rPr>
        <w:t xml:space="preserve">  labs(title = "TSLM (trend + Fourier K=4): Forecast vs Actual", y = "mm/day", x = NULL) +</w:t>
      </w:r>
    </w:p>
    <w:p>
      <w:pPr>
        <w:spacing w:after="0" w:line="240" w:lineRule="auto"/>
      </w:pPr>
      <w:r>
        <w:rPr>
          <w:rFonts w:ascii="Courier New" w:hAnsi="Courier New" w:eastAsia="Courier New"/>
          <w:sz w:val="16"/>
        </w:rPr>
        <w:t xml:space="preserve">  theme_minimal()</w:t>
      </w:r>
    </w:p>
    <w:p>
      <w:pPr>
        <w:spacing w:after="0" w:line="240" w:lineRule="auto"/>
      </w:pPr>
      <w:r>
        <w:rPr>
          <w:rFonts w:ascii="Courier New" w:hAnsi="Courier New" w:eastAsia="Courier New"/>
          <w:sz w:val="16"/>
        </w:rPr>
        <w:t>save_fable_forecast_plot(</w:t>
      </w:r>
    </w:p>
    <w:p>
      <w:pPr>
        <w:spacing w:after="0" w:line="240" w:lineRule="auto"/>
      </w:pPr>
      <w:r>
        <w:rPr>
          <w:rFonts w:ascii="Courier New" w:hAnsi="Courier New" w:eastAsia="Courier New"/>
          <w:sz w:val="16"/>
        </w:rPr>
        <w:t xml:space="preserve">  fc |&gt; filter(.model == "tslm"), rain, "TSLM + Fourier",</w:t>
      </w:r>
    </w:p>
    <w:p>
      <w:pPr>
        <w:spacing w:after="0" w:line="240" w:lineRule="auto"/>
      </w:pPr>
      <w:r>
        <w:rPr>
          <w:rFonts w:ascii="Courier New" w:hAnsi="Courier New" w:eastAsia="Courier New"/>
          <w:sz w:val="16"/>
        </w:rPr>
        <w:t xml:space="preserve">  "TSLM (trend + Fourier K=4): Forecast vs Actual",</w:t>
      </w:r>
    </w:p>
    <w:p>
      <w:pPr>
        <w:spacing w:after="0" w:line="240" w:lineRule="auto"/>
      </w:pPr>
      <w:r>
        <w:rPr>
          <w:rFonts w:ascii="Courier New" w:hAnsi="Courier New" w:eastAsia="Courier New"/>
          <w:sz w:val="16"/>
        </w:rPr>
        <w:t xml:space="preserve">  "output/plots/group_summary/fc_tslm.png"</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u_tslm &lt;- augment(fit) |&gt; filter(.model == "tslm") |&gt; as_tibble()</w:t>
      </w:r>
    </w:p>
    <w:p>
      <w:pPr>
        <w:spacing w:after="0" w:line="240" w:lineRule="auto"/>
      </w:pPr>
      <w:r>
        <w:rPr>
          <w:rFonts w:ascii="Courier New" w:hAnsi="Courier New" w:eastAsia="Courier New"/>
          <w:sz w:val="16"/>
        </w:rPr>
        <w:t>save_residual_diagnostic(u_tslm$.innov, u_tslm$month, "TSLM + Fourier",</w:t>
      </w:r>
    </w:p>
    <w:p>
      <w:pPr>
        <w:spacing w:after="0" w:line="240" w:lineRule="auto"/>
      </w:pPr>
      <w:r>
        <w:rPr>
          <w:rFonts w:ascii="Courier New" w:hAnsi="Courier New" w:eastAsia="Courier New"/>
          <w:sz w:val="16"/>
        </w:rPr>
        <w:t xml:space="preserve">                         "output/plots/group_summary/resid_tslm.png")</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cat("\nDone. Wrote the TSLM parameter table and 2 plots.\n")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