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82CC5AE" w:rsidR="00F857E5" w:rsidRPr="00D043C5" w:rsidRDefault="001E22C7" w:rsidP="00E00AE1">
      <w:pPr>
        <w:ind w:firstLine="0"/>
        <w:rPr>
          <w:rFonts w:ascii="Times New Roman" w:hAnsi="Times New Roman" w:cs="Times New Roman"/>
          <w:sz w:val="24"/>
          <w:szCs w:val="24"/>
        </w:rPr>
      </w:pPr>
      <w:r>
        <w:rPr>
          <w:rFonts w:ascii="Times New Roman" w:hAnsi="Times New Roman" w:cs="Times New Roman"/>
          <w:sz w:val="24"/>
          <w:szCs w:val="24"/>
        </w:rPr>
        <w:tab/>
      </w:r>
    </w:p>
    <w:p w14:paraId="4D48D24A" w14:textId="77777777" w:rsidR="00F857E5" w:rsidRPr="00D043C5" w:rsidRDefault="00F857E5" w:rsidP="00E00AE1">
      <w:pPr>
        <w:ind w:firstLine="0"/>
        <w:rPr>
          <w:rFonts w:ascii="Times New Roman" w:hAnsi="Times New Roman" w:cs="Times New Roman"/>
          <w:sz w:val="24"/>
          <w:szCs w:val="24"/>
        </w:rPr>
      </w:pPr>
    </w:p>
    <w:p w14:paraId="7DB84B21" w14:textId="77777777" w:rsidR="00A77B3E" w:rsidRPr="00580E19" w:rsidRDefault="00000000" w:rsidP="00E00AE1">
      <w:pPr>
        <w:ind w:firstLine="0"/>
        <w:rPr>
          <w:rFonts w:ascii="Times New Roman" w:hAnsi="Times New Roman" w:cs="Times New Roman"/>
          <w:sz w:val="28"/>
          <w:szCs w:val="28"/>
        </w:rPr>
      </w:pPr>
    </w:p>
    <w:p w14:paraId="66D3640E" w14:textId="77777777" w:rsidR="00580E19" w:rsidRPr="00580E19" w:rsidRDefault="00580E19" w:rsidP="00580E19">
      <w:pPr>
        <w:pStyle w:val="Title"/>
        <w:rPr>
          <w:rFonts w:ascii="Times New Roman" w:hAnsi="Times New Roman" w:cs="Times New Roman"/>
          <w:b w:val="0"/>
          <w:bCs/>
          <w:sz w:val="24"/>
          <w:szCs w:val="24"/>
        </w:rPr>
      </w:pPr>
      <w:bookmarkStart w:id="0" w:name="_Hlk99567412"/>
      <w:bookmarkEnd w:id="0"/>
      <w:r w:rsidRPr="00580E19">
        <w:rPr>
          <w:rFonts w:ascii="Times New Roman" w:hAnsi="Times New Roman" w:cs="Times New Roman"/>
          <w:bCs/>
          <w:sz w:val="24"/>
          <w:szCs w:val="24"/>
        </w:rPr>
        <w:t xml:space="preserve">Predicting Employee Turnover and the </w:t>
      </w:r>
    </w:p>
    <w:p w14:paraId="56B25250" w14:textId="77777777" w:rsidR="00580E19"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t>Effect on Staffing of an Organization’s Workforce</w:t>
      </w:r>
    </w:p>
    <w:p w14:paraId="5218D342" w14:textId="77777777" w:rsidR="004D7F7F" w:rsidRPr="00D043C5" w:rsidRDefault="004D7F7F" w:rsidP="00E00AE1">
      <w:pPr>
        <w:ind w:firstLine="0"/>
        <w:rPr>
          <w:rFonts w:ascii="Times New Roman" w:hAnsi="Times New Roman" w:cs="Times New Roman"/>
          <w:sz w:val="24"/>
          <w:szCs w:val="24"/>
        </w:rPr>
      </w:pPr>
    </w:p>
    <w:p w14:paraId="523600C3"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Eric D. Alexander</w:t>
      </w:r>
    </w:p>
    <w:p w14:paraId="7CC8275B"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Grand Canyon University</w:t>
      </w:r>
    </w:p>
    <w:p w14:paraId="259ACB31" w14:textId="62B72322" w:rsidR="00D043C5" w:rsidRPr="00D043C5" w:rsidRDefault="00676280" w:rsidP="00D043C5">
      <w:pPr>
        <w:pStyle w:val="Title2"/>
        <w:rPr>
          <w:rFonts w:ascii="Times New Roman" w:hAnsi="Times New Roman" w:cs="Times New Roman"/>
        </w:rPr>
      </w:pPr>
      <w:r>
        <w:rPr>
          <w:rFonts w:ascii="Times New Roman" w:hAnsi="Times New Roman" w:cs="Times New Roman"/>
        </w:rPr>
        <w:t>DSC-580</w:t>
      </w:r>
      <w:r w:rsidR="00D043C5" w:rsidRPr="00D043C5">
        <w:rPr>
          <w:rFonts w:ascii="Times New Roman" w:hAnsi="Times New Roman" w:cs="Times New Roman"/>
        </w:rPr>
        <w:t xml:space="preserve">: </w:t>
      </w:r>
      <w:r>
        <w:rPr>
          <w:rFonts w:ascii="Times New Roman" w:hAnsi="Times New Roman" w:cs="Times New Roman"/>
        </w:rPr>
        <w:t>Designing and Creating Data Products</w:t>
      </w:r>
    </w:p>
    <w:p w14:paraId="3E71D777"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Dr. Michelle Bennett</w:t>
      </w:r>
    </w:p>
    <w:p w14:paraId="3063C0B4" w14:textId="145B9E8A" w:rsidR="00D043C5" w:rsidRPr="00D043C5" w:rsidRDefault="00676280" w:rsidP="00D043C5">
      <w:pPr>
        <w:pStyle w:val="Title2"/>
        <w:rPr>
          <w:rFonts w:ascii="Times New Roman" w:hAnsi="Times New Roman" w:cs="Times New Roman"/>
        </w:rPr>
      </w:pPr>
      <w:r>
        <w:rPr>
          <w:rFonts w:ascii="Times New Roman" w:hAnsi="Times New Roman" w:cs="Times New Roman"/>
        </w:rPr>
        <w:t>July 13</w:t>
      </w:r>
      <w:r w:rsidR="00D043C5" w:rsidRPr="00D043C5">
        <w:rPr>
          <w:rFonts w:ascii="Times New Roman" w:hAnsi="Times New Roman" w:cs="Times New Roman"/>
        </w:rPr>
        <w:t>, 2022</w:t>
      </w:r>
    </w:p>
    <w:p w14:paraId="145220A7" w14:textId="77777777" w:rsidR="00F857E5" w:rsidRPr="00D043C5" w:rsidRDefault="00F857E5" w:rsidP="00E00AE1">
      <w:pPr>
        <w:ind w:firstLine="0"/>
        <w:rPr>
          <w:rFonts w:ascii="Times New Roman" w:hAnsi="Times New Roman" w:cs="Times New Roman"/>
          <w:sz w:val="24"/>
          <w:szCs w:val="24"/>
        </w:rPr>
      </w:pPr>
      <w:r w:rsidRPr="00D043C5">
        <w:rPr>
          <w:rFonts w:ascii="Times New Roman" w:hAnsi="Times New Roman" w:cs="Times New Roman"/>
          <w:sz w:val="24"/>
          <w:szCs w:val="24"/>
        </w:rPr>
        <w:br w:type="page"/>
      </w:r>
    </w:p>
    <w:p w14:paraId="2DBB720C" w14:textId="625AD0F7" w:rsidR="00A77B3E"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lastRenderedPageBreak/>
        <w:t>Predicting Employee Turnover and the Effect on Staffing of a</w:t>
      </w:r>
      <w:r w:rsidR="000D2848">
        <w:rPr>
          <w:rFonts w:ascii="Times New Roman" w:hAnsi="Times New Roman" w:cs="Times New Roman"/>
          <w:bCs/>
          <w:sz w:val="24"/>
          <w:szCs w:val="24"/>
        </w:rPr>
        <w:t xml:space="preserve"> </w:t>
      </w:r>
      <w:r w:rsidRPr="00580E19">
        <w:rPr>
          <w:rFonts w:ascii="Times New Roman" w:hAnsi="Times New Roman" w:cs="Times New Roman"/>
          <w:bCs/>
          <w:sz w:val="24"/>
          <w:szCs w:val="24"/>
        </w:rPr>
        <w:t>Workforce</w:t>
      </w:r>
    </w:p>
    <w:p w14:paraId="70A5FC2B" w14:textId="6F5177C2" w:rsidR="00DD6709" w:rsidRDefault="005570EE" w:rsidP="00DD6709">
      <w:pPr>
        <w:pStyle w:val="Heading2"/>
        <w:rPr>
          <w:rFonts w:ascii="Times New Roman" w:hAnsi="Times New Roman" w:cs="Times New Roman"/>
          <w:sz w:val="24"/>
          <w:szCs w:val="24"/>
        </w:rPr>
      </w:pPr>
      <w:r>
        <w:rPr>
          <w:rFonts w:ascii="Times New Roman" w:hAnsi="Times New Roman" w:cs="Times New Roman"/>
          <w:sz w:val="24"/>
          <w:szCs w:val="24"/>
        </w:rPr>
        <w:t>Obtaining Data</w:t>
      </w:r>
    </w:p>
    <w:p w14:paraId="359D8740" w14:textId="1784659D" w:rsidR="00FD166F" w:rsidRDefault="005570EE" w:rsidP="005570EE">
      <w:pPr>
        <w:rPr>
          <w:rFonts w:ascii="Times New Roman" w:hAnsi="Times New Roman" w:cs="Times New Roman"/>
          <w:sz w:val="24"/>
          <w:szCs w:val="24"/>
        </w:rPr>
      </w:pPr>
      <w:r>
        <w:rPr>
          <w:rFonts w:ascii="Times New Roman" w:hAnsi="Times New Roman" w:cs="Times New Roman"/>
          <w:sz w:val="24"/>
          <w:szCs w:val="24"/>
        </w:rPr>
        <w:t>Data is collected by manual entry of information into a Human Resources Information System (HRIS) by employees or members of the organization</w:t>
      </w:r>
      <w:r w:rsidR="006D4D76">
        <w:rPr>
          <w:rFonts w:ascii="Times New Roman" w:hAnsi="Times New Roman" w:cs="Times New Roman"/>
          <w:sz w:val="24"/>
          <w:szCs w:val="24"/>
        </w:rPr>
        <w:t xml:space="preserve"> (</w:t>
      </w:r>
      <w:proofErr w:type="spellStart"/>
      <w:r w:rsidR="006D4D76" w:rsidRPr="006D4D76">
        <w:rPr>
          <w:rFonts w:ascii="Times New Roman" w:hAnsi="Times New Roman" w:cs="Times New Roman"/>
          <w:sz w:val="24"/>
          <w:szCs w:val="24"/>
        </w:rPr>
        <w:t>Barisic</w:t>
      </w:r>
      <w:proofErr w:type="spellEnd"/>
      <w:r w:rsidR="006D4D76">
        <w:rPr>
          <w:rFonts w:ascii="Times New Roman" w:hAnsi="Times New Roman" w:cs="Times New Roman"/>
          <w:sz w:val="24"/>
          <w:szCs w:val="24"/>
        </w:rPr>
        <w:t xml:space="preserve"> et al., </w:t>
      </w:r>
      <w:r w:rsidR="006D4D76" w:rsidRPr="006D4D76">
        <w:rPr>
          <w:rFonts w:ascii="Times New Roman" w:hAnsi="Times New Roman" w:cs="Times New Roman"/>
          <w:sz w:val="24"/>
          <w:szCs w:val="24"/>
        </w:rPr>
        <w:t>2022)</w:t>
      </w:r>
      <w:r>
        <w:rPr>
          <w:rFonts w:ascii="Times New Roman" w:hAnsi="Times New Roman" w:cs="Times New Roman"/>
          <w:sz w:val="24"/>
          <w:szCs w:val="24"/>
        </w:rPr>
        <w:t xml:space="preserve">. This includes </w:t>
      </w:r>
      <w:r w:rsidR="000820BE">
        <w:rPr>
          <w:rFonts w:ascii="Times New Roman" w:hAnsi="Times New Roman" w:cs="Times New Roman"/>
          <w:sz w:val="24"/>
          <w:szCs w:val="24"/>
        </w:rPr>
        <w:t xml:space="preserve">Hire or Termination Dates, Job Profile, Compensation, Location, Department, and many more attributes. From the HRIS, reports are built to expose different data regarding the above attributes or other </w:t>
      </w:r>
      <w:r w:rsidR="00FB1ECD">
        <w:rPr>
          <w:rFonts w:ascii="Times New Roman" w:hAnsi="Times New Roman" w:cs="Times New Roman"/>
          <w:sz w:val="24"/>
          <w:szCs w:val="24"/>
        </w:rPr>
        <w:t>B</w:t>
      </w:r>
      <w:r w:rsidR="000820BE">
        <w:rPr>
          <w:rFonts w:ascii="Times New Roman" w:hAnsi="Times New Roman" w:cs="Times New Roman"/>
          <w:sz w:val="24"/>
          <w:szCs w:val="24"/>
        </w:rPr>
        <w:t xml:space="preserve">usiness </w:t>
      </w:r>
      <w:r w:rsidR="00FB1ECD">
        <w:rPr>
          <w:rFonts w:ascii="Times New Roman" w:hAnsi="Times New Roman" w:cs="Times New Roman"/>
          <w:sz w:val="24"/>
          <w:szCs w:val="24"/>
        </w:rPr>
        <w:t>P</w:t>
      </w:r>
      <w:r w:rsidR="000820BE">
        <w:rPr>
          <w:rFonts w:ascii="Times New Roman" w:hAnsi="Times New Roman" w:cs="Times New Roman"/>
          <w:sz w:val="24"/>
          <w:szCs w:val="24"/>
        </w:rPr>
        <w:t>rocesses including Promotions, Transfers, Pay Raises, and other relevant information pertaining when attributes were modified or changed</w:t>
      </w:r>
      <w:r w:rsidR="006D4D76">
        <w:rPr>
          <w:rFonts w:ascii="Times New Roman" w:hAnsi="Times New Roman" w:cs="Times New Roman"/>
          <w:sz w:val="24"/>
          <w:szCs w:val="24"/>
        </w:rPr>
        <w:t xml:space="preserve"> (</w:t>
      </w:r>
      <w:proofErr w:type="spellStart"/>
      <w:r w:rsidR="006D4D76" w:rsidRPr="006D4D76">
        <w:rPr>
          <w:rFonts w:ascii="Times New Roman" w:hAnsi="Times New Roman" w:cs="Times New Roman"/>
          <w:sz w:val="24"/>
          <w:szCs w:val="24"/>
        </w:rPr>
        <w:t>Barisic</w:t>
      </w:r>
      <w:proofErr w:type="spellEnd"/>
      <w:r w:rsidR="006D4D76">
        <w:rPr>
          <w:rFonts w:ascii="Times New Roman" w:hAnsi="Times New Roman" w:cs="Times New Roman"/>
          <w:sz w:val="24"/>
          <w:szCs w:val="24"/>
        </w:rPr>
        <w:t xml:space="preserve"> et al., </w:t>
      </w:r>
      <w:r w:rsidR="006D4D76" w:rsidRPr="006D4D76">
        <w:rPr>
          <w:rFonts w:ascii="Times New Roman" w:hAnsi="Times New Roman" w:cs="Times New Roman"/>
          <w:sz w:val="24"/>
          <w:szCs w:val="24"/>
        </w:rPr>
        <w:t>2022)</w:t>
      </w:r>
      <w:r w:rsidR="000820BE">
        <w:rPr>
          <w:rFonts w:ascii="Times New Roman" w:hAnsi="Times New Roman" w:cs="Times New Roman"/>
          <w:sz w:val="24"/>
          <w:szCs w:val="24"/>
        </w:rPr>
        <w:t xml:space="preserve">. </w:t>
      </w:r>
    </w:p>
    <w:p w14:paraId="74C1776A" w14:textId="6B2172F6" w:rsidR="000820BE" w:rsidRDefault="000820BE" w:rsidP="005570EE">
      <w:pPr>
        <w:rPr>
          <w:rFonts w:ascii="Times New Roman" w:hAnsi="Times New Roman" w:cs="Times New Roman"/>
          <w:sz w:val="24"/>
          <w:szCs w:val="24"/>
        </w:rPr>
      </w:pPr>
      <w:r>
        <w:rPr>
          <w:rFonts w:ascii="Times New Roman" w:hAnsi="Times New Roman" w:cs="Times New Roman"/>
          <w:sz w:val="24"/>
          <w:szCs w:val="24"/>
        </w:rPr>
        <w:t>These reports then are fed into a Data Warehouse using Python with little transformations applied. Data from HRIS reports are structured to be ready for analysis</w:t>
      </w:r>
      <w:r w:rsidR="00FB1ECD">
        <w:rPr>
          <w:rFonts w:ascii="Times New Roman" w:hAnsi="Times New Roman" w:cs="Times New Roman"/>
          <w:sz w:val="24"/>
          <w:szCs w:val="24"/>
        </w:rPr>
        <w:t xml:space="preserve"> by the Business Process, Attribute, or Object</w:t>
      </w:r>
      <w:r w:rsidR="006D4D76">
        <w:rPr>
          <w:rFonts w:ascii="Times New Roman" w:hAnsi="Times New Roman" w:cs="Times New Roman"/>
          <w:sz w:val="24"/>
          <w:szCs w:val="24"/>
        </w:rPr>
        <w:t xml:space="preserve"> (</w:t>
      </w:r>
      <w:proofErr w:type="spellStart"/>
      <w:r w:rsidR="006D4D76" w:rsidRPr="006D4D76">
        <w:rPr>
          <w:rFonts w:ascii="Times New Roman" w:hAnsi="Times New Roman" w:cs="Times New Roman"/>
          <w:sz w:val="24"/>
          <w:szCs w:val="24"/>
        </w:rPr>
        <w:t>Barisic</w:t>
      </w:r>
      <w:proofErr w:type="spellEnd"/>
      <w:r w:rsidR="006D4D76">
        <w:rPr>
          <w:rFonts w:ascii="Times New Roman" w:hAnsi="Times New Roman" w:cs="Times New Roman"/>
          <w:sz w:val="24"/>
          <w:szCs w:val="24"/>
        </w:rPr>
        <w:t xml:space="preserve"> et al., </w:t>
      </w:r>
      <w:r w:rsidR="006D4D76" w:rsidRPr="006D4D76">
        <w:rPr>
          <w:rFonts w:ascii="Times New Roman" w:hAnsi="Times New Roman" w:cs="Times New Roman"/>
          <w:sz w:val="24"/>
          <w:szCs w:val="24"/>
        </w:rPr>
        <w:t>2022)</w:t>
      </w:r>
      <w:r w:rsidR="00FB1ECD">
        <w:rPr>
          <w:rFonts w:ascii="Times New Roman" w:hAnsi="Times New Roman" w:cs="Times New Roman"/>
          <w:sz w:val="24"/>
          <w:szCs w:val="24"/>
        </w:rPr>
        <w:t>. Each report lives in its own unique table, for example the Business Process table shows when Promotions, Transfers, or Pay Raises took place along with who submitted the request, when it was approved, when it went into effect, and more. This Business Process table can then be joined to the Employee table (Which is fed from a different HRIS report) that contains all most up to date information for each Employee.</w:t>
      </w:r>
    </w:p>
    <w:p w14:paraId="4D2A2FAA" w14:textId="1449F5B4" w:rsidR="00FB1ECD" w:rsidRDefault="00FB1ECD" w:rsidP="00FB1ECD">
      <w:pPr>
        <w:pStyle w:val="Heading2"/>
        <w:rPr>
          <w:rFonts w:ascii="Times New Roman" w:hAnsi="Times New Roman" w:cs="Times New Roman"/>
          <w:sz w:val="24"/>
          <w:szCs w:val="24"/>
        </w:rPr>
      </w:pPr>
      <w:r>
        <w:rPr>
          <w:rFonts w:ascii="Times New Roman" w:hAnsi="Times New Roman" w:cs="Times New Roman"/>
          <w:sz w:val="24"/>
          <w:szCs w:val="24"/>
        </w:rPr>
        <w:t>Scrubbing and Cleaning Data</w:t>
      </w:r>
    </w:p>
    <w:p w14:paraId="3544487C" w14:textId="4FC038FA" w:rsidR="003202D5" w:rsidRDefault="00962082" w:rsidP="00FB1ECD">
      <w:pPr>
        <w:rPr>
          <w:rFonts w:ascii="Times New Roman" w:hAnsi="Times New Roman" w:cs="Times New Roman"/>
          <w:sz w:val="24"/>
          <w:szCs w:val="24"/>
        </w:rPr>
      </w:pPr>
      <w:r>
        <w:rPr>
          <w:rFonts w:ascii="Times New Roman" w:hAnsi="Times New Roman" w:cs="Times New Roman"/>
          <w:sz w:val="24"/>
          <w:szCs w:val="24"/>
        </w:rPr>
        <w:t>Because data is pulled from the HRIS in a formatted matter, little data manipulation is needed before feeding into a Statistical Model</w:t>
      </w:r>
      <w:r w:rsidR="006D4D76">
        <w:rPr>
          <w:rFonts w:ascii="Times New Roman" w:hAnsi="Times New Roman" w:cs="Times New Roman"/>
          <w:sz w:val="24"/>
          <w:szCs w:val="24"/>
        </w:rPr>
        <w:t xml:space="preserve"> (</w:t>
      </w:r>
      <w:proofErr w:type="spellStart"/>
      <w:r w:rsidR="006D4D76" w:rsidRPr="006D4D76">
        <w:rPr>
          <w:rFonts w:ascii="Times New Roman" w:hAnsi="Times New Roman" w:cs="Times New Roman"/>
          <w:sz w:val="24"/>
          <w:szCs w:val="24"/>
        </w:rPr>
        <w:t>Barisic</w:t>
      </w:r>
      <w:proofErr w:type="spellEnd"/>
      <w:r w:rsidR="006D4D76">
        <w:rPr>
          <w:rFonts w:ascii="Times New Roman" w:hAnsi="Times New Roman" w:cs="Times New Roman"/>
          <w:sz w:val="24"/>
          <w:szCs w:val="24"/>
        </w:rPr>
        <w:t xml:space="preserve"> et al., </w:t>
      </w:r>
      <w:r w:rsidR="006D4D76" w:rsidRPr="006D4D76">
        <w:rPr>
          <w:rFonts w:ascii="Times New Roman" w:hAnsi="Times New Roman" w:cs="Times New Roman"/>
          <w:sz w:val="24"/>
          <w:szCs w:val="24"/>
        </w:rPr>
        <w:t>2022)</w:t>
      </w:r>
      <w:r>
        <w:rPr>
          <w:rFonts w:ascii="Times New Roman" w:hAnsi="Times New Roman" w:cs="Times New Roman"/>
          <w:sz w:val="24"/>
          <w:szCs w:val="24"/>
        </w:rPr>
        <w:t>. To easily sum up the number of active employees within a time period, another table is built to show a period of dates (I.e., Jan 1</w:t>
      </w:r>
      <w:r w:rsidRPr="00962082">
        <w:rPr>
          <w:rFonts w:ascii="Times New Roman" w:hAnsi="Times New Roman" w:cs="Times New Roman"/>
          <w:sz w:val="24"/>
          <w:szCs w:val="24"/>
          <w:vertAlign w:val="superscript"/>
        </w:rPr>
        <w:t>st</w:t>
      </w:r>
      <w:r>
        <w:rPr>
          <w:rFonts w:ascii="Times New Roman" w:hAnsi="Times New Roman" w:cs="Times New Roman"/>
          <w:sz w:val="24"/>
          <w:szCs w:val="24"/>
        </w:rPr>
        <w:t>, Feb 1</w:t>
      </w:r>
      <w:r w:rsidRPr="00962082">
        <w:rPr>
          <w:rFonts w:ascii="Times New Roman" w:hAnsi="Times New Roman" w:cs="Times New Roman"/>
          <w:sz w:val="24"/>
          <w:szCs w:val="24"/>
          <w:vertAlign w:val="superscript"/>
        </w:rPr>
        <w:t>st</w:t>
      </w:r>
      <w:r>
        <w:rPr>
          <w:rFonts w:ascii="Times New Roman" w:hAnsi="Times New Roman" w:cs="Times New Roman"/>
          <w:sz w:val="24"/>
          <w:szCs w:val="24"/>
        </w:rPr>
        <w:t>, Mar 1</w:t>
      </w:r>
      <w:r w:rsidRPr="00962082">
        <w:rPr>
          <w:rFonts w:ascii="Times New Roman" w:hAnsi="Times New Roman" w:cs="Times New Roman"/>
          <w:sz w:val="24"/>
          <w:szCs w:val="24"/>
          <w:vertAlign w:val="superscript"/>
        </w:rPr>
        <w:t>st</w:t>
      </w:r>
      <w:r>
        <w:rPr>
          <w:rFonts w:ascii="Times New Roman" w:hAnsi="Times New Roman" w:cs="Times New Roman"/>
          <w:sz w:val="24"/>
          <w:szCs w:val="24"/>
        </w:rPr>
        <w:t xml:space="preserve"> or Jan 1</w:t>
      </w:r>
      <w:r w:rsidRPr="00962082">
        <w:rPr>
          <w:rFonts w:ascii="Times New Roman" w:hAnsi="Times New Roman" w:cs="Times New Roman"/>
          <w:sz w:val="24"/>
          <w:szCs w:val="24"/>
          <w:vertAlign w:val="superscript"/>
        </w:rPr>
        <w:t>st</w:t>
      </w:r>
      <w:r>
        <w:rPr>
          <w:rFonts w:ascii="Times New Roman" w:hAnsi="Times New Roman" w:cs="Times New Roman"/>
          <w:sz w:val="24"/>
          <w:szCs w:val="24"/>
        </w:rPr>
        <w:t>, Jan 8</w:t>
      </w:r>
      <w:r w:rsidRPr="00962082">
        <w:rPr>
          <w:rFonts w:ascii="Times New Roman" w:hAnsi="Times New Roman" w:cs="Times New Roman"/>
          <w:sz w:val="24"/>
          <w:szCs w:val="24"/>
          <w:vertAlign w:val="superscript"/>
        </w:rPr>
        <w:t>th</w:t>
      </w:r>
      <w:r>
        <w:rPr>
          <w:rFonts w:ascii="Times New Roman" w:hAnsi="Times New Roman" w:cs="Times New Roman"/>
          <w:sz w:val="24"/>
          <w:szCs w:val="24"/>
        </w:rPr>
        <w:t>, Jan 15</w:t>
      </w:r>
      <w:r w:rsidRPr="00962082">
        <w:rPr>
          <w:rFonts w:ascii="Times New Roman" w:hAnsi="Times New Roman" w:cs="Times New Roman"/>
          <w:sz w:val="24"/>
          <w:szCs w:val="24"/>
          <w:vertAlign w:val="superscript"/>
        </w:rPr>
        <w:t>th</w:t>
      </w:r>
      <w:r>
        <w:rPr>
          <w:rFonts w:ascii="Times New Roman" w:hAnsi="Times New Roman" w:cs="Times New Roman"/>
          <w:sz w:val="24"/>
          <w:szCs w:val="24"/>
        </w:rPr>
        <w:t>, Jan 21</w:t>
      </w:r>
      <w:r w:rsidRPr="00962082">
        <w:rPr>
          <w:rFonts w:ascii="Times New Roman" w:hAnsi="Times New Roman" w:cs="Times New Roman"/>
          <w:sz w:val="24"/>
          <w:szCs w:val="24"/>
          <w:vertAlign w:val="superscript"/>
        </w:rPr>
        <w:t>st</w:t>
      </w:r>
      <w:r>
        <w:rPr>
          <w:rFonts w:ascii="Times New Roman" w:hAnsi="Times New Roman" w:cs="Times New Roman"/>
          <w:sz w:val="24"/>
          <w:szCs w:val="24"/>
        </w:rPr>
        <w:t>) along with the Employee ID and another</w:t>
      </w:r>
      <w:r w:rsidR="003A20F4">
        <w:rPr>
          <w:rFonts w:ascii="Times New Roman" w:hAnsi="Times New Roman" w:cs="Times New Roman"/>
          <w:sz w:val="24"/>
          <w:szCs w:val="24"/>
        </w:rPr>
        <w:t xml:space="preserve"> two</w:t>
      </w:r>
      <w:r>
        <w:rPr>
          <w:rFonts w:ascii="Times New Roman" w:hAnsi="Times New Roman" w:cs="Times New Roman"/>
          <w:sz w:val="24"/>
          <w:szCs w:val="24"/>
        </w:rPr>
        <w:t xml:space="preserve"> field</w:t>
      </w:r>
      <w:r w:rsidR="003A20F4">
        <w:rPr>
          <w:rFonts w:ascii="Times New Roman" w:hAnsi="Times New Roman" w:cs="Times New Roman"/>
          <w:sz w:val="24"/>
          <w:szCs w:val="24"/>
        </w:rPr>
        <w:t>s</w:t>
      </w:r>
      <w:r>
        <w:rPr>
          <w:rFonts w:ascii="Times New Roman" w:hAnsi="Times New Roman" w:cs="Times New Roman"/>
          <w:sz w:val="24"/>
          <w:szCs w:val="24"/>
        </w:rPr>
        <w:t xml:space="preserve"> titled ‘</w:t>
      </w:r>
      <w:proofErr w:type="spellStart"/>
      <w:r>
        <w:rPr>
          <w:rFonts w:ascii="Times New Roman" w:hAnsi="Times New Roman" w:cs="Times New Roman"/>
          <w:sz w:val="24"/>
          <w:szCs w:val="24"/>
        </w:rPr>
        <w:t>IsActiveHC</w:t>
      </w:r>
      <w:proofErr w:type="spellEnd"/>
      <w:r>
        <w:rPr>
          <w:rFonts w:ascii="Times New Roman" w:hAnsi="Times New Roman" w:cs="Times New Roman"/>
          <w:sz w:val="24"/>
          <w:szCs w:val="24"/>
        </w:rPr>
        <w:t>’</w:t>
      </w:r>
      <w:r w:rsidR="003A20F4">
        <w:rPr>
          <w:rFonts w:ascii="Times New Roman" w:hAnsi="Times New Roman" w:cs="Times New Roman"/>
          <w:sz w:val="24"/>
          <w:szCs w:val="24"/>
        </w:rPr>
        <w:t xml:space="preserve"> and ‘</w:t>
      </w:r>
      <w:proofErr w:type="spellStart"/>
      <w:r w:rsidR="003A20F4">
        <w:rPr>
          <w:rFonts w:ascii="Times New Roman" w:hAnsi="Times New Roman" w:cs="Times New Roman"/>
          <w:sz w:val="24"/>
          <w:szCs w:val="24"/>
        </w:rPr>
        <w:t>IsTerminatedHC</w:t>
      </w:r>
      <w:proofErr w:type="spellEnd"/>
      <w:r w:rsidR="003A20F4">
        <w:rPr>
          <w:rFonts w:ascii="Times New Roman" w:hAnsi="Times New Roman" w:cs="Times New Roman"/>
          <w:sz w:val="24"/>
          <w:szCs w:val="24"/>
        </w:rPr>
        <w:t>’</w:t>
      </w:r>
      <w:r>
        <w:rPr>
          <w:rFonts w:ascii="Times New Roman" w:hAnsi="Times New Roman" w:cs="Times New Roman"/>
          <w:sz w:val="24"/>
          <w:szCs w:val="24"/>
        </w:rPr>
        <w:t xml:space="preserve"> to indicate whether an individual was actively working within the observed </w:t>
      </w:r>
      <w:r w:rsidR="003202D5">
        <w:rPr>
          <w:rFonts w:ascii="Times New Roman" w:hAnsi="Times New Roman" w:cs="Times New Roman"/>
          <w:sz w:val="24"/>
          <w:szCs w:val="24"/>
        </w:rPr>
        <w:t>period date.</w:t>
      </w:r>
      <w:r w:rsidR="003A20F4">
        <w:rPr>
          <w:rFonts w:ascii="Times New Roman" w:hAnsi="Times New Roman" w:cs="Times New Roman"/>
          <w:sz w:val="24"/>
          <w:szCs w:val="24"/>
        </w:rPr>
        <w:t xml:space="preserve"> Turnover Rate is then Calculated as the </w:t>
      </w:r>
      <w:proofErr w:type="gramStart"/>
      <w:r w:rsidR="003A20F4">
        <w:rPr>
          <w:rFonts w:ascii="Times New Roman" w:hAnsi="Times New Roman" w:cs="Times New Roman"/>
          <w:sz w:val="24"/>
          <w:szCs w:val="24"/>
        </w:rPr>
        <w:t>Number</w:t>
      </w:r>
      <w:proofErr w:type="gramEnd"/>
      <w:r w:rsidR="003A20F4">
        <w:rPr>
          <w:rFonts w:ascii="Times New Roman" w:hAnsi="Times New Roman" w:cs="Times New Roman"/>
          <w:sz w:val="24"/>
          <w:szCs w:val="24"/>
        </w:rPr>
        <w:t xml:space="preserve"> of Terminations / Number of Active Employees</w:t>
      </w:r>
      <w:r w:rsidR="0085699A">
        <w:rPr>
          <w:rFonts w:ascii="Times New Roman" w:hAnsi="Times New Roman" w:cs="Times New Roman"/>
          <w:sz w:val="24"/>
          <w:szCs w:val="24"/>
        </w:rPr>
        <w:t xml:space="preserve"> (</w:t>
      </w:r>
      <w:proofErr w:type="spellStart"/>
      <w:r w:rsidR="0085699A" w:rsidRPr="003012C0">
        <w:rPr>
          <w:rFonts w:ascii="Times New Roman" w:hAnsi="Times New Roman" w:cs="Times New Roman"/>
          <w:sz w:val="24"/>
          <w:szCs w:val="24"/>
        </w:rPr>
        <w:t>Valluru</w:t>
      </w:r>
      <w:proofErr w:type="spellEnd"/>
      <w:r w:rsidR="0085699A">
        <w:rPr>
          <w:rFonts w:ascii="Times New Roman" w:hAnsi="Times New Roman" w:cs="Times New Roman"/>
          <w:sz w:val="24"/>
          <w:szCs w:val="24"/>
        </w:rPr>
        <w:t xml:space="preserve"> </w:t>
      </w:r>
      <w:r w:rsidR="0085699A" w:rsidRPr="003012C0">
        <w:rPr>
          <w:rFonts w:ascii="Times New Roman" w:hAnsi="Times New Roman" w:cs="Times New Roman"/>
          <w:sz w:val="24"/>
          <w:szCs w:val="24"/>
        </w:rPr>
        <w:t>2018)</w:t>
      </w:r>
      <w:r w:rsidR="003A20F4">
        <w:rPr>
          <w:rFonts w:ascii="Times New Roman" w:hAnsi="Times New Roman" w:cs="Times New Roman"/>
          <w:sz w:val="24"/>
          <w:szCs w:val="24"/>
        </w:rPr>
        <w:t>.</w:t>
      </w:r>
    </w:p>
    <w:p w14:paraId="2715FA28" w14:textId="1C56ACDC" w:rsidR="00FB1ECD" w:rsidRDefault="003202D5" w:rsidP="00FB1ECD">
      <w:pPr>
        <w:rPr>
          <w:rFonts w:ascii="Times New Roman" w:hAnsi="Times New Roman" w:cs="Times New Roman"/>
          <w:sz w:val="24"/>
          <w:szCs w:val="24"/>
        </w:rPr>
      </w:pPr>
      <w:r>
        <w:rPr>
          <w:rFonts w:ascii="Times New Roman" w:hAnsi="Times New Roman" w:cs="Times New Roman"/>
          <w:sz w:val="24"/>
          <w:szCs w:val="24"/>
        </w:rPr>
        <w:lastRenderedPageBreak/>
        <w:t>Before feeding data into the ARIMA model that is used for Predicting Turnover, exponential smoothing will be applied to create a stationary dataset that is easier to forecast with</w:t>
      </w:r>
      <w:r w:rsidR="0085699A">
        <w:rPr>
          <w:rFonts w:ascii="Times New Roman" w:hAnsi="Times New Roman" w:cs="Times New Roman"/>
          <w:sz w:val="24"/>
          <w:szCs w:val="24"/>
        </w:rPr>
        <w:t xml:space="preserve"> (</w:t>
      </w:r>
      <w:proofErr w:type="spellStart"/>
      <w:r w:rsidR="0085699A" w:rsidRPr="003012C0">
        <w:rPr>
          <w:rFonts w:ascii="Times New Roman" w:hAnsi="Times New Roman" w:cs="Times New Roman"/>
          <w:sz w:val="24"/>
          <w:szCs w:val="24"/>
        </w:rPr>
        <w:t>Valluru</w:t>
      </w:r>
      <w:proofErr w:type="spellEnd"/>
      <w:r w:rsidR="0085699A">
        <w:rPr>
          <w:rFonts w:ascii="Times New Roman" w:hAnsi="Times New Roman" w:cs="Times New Roman"/>
          <w:sz w:val="24"/>
          <w:szCs w:val="24"/>
        </w:rPr>
        <w:t xml:space="preserve"> </w:t>
      </w:r>
      <w:r w:rsidR="0085699A" w:rsidRPr="003012C0">
        <w:rPr>
          <w:rFonts w:ascii="Times New Roman" w:hAnsi="Times New Roman" w:cs="Times New Roman"/>
          <w:sz w:val="24"/>
          <w:szCs w:val="24"/>
        </w:rPr>
        <w:t>2018)</w:t>
      </w:r>
      <w:r>
        <w:rPr>
          <w:rFonts w:ascii="Times New Roman" w:hAnsi="Times New Roman" w:cs="Times New Roman"/>
          <w:sz w:val="24"/>
          <w:szCs w:val="24"/>
        </w:rPr>
        <w:t xml:space="preserve">. However, given that exponential smoothing is a technique specific to ARIMA models, </w:t>
      </w:r>
      <w:r w:rsidR="00D4281B">
        <w:rPr>
          <w:rFonts w:ascii="Times New Roman" w:hAnsi="Times New Roman" w:cs="Times New Roman"/>
          <w:sz w:val="24"/>
          <w:szCs w:val="24"/>
        </w:rPr>
        <w:t>a detailed process will be covered in the Exploratory Analysis step.</w:t>
      </w:r>
    </w:p>
    <w:p w14:paraId="6E4F8CE1" w14:textId="30BE3BEF" w:rsidR="00D4281B" w:rsidRDefault="00D4281B" w:rsidP="00D4281B">
      <w:pPr>
        <w:pStyle w:val="Heading2"/>
        <w:rPr>
          <w:rFonts w:ascii="Times New Roman" w:hAnsi="Times New Roman" w:cs="Times New Roman"/>
          <w:sz w:val="24"/>
          <w:szCs w:val="24"/>
        </w:rPr>
      </w:pPr>
      <w:r>
        <w:rPr>
          <w:rFonts w:ascii="Times New Roman" w:hAnsi="Times New Roman" w:cs="Times New Roman"/>
          <w:sz w:val="24"/>
          <w:szCs w:val="24"/>
        </w:rPr>
        <w:t>Exploring and Visualizing Data</w:t>
      </w:r>
    </w:p>
    <w:p w14:paraId="4A73C232" w14:textId="48D08D08" w:rsidR="008B466A" w:rsidRDefault="008B466A" w:rsidP="008B466A">
      <w:pPr>
        <w:ind w:firstLine="0"/>
        <w:rPr>
          <w:noProof/>
        </w:rPr>
      </w:pPr>
      <w:r>
        <w:rPr>
          <w:noProof/>
        </w:rPr>
        <w:tab/>
      </w:r>
      <w:r>
        <w:rPr>
          <w:rFonts w:ascii="Times New Roman" w:hAnsi="Times New Roman" w:cs="Times New Roman"/>
          <w:sz w:val="24"/>
          <w:szCs w:val="24"/>
        </w:rPr>
        <w:t xml:space="preserve">Initial exploration of data starts with understanding the </w:t>
      </w:r>
      <w:r w:rsidR="003A20F4">
        <w:rPr>
          <w:rFonts w:ascii="Times New Roman" w:hAnsi="Times New Roman" w:cs="Times New Roman"/>
          <w:sz w:val="24"/>
          <w:szCs w:val="24"/>
        </w:rPr>
        <w:t>natural Turnover</w:t>
      </w:r>
      <w:r>
        <w:rPr>
          <w:rFonts w:ascii="Times New Roman" w:hAnsi="Times New Roman" w:cs="Times New Roman"/>
          <w:sz w:val="24"/>
          <w:szCs w:val="24"/>
        </w:rPr>
        <w:t xml:space="preserve"> of the company overtime</w:t>
      </w:r>
      <w:r w:rsidR="0085699A">
        <w:rPr>
          <w:rFonts w:ascii="Times New Roman" w:hAnsi="Times New Roman" w:cs="Times New Roman"/>
          <w:sz w:val="24"/>
          <w:szCs w:val="24"/>
        </w:rPr>
        <w:t xml:space="preserve"> (</w:t>
      </w:r>
      <w:r w:rsidR="0085699A" w:rsidRPr="00CE6054">
        <w:rPr>
          <w:rFonts w:ascii="Times New Roman" w:hAnsi="Times New Roman" w:cs="Times New Roman"/>
          <w:color w:val="1C1D1E"/>
          <w:sz w:val="24"/>
          <w:szCs w:val="24"/>
          <w:shd w:val="clear" w:color="auto" w:fill="FFFFFF"/>
        </w:rPr>
        <w:t>Peters</w:t>
      </w:r>
      <w:r w:rsidR="0085699A">
        <w:rPr>
          <w:rFonts w:ascii="Times New Roman" w:hAnsi="Times New Roman" w:cs="Times New Roman"/>
          <w:color w:val="1C1D1E"/>
          <w:sz w:val="24"/>
          <w:szCs w:val="24"/>
          <w:shd w:val="clear" w:color="auto" w:fill="FFFFFF"/>
        </w:rPr>
        <w:t xml:space="preserve"> et al.,</w:t>
      </w:r>
      <w:r w:rsidR="0085699A" w:rsidRPr="00CE6054">
        <w:rPr>
          <w:rFonts w:ascii="Times New Roman" w:hAnsi="Times New Roman" w:cs="Times New Roman"/>
          <w:color w:val="1C1D1E"/>
          <w:sz w:val="24"/>
          <w:szCs w:val="24"/>
          <w:shd w:val="clear" w:color="auto" w:fill="FFFFFF"/>
        </w:rPr>
        <w:t>1981</w:t>
      </w:r>
      <w:r w:rsidR="0085699A">
        <w:rPr>
          <w:rFonts w:ascii="Times New Roman" w:hAnsi="Times New Roman" w:cs="Times New Roman"/>
          <w:color w:val="1C1D1E"/>
          <w:sz w:val="24"/>
          <w:szCs w:val="24"/>
          <w:shd w:val="clear" w:color="auto" w:fill="FFFFFF"/>
        </w:rPr>
        <w:t>)</w:t>
      </w:r>
      <w:r>
        <w:rPr>
          <w:rFonts w:ascii="Times New Roman" w:hAnsi="Times New Roman" w:cs="Times New Roman"/>
          <w:sz w:val="24"/>
          <w:szCs w:val="24"/>
        </w:rPr>
        <w:t xml:space="preserve">. A plot of </w:t>
      </w:r>
      <w:r w:rsidR="003A20F4">
        <w:rPr>
          <w:rFonts w:ascii="Times New Roman" w:hAnsi="Times New Roman" w:cs="Times New Roman"/>
          <w:sz w:val="24"/>
          <w:szCs w:val="24"/>
        </w:rPr>
        <w:t>the Turnover Rate</w:t>
      </w:r>
      <w:r>
        <w:rPr>
          <w:rFonts w:ascii="Times New Roman" w:hAnsi="Times New Roman" w:cs="Times New Roman"/>
          <w:sz w:val="24"/>
          <w:szCs w:val="24"/>
        </w:rPr>
        <w:t xml:space="preserve"> </w:t>
      </w:r>
      <w:r w:rsidR="003A20F4">
        <w:rPr>
          <w:rFonts w:ascii="Times New Roman" w:hAnsi="Times New Roman" w:cs="Times New Roman"/>
          <w:sz w:val="24"/>
          <w:szCs w:val="24"/>
        </w:rPr>
        <w:t>for each period being observed</w:t>
      </w:r>
      <w:r w:rsidR="00AA601D">
        <w:rPr>
          <w:rFonts w:ascii="Times New Roman" w:hAnsi="Times New Roman" w:cs="Times New Roman"/>
          <w:sz w:val="24"/>
          <w:szCs w:val="24"/>
        </w:rPr>
        <w:t xml:space="preserve"> can give insight into what this looks like. </w:t>
      </w:r>
      <w:r w:rsidR="003A20F4">
        <w:rPr>
          <w:rFonts w:ascii="Times New Roman" w:hAnsi="Times New Roman" w:cs="Times New Roman"/>
          <w:sz w:val="24"/>
          <w:szCs w:val="24"/>
        </w:rPr>
        <w:t xml:space="preserve"> Before feeding into our model, </w:t>
      </w:r>
      <w:r w:rsidR="00AA601D">
        <w:rPr>
          <w:rFonts w:ascii="Times New Roman" w:hAnsi="Times New Roman" w:cs="Times New Roman"/>
          <w:sz w:val="24"/>
          <w:szCs w:val="24"/>
        </w:rPr>
        <w:t xml:space="preserve">ARIMA models need stationary data in order to predict with a higher confidence interval. Linear datasets are </w:t>
      </w:r>
      <w:r w:rsidR="0085699A">
        <w:rPr>
          <w:rFonts w:ascii="Times New Roman" w:hAnsi="Times New Roman" w:cs="Times New Roman"/>
          <w:sz w:val="24"/>
          <w:szCs w:val="24"/>
        </w:rPr>
        <w:t>easier to predict</w:t>
      </w:r>
      <w:r w:rsidR="003A20F4">
        <w:rPr>
          <w:rFonts w:ascii="Times New Roman" w:hAnsi="Times New Roman" w:cs="Times New Roman"/>
          <w:sz w:val="24"/>
          <w:szCs w:val="24"/>
        </w:rPr>
        <w:t xml:space="preserve"> </w:t>
      </w:r>
      <w:r w:rsidR="0085699A">
        <w:rPr>
          <w:rFonts w:ascii="Times New Roman" w:hAnsi="Times New Roman" w:cs="Times New Roman"/>
          <w:sz w:val="24"/>
          <w:szCs w:val="24"/>
        </w:rPr>
        <w:t>with</w:t>
      </w:r>
      <w:r w:rsidR="00AA601D">
        <w:rPr>
          <w:rFonts w:ascii="Times New Roman" w:hAnsi="Times New Roman" w:cs="Times New Roman"/>
          <w:sz w:val="24"/>
          <w:szCs w:val="24"/>
        </w:rPr>
        <w:t xml:space="preserve"> than </w:t>
      </w:r>
      <w:r w:rsidR="003A20F4">
        <w:rPr>
          <w:rFonts w:ascii="Times New Roman" w:hAnsi="Times New Roman" w:cs="Times New Roman"/>
          <w:sz w:val="24"/>
          <w:szCs w:val="24"/>
        </w:rPr>
        <w:t>L</w:t>
      </w:r>
      <w:r w:rsidR="00AA601D">
        <w:rPr>
          <w:rFonts w:ascii="Times New Roman" w:hAnsi="Times New Roman" w:cs="Times New Roman"/>
          <w:sz w:val="24"/>
          <w:szCs w:val="24"/>
        </w:rPr>
        <w:t xml:space="preserve">ogistic </w:t>
      </w:r>
      <w:r w:rsidR="003521CB">
        <w:rPr>
          <w:rFonts w:ascii="Times New Roman" w:hAnsi="Times New Roman" w:cs="Times New Roman"/>
          <w:sz w:val="24"/>
          <w:szCs w:val="24"/>
        </w:rPr>
        <w:t xml:space="preserve">datasets </w:t>
      </w:r>
      <w:r w:rsidR="0085699A">
        <w:rPr>
          <w:rFonts w:ascii="Times New Roman" w:hAnsi="Times New Roman" w:cs="Times New Roman"/>
          <w:sz w:val="24"/>
          <w:szCs w:val="24"/>
        </w:rPr>
        <w:t>where</w:t>
      </w:r>
      <w:r w:rsidR="00AA601D">
        <w:rPr>
          <w:rFonts w:ascii="Times New Roman" w:hAnsi="Times New Roman" w:cs="Times New Roman"/>
          <w:sz w:val="24"/>
          <w:szCs w:val="24"/>
        </w:rPr>
        <w:t xml:space="preserve"> growth overtime </w:t>
      </w:r>
      <w:r w:rsidR="003521CB">
        <w:rPr>
          <w:rFonts w:ascii="Times New Roman" w:hAnsi="Times New Roman" w:cs="Times New Roman"/>
          <w:sz w:val="24"/>
          <w:szCs w:val="24"/>
        </w:rPr>
        <w:t>is</w:t>
      </w:r>
      <w:r w:rsidR="00AA601D">
        <w:rPr>
          <w:rFonts w:ascii="Times New Roman" w:hAnsi="Times New Roman" w:cs="Times New Roman"/>
          <w:sz w:val="24"/>
          <w:szCs w:val="24"/>
        </w:rPr>
        <w:t xml:space="preserve"> harder to capture </w:t>
      </w:r>
      <w:r w:rsidR="0085699A">
        <w:rPr>
          <w:rFonts w:ascii="Times New Roman" w:hAnsi="Times New Roman" w:cs="Times New Roman"/>
          <w:sz w:val="24"/>
          <w:szCs w:val="24"/>
        </w:rPr>
        <w:t>(</w:t>
      </w:r>
      <w:proofErr w:type="spellStart"/>
      <w:r w:rsidR="0085699A" w:rsidRPr="003012C0">
        <w:rPr>
          <w:rFonts w:ascii="Times New Roman" w:hAnsi="Times New Roman" w:cs="Times New Roman"/>
          <w:sz w:val="24"/>
          <w:szCs w:val="24"/>
        </w:rPr>
        <w:t>Valluru</w:t>
      </w:r>
      <w:proofErr w:type="spellEnd"/>
      <w:r w:rsidR="0085699A">
        <w:rPr>
          <w:rFonts w:ascii="Times New Roman" w:hAnsi="Times New Roman" w:cs="Times New Roman"/>
          <w:sz w:val="24"/>
          <w:szCs w:val="24"/>
        </w:rPr>
        <w:t xml:space="preserve">, </w:t>
      </w:r>
      <w:r w:rsidR="0085699A" w:rsidRPr="003012C0">
        <w:rPr>
          <w:rFonts w:ascii="Times New Roman" w:hAnsi="Times New Roman" w:cs="Times New Roman"/>
          <w:sz w:val="24"/>
          <w:szCs w:val="24"/>
        </w:rPr>
        <w:t>2018)</w:t>
      </w:r>
      <w:r w:rsidR="00AA601D">
        <w:rPr>
          <w:rFonts w:ascii="Times New Roman" w:hAnsi="Times New Roman" w:cs="Times New Roman"/>
          <w:sz w:val="24"/>
          <w:szCs w:val="24"/>
        </w:rPr>
        <w:t>.</w:t>
      </w:r>
    </w:p>
    <w:p w14:paraId="40D85BA9" w14:textId="5A5DA37F" w:rsidR="008B466A" w:rsidRDefault="003A20F4" w:rsidP="008B466A">
      <w:pPr>
        <w:ind w:firstLine="0"/>
        <w:rPr>
          <w:noProof/>
        </w:rPr>
      </w:pPr>
      <w:r>
        <w:rPr>
          <w:noProof/>
        </w:rPr>
        <w:drawing>
          <wp:inline distT="0" distB="0" distL="0" distR="0" wp14:anchorId="5556263D" wp14:editId="5D529C81">
            <wp:extent cx="6138383" cy="43624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6149455" cy="4370319"/>
                    </a:xfrm>
                    <a:prstGeom prst="rect">
                      <a:avLst/>
                    </a:prstGeom>
                  </pic:spPr>
                </pic:pic>
              </a:graphicData>
            </a:graphic>
          </wp:inline>
        </w:drawing>
      </w:r>
    </w:p>
    <w:p w14:paraId="75BE8C89" w14:textId="1185C0AD" w:rsidR="00AA601D" w:rsidRPr="00AA601D" w:rsidRDefault="00AA601D" w:rsidP="00AA601D">
      <w:pPr>
        <w:ind w:firstLine="0"/>
        <w:rPr>
          <w:noProof/>
        </w:rPr>
      </w:pPr>
      <w:bookmarkStart w:id="1" w:name="_Hlk108632423"/>
      <w:r>
        <w:rPr>
          <w:rFonts w:ascii="Times New Roman" w:hAnsi="Times New Roman" w:cs="Times New Roman"/>
          <w:i/>
          <w:iCs/>
          <w:sz w:val="24"/>
          <w:szCs w:val="24"/>
        </w:rPr>
        <w:t>Note.</w:t>
      </w:r>
      <w:r>
        <w:rPr>
          <w:rFonts w:ascii="Times New Roman" w:hAnsi="Times New Roman" w:cs="Times New Roman"/>
          <w:sz w:val="24"/>
          <w:szCs w:val="24"/>
        </w:rPr>
        <w:t xml:space="preserve"> An ADF statistic test is used to determine if the dataset is stationary</w:t>
      </w:r>
    </w:p>
    <w:bookmarkEnd w:id="1"/>
    <w:p w14:paraId="22F2191E" w14:textId="6BB253C3" w:rsidR="004972FB" w:rsidRPr="004972FB" w:rsidRDefault="004972FB" w:rsidP="004972FB">
      <w:pPr>
        <w:pStyle w:val="Heading2"/>
        <w:rPr>
          <w:rFonts w:ascii="Times New Roman" w:hAnsi="Times New Roman" w:cs="Times New Roman"/>
          <w:sz w:val="24"/>
          <w:szCs w:val="24"/>
        </w:rPr>
      </w:pPr>
      <w:r>
        <w:rPr>
          <w:rFonts w:ascii="Times New Roman" w:hAnsi="Times New Roman" w:cs="Times New Roman"/>
          <w:sz w:val="24"/>
          <w:szCs w:val="24"/>
        </w:rPr>
        <w:lastRenderedPageBreak/>
        <w:t>Modelling our Data</w:t>
      </w:r>
    </w:p>
    <w:p w14:paraId="1CA17701" w14:textId="60331679" w:rsidR="00AA601D" w:rsidRDefault="00AA601D" w:rsidP="00AA601D">
      <w:pPr>
        <w:ind w:firstLine="0"/>
        <w:rPr>
          <w:noProof/>
        </w:rPr>
      </w:pPr>
      <w:r>
        <w:rPr>
          <w:noProof/>
        </w:rPr>
        <w:tab/>
      </w:r>
      <w:r>
        <w:rPr>
          <w:rFonts w:ascii="Times New Roman" w:hAnsi="Times New Roman" w:cs="Times New Roman"/>
          <w:sz w:val="24"/>
          <w:szCs w:val="24"/>
        </w:rPr>
        <w:t>A variety of algorithms can be applied here to transform the dataset into one that is more stationary. In the below example, th</w:t>
      </w:r>
      <w:r w:rsidR="00550F3F">
        <w:rPr>
          <w:rFonts w:ascii="Times New Roman" w:hAnsi="Times New Roman" w:cs="Times New Roman"/>
          <w:sz w:val="24"/>
          <w:szCs w:val="24"/>
        </w:rPr>
        <w:t xml:space="preserve">e logarithmic value has been taken of the </w:t>
      </w:r>
      <w:r w:rsidR="003A20F4">
        <w:rPr>
          <w:rFonts w:ascii="Times New Roman" w:hAnsi="Times New Roman" w:cs="Times New Roman"/>
          <w:sz w:val="24"/>
          <w:szCs w:val="24"/>
        </w:rPr>
        <w:t>Turnover Rate</w:t>
      </w:r>
      <w:r w:rsidR="00550F3F">
        <w:rPr>
          <w:rFonts w:ascii="Times New Roman" w:hAnsi="Times New Roman" w:cs="Times New Roman"/>
          <w:sz w:val="24"/>
          <w:szCs w:val="24"/>
        </w:rPr>
        <w:t xml:space="preserve"> values followed by a shift differential to observe the change between each Period Date. The results end up as the plot below.</w:t>
      </w:r>
    </w:p>
    <w:p w14:paraId="2B5C359E" w14:textId="556B9E37" w:rsidR="00D4281B" w:rsidRPr="008B466A" w:rsidRDefault="003202D5" w:rsidP="008B466A">
      <w:pPr>
        <w:ind w:firstLine="0"/>
        <w:jc w:val="center"/>
        <w:rPr>
          <w:noProof/>
        </w:rPr>
      </w:pPr>
      <w:r>
        <w:rPr>
          <w:noProof/>
        </w:rPr>
        <w:drawing>
          <wp:inline distT="0" distB="0" distL="0" distR="0" wp14:anchorId="122BC9E2" wp14:editId="6761B9DB">
            <wp:extent cx="6057900" cy="4185213"/>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9"/>
                    <a:srcRect t="756" r="2583" b="1260"/>
                    <a:stretch/>
                  </pic:blipFill>
                  <pic:spPr bwMode="auto">
                    <a:xfrm>
                      <a:off x="0" y="0"/>
                      <a:ext cx="6067698" cy="4191982"/>
                    </a:xfrm>
                    <a:prstGeom prst="rect">
                      <a:avLst/>
                    </a:prstGeom>
                    <a:ln>
                      <a:noFill/>
                    </a:ln>
                    <a:extLst>
                      <a:ext uri="{53640926-AAD7-44D8-BBD7-CCE9431645EC}">
                        <a14:shadowObscured xmlns:a14="http://schemas.microsoft.com/office/drawing/2010/main"/>
                      </a:ext>
                    </a:extLst>
                  </pic:spPr>
                </pic:pic>
              </a:graphicData>
            </a:graphic>
          </wp:inline>
        </w:drawing>
      </w:r>
    </w:p>
    <w:p w14:paraId="7D304A14" w14:textId="572EC316" w:rsidR="00D4281B" w:rsidRDefault="00AA601D" w:rsidP="00AA601D">
      <w:pPr>
        <w:ind w:firstLine="0"/>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Notice within this figure the ADF statistic number is lower than the prior image, the p-value is below our .05 threshold, and the rolling </w:t>
      </w:r>
      <w:r w:rsidR="00550F3F">
        <w:rPr>
          <w:rFonts w:ascii="Times New Roman" w:hAnsi="Times New Roman" w:cs="Times New Roman"/>
          <w:sz w:val="24"/>
          <w:szCs w:val="24"/>
        </w:rPr>
        <w:t>mean/</w:t>
      </w:r>
      <w:r>
        <w:rPr>
          <w:rFonts w:ascii="Times New Roman" w:hAnsi="Times New Roman" w:cs="Times New Roman"/>
          <w:sz w:val="24"/>
          <w:szCs w:val="24"/>
        </w:rPr>
        <w:t xml:space="preserve">standard deviation are a </w:t>
      </w:r>
      <w:r w:rsidR="00550F3F">
        <w:rPr>
          <w:rFonts w:ascii="Times New Roman" w:hAnsi="Times New Roman" w:cs="Times New Roman"/>
          <w:sz w:val="24"/>
          <w:szCs w:val="24"/>
        </w:rPr>
        <w:t>flatter and more consistent</w:t>
      </w:r>
      <w:r>
        <w:rPr>
          <w:rFonts w:ascii="Times New Roman" w:hAnsi="Times New Roman" w:cs="Times New Roman"/>
          <w:sz w:val="24"/>
          <w:szCs w:val="24"/>
        </w:rPr>
        <w:t xml:space="preserve"> rate.</w:t>
      </w:r>
    </w:p>
    <w:p w14:paraId="3344515B" w14:textId="2EC18271" w:rsidR="004972FB" w:rsidRDefault="004972FB" w:rsidP="004972FB">
      <w:pPr>
        <w:pStyle w:val="Heading2"/>
        <w:rPr>
          <w:rFonts w:ascii="Times New Roman" w:hAnsi="Times New Roman" w:cs="Times New Roman"/>
          <w:sz w:val="24"/>
          <w:szCs w:val="24"/>
        </w:rPr>
      </w:pPr>
      <w:r>
        <w:rPr>
          <w:rFonts w:ascii="Times New Roman" w:hAnsi="Times New Roman" w:cs="Times New Roman"/>
          <w:sz w:val="24"/>
          <w:szCs w:val="24"/>
        </w:rPr>
        <w:t>Interpreting ou</w:t>
      </w:r>
      <w:r w:rsidR="003A6A18">
        <w:rPr>
          <w:rFonts w:ascii="Times New Roman" w:hAnsi="Times New Roman" w:cs="Times New Roman"/>
          <w:sz w:val="24"/>
          <w:szCs w:val="24"/>
        </w:rPr>
        <w:t>r</w:t>
      </w:r>
      <w:r>
        <w:rPr>
          <w:rFonts w:ascii="Times New Roman" w:hAnsi="Times New Roman" w:cs="Times New Roman"/>
          <w:sz w:val="24"/>
          <w:szCs w:val="24"/>
        </w:rPr>
        <w:t xml:space="preserve"> Data</w:t>
      </w:r>
    </w:p>
    <w:p w14:paraId="089072BD" w14:textId="69968D86" w:rsidR="0080407A" w:rsidRPr="0080407A" w:rsidRDefault="0080407A" w:rsidP="0080407A">
      <w:r>
        <w:rPr>
          <w:rFonts w:ascii="Times New Roman" w:hAnsi="Times New Roman" w:cs="Times New Roman"/>
          <w:sz w:val="24"/>
          <w:szCs w:val="24"/>
        </w:rPr>
        <w:t>After the stationary dataset is run through an ARIMA model</w:t>
      </w:r>
      <w:r w:rsidR="005B5A65">
        <w:rPr>
          <w:rFonts w:ascii="Times New Roman" w:hAnsi="Times New Roman" w:cs="Times New Roman"/>
          <w:sz w:val="24"/>
          <w:szCs w:val="24"/>
        </w:rPr>
        <w:t xml:space="preserve">, if exponential smoothing has been applied prior to running the model, the inverse function will need to be applied to </w:t>
      </w:r>
      <w:r w:rsidR="005B5A65">
        <w:rPr>
          <w:rFonts w:ascii="Times New Roman" w:hAnsi="Times New Roman" w:cs="Times New Roman"/>
          <w:sz w:val="24"/>
          <w:szCs w:val="24"/>
        </w:rPr>
        <w:lastRenderedPageBreak/>
        <w:t>convert the output values into actual Turnover values</w:t>
      </w:r>
      <w:r w:rsidR="003521CB">
        <w:rPr>
          <w:rFonts w:ascii="Times New Roman" w:hAnsi="Times New Roman" w:cs="Times New Roman"/>
          <w:sz w:val="24"/>
          <w:szCs w:val="24"/>
        </w:rPr>
        <w:t xml:space="preserve"> (</w:t>
      </w:r>
      <w:proofErr w:type="spellStart"/>
      <w:r w:rsidR="003521CB" w:rsidRPr="003012C0">
        <w:rPr>
          <w:rFonts w:ascii="Times New Roman" w:hAnsi="Times New Roman" w:cs="Times New Roman"/>
          <w:sz w:val="24"/>
          <w:szCs w:val="24"/>
        </w:rPr>
        <w:t>Valluru</w:t>
      </w:r>
      <w:proofErr w:type="spellEnd"/>
      <w:r w:rsidR="003521CB">
        <w:rPr>
          <w:rFonts w:ascii="Times New Roman" w:hAnsi="Times New Roman" w:cs="Times New Roman"/>
          <w:sz w:val="24"/>
          <w:szCs w:val="24"/>
        </w:rPr>
        <w:t xml:space="preserve"> </w:t>
      </w:r>
      <w:r w:rsidR="003521CB" w:rsidRPr="003012C0">
        <w:rPr>
          <w:rFonts w:ascii="Times New Roman" w:hAnsi="Times New Roman" w:cs="Times New Roman"/>
          <w:sz w:val="24"/>
          <w:szCs w:val="24"/>
        </w:rPr>
        <w:t>2018)</w:t>
      </w:r>
      <w:r w:rsidR="003521CB">
        <w:rPr>
          <w:rFonts w:ascii="Times New Roman" w:hAnsi="Times New Roman" w:cs="Times New Roman"/>
          <w:sz w:val="24"/>
          <w:szCs w:val="24"/>
        </w:rPr>
        <w:t>.</w:t>
      </w:r>
      <w:r w:rsidR="005B5A65">
        <w:rPr>
          <w:rFonts w:ascii="Times New Roman" w:hAnsi="Times New Roman" w:cs="Times New Roman"/>
          <w:sz w:val="24"/>
          <w:szCs w:val="24"/>
        </w:rPr>
        <w:t xml:space="preserve"> Once actual Turnover values have been obtained, visualize of the final dataset results can be plotted to show the visual pattern of previous patterns and trend to the Forecasted Turnover values.</w:t>
      </w:r>
    </w:p>
    <w:p w14:paraId="37FF108A" w14:textId="5FD6486C" w:rsidR="00550F3F" w:rsidRPr="00AA601D" w:rsidRDefault="0080407A" w:rsidP="0080407A">
      <w:pPr>
        <w:ind w:firstLine="0"/>
        <w:jc w:val="center"/>
        <w:rPr>
          <w:noProof/>
        </w:rPr>
      </w:pPr>
      <w:r>
        <w:rPr>
          <w:rFonts w:ascii="Times New Roman" w:hAnsi="Times New Roman" w:cs="Times New Roman"/>
          <w:noProof/>
          <w:sz w:val="24"/>
          <w:szCs w:val="24"/>
        </w:rPr>
        <w:drawing>
          <wp:inline distT="0" distB="0" distL="0" distR="0" wp14:anchorId="7FD79330" wp14:editId="0A7FA897">
            <wp:extent cx="6315075" cy="335522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7638" cy="3361896"/>
                    </a:xfrm>
                    <a:prstGeom prst="rect">
                      <a:avLst/>
                    </a:prstGeom>
                  </pic:spPr>
                </pic:pic>
              </a:graphicData>
            </a:graphic>
          </wp:inline>
        </w:drawing>
      </w:r>
    </w:p>
    <w:p w14:paraId="3A0657EE" w14:textId="65B8740D" w:rsidR="005B5A65" w:rsidRDefault="005B5A65" w:rsidP="005B5A65">
      <w:pPr>
        <w:ind w:firstLine="0"/>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Solid dots are past actual turnover values, while dashed dots are the predicted turnover values</w:t>
      </w:r>
    </w:p>
    <w:p w14:paraId="30F7861B" w14:textId="2DBDE8BE" w:rsidR="005B5A65" w:rsidRDefault="005B5A65" w:rsidP="005B5A65">
      <w:pPr>
        <w:ind w:firstLine="0"/>
        <w:rPr>
          <w:rFonts w:ascii="Times New Roman" w:hAnsi="Times New Roman" w:cs="Times New Roman"/>
          <w:sz w:val="24"/>
          <w:szCs w:val="24"/>
        </w:rPr>
      </w:pPr>
      <w:r>
        <w:rPr>
          <w:rFonts w:ascii="Times New Roman" w:hAnsi="Times New Roman" w:cs="Times New Roman"/>
          <w:sz w:val="24"/>
          <w:szCs w:val="24"/>
        </w:rPr>
        <w:tab/>
        <w:t>Finalized results should leave little room for interpretation</w:t>
      </w:r>
      <w:r w:rsidR="003521CB">
        <w:rPr>
          <w:rFonts w:ascii="Times New Roman" w:hAnsi="Times New Roman" w:cs="Times New Roman"/>
          <w:sz w:val="24"/>
          <w:szCs w:val="24"/>
        </w:rPr>
        <w:t xml:space="preserve"> (Lawrence et al., 2021)</w:t>
      </w:r>
      <w:r>
        <w:rPr>
          <w:rFonts w:ascii="Times New Roman" w:hAnsi="Times New Roman" w:cs="Times New Roman"/>
          <w:sz w:val="24"/>
          <w:szCs w:val="24"/>
        </w:rPr>
        <w:t>. A confidence interval can be included in the finalized visual to indicate whether the prediction for a specific date is of high or low confidence</w:t>
      </w:r>
      <w:r w:rsidR="003521CB">
        <w:rPr>
          <w:rFonts w:ascii="Times New Roman" w:hAnsi="Times New Roman" w:cs="Times New Roman"/>
          <w:sz w:val="24"/>
          <w:szCs w:val="24"/>
        </w:rPr>
        <w:t xml:space="preserve"> (</w:t>
      </w:r>
      <w:proofErr w:type="spellStart"/>
      <w:r w:rsidR="003521CB">
        <w:rPr>
          <w:rFonts w:ascii="Times New Roman" w:hAnsi="Times New Roman" w:cs="Times New Roman"/>
          <w:sz w:val="24"/>
          <w:szCs w:val="24"/>
        </w:rPr>
        <w:t>Valluru</w:t>
      </w:r>
      <w:proofErr w:type="spellEnd"/>
      <w:r w:rsidR="003521CB">
        <w:rPr>
          <w:rFonts w:ascii="Times New Roman" w:hAnsi="Times New Roman" w:cs="Times New Roman"/>
          <w:sz w:val="24"/>
          <w:szCs w:val="24"/>
        </w:rPr>
        <w:t xml:space="preserve"> 2018)</w:t>
      </w:r>
      <w:r>
        <w:rPr>
          <w:rFonts w:ascii="Times New Roman" w:hAnsi="Times New Roman" w:cs="Times New Roman"/>
          <w:sz w:val="24"/>
          <w:szCs w:val="24"/>
        </w:rPr>
        <w:t xml:space="preserve">. In the example above, </w:t>
      </w:r>
      <w:r w:rsidR="003A6A18">
        <w:rPr>
          <w:rFonts w:ascii="Times New Roman" w:hAnsi="Times New Roman" w:cs="Times New Roman"/>
          <w:sz w:val="24"/>
          <w:szCs w:val="24"/>
        </w:rPr>
        <w:t xml:space="preserve">a confidence interval might be wider during the tenth through twentieth week, while a tighter interval will occur during the latter part of the year. </w:t>
      </w:r>
    </w:p>
    <w:p w14:paraId="26A7E7FE" w14:textId="195C1A1F" w:rsidR="003A6A18" w:rsidRDefault="003A6A18" w:rsidP="005B5A65">
      <w:pPr>
        <w:ind w:firstLine="0"/>
        <w:rPr>
          <w:rFonts w:ascii="Times New Roman" w:hAnsi="Times New Roman" w:cs="Times New Roman"/>
          <w:sz w:val="24"/>
          <w:szCs w:val="24"/>
        </w:rPr>
      </w:pPr>
      <w:r>
        <w:rPr>
          <w:rFonts w:ascii="Times New Roman" w:hAnsi="Times New Roman" w:cs="Times New Roman"/>
          <w:sz w:val="24"/>
          <w:szCs w:val="24"/>
        </w:rPr>
        <w:tab/>
        <w:t>Room for interpretation is left within the action that proceeds delivery of the information</w:t>
      </w:r>
      <w:r w:rsidR="003521CB">
        <w:rPr>
          <w:rFonts w:ascii="Times New Roman" w:hAnsi="Times New Roman" w:cs="Times New Roman"/>
          <w:sz w:val="24"/>
          <w:szCs w:val="24"/>
        </w:rPr>
        <w:t xml:space="preserve"> (Lawrence et al., 2021)</w:t>
      </w:r>
      <w:r>
        <w:rPr>
          <w:rFonts w:ascii="Times New Roman" w:hAnsi="Times New Roman" w:cs="Times New Roman"/>
          <w:sz w:val="24"/>
          <w:szCs w:val="24"/>
        </w:rPr>
        <w:t xml:space="preserve">. If turnover is being predicted during a period of growth in the company, then results may be actioned on more directly to stay ahead of the potential number of </w:t>
      </w:r>
      <w:r>
        <w:rPr>
          <w:rFonts w:ascii="Times New Roman" w:hAnsi="Times New Roman" w:cs="Times New Roman"/>
          <w:sz w:val="24"/>
          <w:szCs w:val="24"/>
        </w:rPr>
        <w:lastRenderedPageBreak/>
        <w:t>terminations. If risk of the organization being overstaffed is present and no growth is occurring, then leadership may ignore the number of terminations being forecasted as the schedule to backfill the positions may not be as prioritized</w:t>
      </w:r>
      <w:r w:rsidR="003521CB">
        <w:rPr>
          <w:rFonts w:ascii="Times New Roman" w:hAnsi="Times New Roman" w:cs="Times New Roman"/>
          <w:sz w:val="24"/>
          <w:szCs w:val="24"/>
        </w:rPr>
        <w:t xml:space="preserve"> (Lawrence et al., 2021)</w:t>
      </w:r>
      <w:r>
        <w:rPr>
          <w:rFonts w:ascii="Times New Roman" w:hAnsi="Times New Roman" w:cs="Times New Roman"/>
          <w:sz w:val="24"/>
          <w:szCs w:val="24"/>
        </w:rPr>
        <w:t xml:space="preserve">. </w:t>
      </w:r>
    </w:p>
    <w:p w14:paraId="5B1D364D" w14:textId="52E8B074" w:rsidR="002518FC" w:rsidRDefault="002518FC" w:rsidP="005B5A65">
      <w:pPr>
        <w:ind w:firstLine="0"/>
        <w:rPr>
          <w:rFonts w:ascii="Times New Roman" w:hAnsi="Times New Roman" w:cs="Times New Roman"/>
          <w:b/>
          <w:bCs/>
          <w:sz w:val="24"/>
          <w:szCs w:val="24"/>
        </w:rPr>
      </w:pPr>
      <w:r>
        <w:rPr>
          <w:rFonts w:ascii="Times New Roman" w:hAnsi="Times New Roman" w:cs="Times New Roman"/>
          <w:b/>
          <w:bCs/>
          <w:sz w:val="24"/>
          <w:szCs w:val="24"/>
        </w:rPr>
        <w:t>Pipeline</w:t>
      </w:r>
    </w:p>
    <w:p w14:paraId="1B4C3B67" w14:textId="37880F20" w:rsidR="002518FC" w:rsidRDefault="002518FC" w:rsidP="002518FC">
      <w:pPr>
        <w:ind w:firstLine="0"/>
        <w:rPr>
          <w:noProof/>
        </w:rPr>
      </w:pPr>
      <w:r>
        <w:rPr>
          <w:rFonts w:ascii="Times New Roman" w:hAnsi="Times New Roman" w:cs="Times New Roman"/>
          <w:sz w:val="24"/>
          <w:szCs w:val="24"/>
        </w:rPr>
        <w:tab/>
        <w:t>An overview of the pipeline from obtaining data to interpreting data can be seen below.</w:t>
      </w:r>
      <w:r w:rsidR="009751B4">
        <w:rPr>
          <w:rFonts w:ascii="Times New Roman" w:hAnsi="Times New Roman" w:cs="Times New Roman"/>
          <w:sz w:val="24"/>
          <w:szCs w:val="24"/>
        </w:rPr>
        <w:t xml:space="preserve"> All data being stored for the model is recorded at an employee level that is obtained from the HRIS and then stored in a Data Warehouse. Featuring engineering is conducted to build a table to sum up an active number of employees along with the number of terminations. Initial exploratory analysis is done to determine is the dataset is stationary and if not, transformations are applied to do so. The model is than ran, final values are obtained and visualized. The model is then continually monitored and approved upon where it can be.</w:t>
      </w:r>
    </w:p>
    <w:p w14:paraId="1D8CF123" w14:textId="55987D40" w:rsidR="003A6A18" w:rsidRPr="001E22C7" w:rsidRDefault="009751B4" w:rsidP="005B5A65">
      <w:pPr>
        <w:ind w:firstLine="0"/>
        <w:rPr>
          <w:rFonts w:ascii="Times New Roman" w:hAnsi="Times New Roman" w:cs="Times New Roman"/>
          <w:sz w:val="24"/>
          <w:szCs w:val="24"/>
        </w:rPr>
      </w:pPr>
      <w:r>
        <w:rPr>
          <w:noProof/>
        </w:rPr>
        <w:drawing>
          <wp:inline distT="0" distB="0" distL="0" distR="0" wp14:anchorId="6E06E984" wp14:editId="4FAE1AF1">
            <wp:extent cx="5943600" cy="35566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556635"/>
                    </a:xfrm>
                    <a:prstGeom prst="rect">
                      <a:avLst/>
                    </a:prstGeom>
                  </pic:spPr>
                </pic:pic>
              </a:graphicData>
            </a:graphic>
          </wp:inline>
        </w:drawing>
      </w:r>
    </w:p>
    <w:p w14:paraId="6E50CA36" w14:textId="77777777" w:rsidR="001E22C7" w:rsidRDefault="001E22C7" w:rsidP="001E22C7">
      <w:pPr>
        <w:pStyle w:val="Heading2"/>
        <w:rPr>
          <w:rFonts w:ascii="Times New Roman" w:hAnsi="Times New Roman" w:cs="Times New Roman"/>
          <w:sz w:val="24"/>
          <w:szCs w:val="24"/>
        </w:rPr>
      </w:pPr>
      <w:r>
        <w:rPr>
          <w:rFonts w:ascii="Times New Roman" w:hAnsi="Times New Roman" w:cs="Times New Roman"/>
          <w:sz w:val="24"/>
          <w:szCs w:val="24"/>
        </w:rPr>
        <w:lastRenderedPageBreak/>
        <w:t>Graphical User Interface</w:t>
      </w:r>
    </w:p>
    <w:p w14:paraId="2C6A7793" w14:textId="77777777" w:rsidR="001E22C7" w:rsidRDefault="001E22C7" w:rsidP="001E22C7">
      <w:pPr>
        <w:rPr>
          <w:rFonts w:ascii="Times New Roman" w:hAnsi="Times New Roman" w:cs="Times New Roman"/>
          <w:sz w:val="24"/>
          <w:szCs w:val="24"/>
        </w:rPr>
      </w:pPr>
      <w:r w:rsidRPr="007601AC">
        <w:rPr>
          <w:rFonts w:ascii="Times New Roman" w:hAnsi="Times New Roman" w:cs="Times New Roman"/>
          <w:sz w:val="24"/>
          <w:szCs w:val="24"/>
        </w:rPr>
        <w:t xml:space="preserve">The Graphical User Interface (GUI) </w:t>
      </w:r>
      <w:r>
        <w:rPr>
          <w:rFonts w:ascii="Times New Roman" w:hAnsi="Times New Roman" w:cs="Times New Roman"/>
          <w:sz w:val="24"/>
          <w:szCs w:val="24"/>
        </w:rPr>
        <w:t>p</w:t>
      </w:r>
      <w:r w:rsidRPr="007601AC">
        <w:rPr>
          <w:rFonts w:ascii="Times New Roman" w:hAnsi="Times New Roman" w:cs="Times New Roman"/>
          <w:sz w:val="24"/>
          <w:szCs w:val="24"/>
        </w:rPr>
        <w:t xml:space="preserve">rovided below is the user facing object that individuals will interact with. Tableau has set functions, so full customization is not available within this GUI, but there is still room to manipulate and change the way data is looked at. Additionally, Tableau utilizes an extract with a scheduled refresh time, so there is no need to load data in from the </w:t>
      </w:r>
      <w:r>
        <w:rPr>
          <w:rFonts w:ascii="Times New Roman" w:hAnsi="Times New Roman" w:cs="Times New Roman"/>
          <w:sz w:val="24"/>
          <w:szCs w:val="24"/>
        </w:rPr>
        <w:t>u</w:t>
      </w:r>
      <w:r w:rsidRPr="007601AC">
        <w:rPr>
          <w:rFonts w:ascii="Times New Roman" w:hAnsi="Times New Roman" w:cs="Times New Roman"/>
          <w:sz w:val="24"/>
          <w:szCs w:val="24"/>
        </w:rPr>
        <w:t xml:space="preserve">ser side. </w:t>
      </w:r>
    </w:p>
    <w:p w14:paraId="0B7A02EB" w14:textId="77777777" w:rsidR="001E22C7" w:rsidRDefault="001E22C7" w:rsidP="001E22C7">
      <w:pPr>
        <w:ind w:firstLine="0"/>
        <w:jc w:val="center"/>
        <w:rPr>
          <w:rFonts w:ascii="Times New Roman" w:hAnsi="Times New Roman" w:cs="Times New Roman"/>
          <w:sz w:val="24"/>
          <w:szCs w:val="24"/>
        </w:rPr>
      </w:pPr>
      <w:r>
        <w:rPr>
          <w:noProof/>
        </w:rPr>
        <w:drawing>
          <wp:inline distT="0" distB="0" distL="0" distR="0" wp14:anchorId="458BF353" wp14:editId="250290C5">
            <wp:extent cx="6360720" cy="4081462"/>
            <wp:effectExtent l="0" t="0" r="2540"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a:blip r:embed="rId12"/>
                    <a:stretch>
                      <a:fillRect/>
                    </a:stretch>
                  </pic:blipFill>
                  <pic:spPr>
                    <a:xfrm>
                      <a:off x="0" y="0"/>
                      <a:ext cx="6372716" cy="4089159"/>
                    </a:xfrm>
                    <a:prstGeom prst="rect">
                      <a:avLst/>
                    </a:prstGeom>
                  </pic:spPr>
                </pic:pic>
              </a:graphicData>
            </a:graphic>
          </wp:inline>
        </w:drawing>
      </w:r>
    </w:p>
    <w:p w14:paraId="62CEB3E8" w14:textId="69C87E67" w:rsidR="001E22C7" w:rsidRPr="008855CF" w:rsidRDefault="001E22C7" w:rsidP="001E22C7">
      <w:pPr>
        <w:ind w:firstLine="0"/>
      </w:pPr>
      <w:r>
        <w:rPr>
          <w:rFonts w:ascii="Times New Roman" w:hAnsi="Times New Roman" w:cs="Times New Roman"/>
          <w:i/>
          <w:iCs/>
          <w:sz w:val="24"/>
          <w:szCs w:val="24"/>
        </w:rPr>
        <w:t>Note.</w:t>
      </w:r>
      <w:r>
        <w:rPr>
          <w:rFonts w:ascii="Times New Roman" w:hAnsi="Times New Roman" w:cs="Times New Roman"/>
          <w:sz w:val="24"/>
          <w:szCs w:val="24"/>
        </w:rPr>
        <w:t xml:space="preserve"> The darker line is the forecasted values, and the lighter lines are historical values.</w:t>
      </w:r>
      <w:r w:rsidR="00611EC7">
        <w:rPr>
          <w:rFonts w:ascii="Times New Roman" w:hAnsi="Times New Roman" w:cs="Times New Roman"/>
          <w:sz w:val="24"/>
          <w:szCs w:val="24"/>
        </w:rPr>
        <w:t xml:space="preserve"> Hover to see more information including the specific week and forecasted value.</w:t>
      </w:r>
    </w:p>
    <w:p w14:paraId="2ED8B083" w14:textId="77777777" w:rsidR="001E22C7" w:rsidRPr="007601AC" w:rsidRDefault="001E22C7" w:rsidP="001E22C7">
      <w:pPr>
        <w:pStyle w:val="Heading2"/>
        <w:rPr>
          <w:rFonts w:ascii="Times New Roman" w:hAnsi="Times New Roman" w:cs="Times New Roman"/>
          <w:sz w:val="24"/>
          <w:szCs w:val="24"/>
        </w:rPr>
      </w:pPr>
      <w:r>
        <w:rPr>
          <w:rFonts w:ascii="Times New Roman" w:hAnsi="Times New Roman" w:cs="Times New Roman"/>
          <w:sz w:val="24"/>
          <w:szCs w:val="24"/>
        </w:rPr>
        <w:t>GUI Features &amp; Elements</w:t>
      </w:r>
    </w:p>
    <w:p w14:paraId="49F85447" w14:textId="77777777" w:rsidR="001E22C7" w:rsidRPr="008855CF" w:rsidRDefault="001E22C7" w:rsidP="001E22C7">
      <w:pPr>
        <w:ind w:firstLine="0"/>
        <w:rPr>
          <w:rFonts w:ascii="Times New Roman" w:hAnsi="Times New Roman" w:cs="Times New Roman"/>
          <w:sz w:val="24"/>
          <w:szCs w:val="24"/>
        </w:rPr>
      </w:pPr>
      <w:r w:rsidRPr="007601AC">
        <w:rPr>
          <w:rFonts w:ascii="Times New Roman" w:hAnsi="Times New Roman" w:cs="Times New Roman"/>
          <w:sz w:val="24"/>
          <w:szCs w:val="24"/>
        </w:rPr>
        <w:tab/>
        <w:t xml:space="preserve">Date filters are provided to shorten the range of the Forecast. 52 weeks is the normal default range and can’t go further than this but can be shortened If needed. Date Interval allows </w:t>
      </w:r>
      <w:r w:rsidRPr="007601AC">
        <w:rPr>
          <w:rFonts w:ascii="Times New Roman" w:hAnsi="Times New Roman" w:cs="Times New Roman"/>
          <w:sz w:val="24"/>
          <w:szCs w:val="24"/>
        </w:rPr>
        <w:lastRenderedPageBreak/>
        <w:t>you to switch between looking at the turnover and forecast of each week or month. Location allows you to switch between different cities where facilities are located, and Management Level allows you to view Hourly or Professional job titles.</w:t>
      </w:r>
    </w:p>
    <w:p w14:paraId="56C5F498" w14:textId="77777777" w:rsidR="001E22C7" w:rsidRDefault="001E22C7" w:rsidP="001E22C7">
      <w:pPr>
        <w:rPr>
          <w:rFonts w:ascii="Times New Roman" w:hAnsi="Times New Roman" w:cs="Times New Roman"/>
          <w:sz w:val="24"/>
          <w:szCs w:val="24"/>
        </w:rPr>
      </w:pPr>
      <w:proofErr w:type="spellStart"/>
      <w:r>
        <w:rPr>
          <w:rFonts w:ascii="Times New Roman" w:hAnsi="Times New Roman" w:cs="Times New Roman"/>
          <w:sz w:val="24"/>
          <w:szCs w:val="24"/>
        </w:rPr>
        <w:t>TabPy</w:t>
      </w:r>
      <w:proofErr w:type="spellEnd"/>
      <w:r>
        <w:rPr>
          <w:rFonts w:ascii="Times New Roman" w:hAnsi="Times New Roman" w:cs="Times New Roman"/>
          <w:sz w:val="24"/>
          <w:szCs w:val="24"/>
        </w:rPr>
        <w:t xml:space="preserve"> is not utilized for this dashboard, therefore only major locations that experience high turnover are allowed for Selection in the Location dropdown. The script therefore runs on the backend in the early morning for preset locations and outputs the results into a Database. These database tables are what feeds into the Tableau Dashboard to populate the results. This also means that no data cleaning, processing, or user-end input is required to generate the reports. </w:t>
      </w:r>
    </w:p>
    <w:p w14:paraId="03454C08" w14:textId="77777777" w:rsidR="001E22C7" w:rsidRDefault="001E22C7" w:rsidP="001E22C7">
      <w:pPr>
        <w:rPr>
          <w:rFonts w:ascii="Times New Roman" w:hAnsi="Times New Roman" w:cs="Times New Roman"/>
          <w:sz w:val="24"/>
          <w:szCs w:val="24"/>
        </w:rPr>
      </w:pPr>
      <w:r>
        <w:rPr>
          <w:rFonts w:ascii="Times New Roman" w:hAnsi="Times New Roman" w:cs="Times New Roman"/>
          <w:sz w:val="24"/>
          <w:szCs w:val="24"/>
        </w:rPr>
        <w:t>Therefore, the main features and elements of this dashboard are the Date Range, Date Interval, Location, and Management Level drop down filters. Below the main visualization there is also a worksheet view that populates. This allows you to view each forecasted value in succession discreetly.</w:t>
      </w:r>
    </w:p>
    <w:p w14:paraId="14827619" w14:textId="77777777" w:rsidR="001E22C7" w:rsidRDefault="001E22C7" w:rsidP="001E22C7">
      <w:pPr>
        <w:pStyle w:val="Heading2"/>
        <w:rPr>
          <w:rFonts w:ascii="Times New Roman" w:hAnsi="Times New Roman" w:cs="Times New Roman"/>
          <w:sz w:val="24"/>
          <w:szCs w:val="24"/>
        </w:rPr>
      </w:pPr>
      <w:r>
        <w:rPr>
          <w:rFonts w:ascii="Times New Roman" w:hAnsi="Times New Roman" w:cs="Times New Roman"/>
          <w:sz w:val="24"/>
          <w:szCs w:val="24"/>
        </w:rPr>
        <w:t>Pipeline Overview</w:t>
      </w:r>
    </w:p>
    <w:p w14:paraId="6BF9507C" w14:textId="77777777" w:rsidR="001E22C7" w:rsidRPr="00E9015B" w:rsidRDefault="001E22C7" w:rsidP="001E22C7">
      <w:r>
        <w:rPr>
          <w:rFonts w:ascii="Times New Roman" w:hAnsi="Times New Roman" w:cs="Times New Roman"/>
          <w:sz w:val="24"/>
          <w:szCs w:val="24"/>
        </w:rPr>
        <w:t>The pipeline below is executed automatically by means of a virtual server using batch commands. Once data is input into the HRIS system, batch command python scripts run early in the morning and pull fresh data into the SQL Warehouse. This includes the feature engineering that converts Active Headcount Binary table creation. Model exploration is done in model preparation, and once the best model has been selected, a python script is set up again using batch commands to run and output the forecasted values. These values are then fed into another Database table which are used to populate Tableau. Since Tableau is set to run using extracts, fresh data is automatically pulled into the dashboard when relevant. In the end this requires no pipeline execution from the user and the whole pipeline will be carried out in sequence by design.</w:t>
      </w:r>
    </w:p>
    <w:p w14:paraId="569186C1" w14:textId="057D9E5E" w:rsidR="001E22C7" w:rsidRDefault="001E22C7" w:rsidP="001E22C7">
      <w:pPr>
        <w:ind w:firstLine="0"/>
        <w:rPr>
          <w:rFonts w:ascii="Times New Roman" w:hAnsi="Times New Roman" w:cs="Times New Roman"/>
          <w:sz w:val="24"/>
          <w:szCs w:val="24"/>
        </w:rPr>
      </w:pPr>
    </w:p>
    <w:p w14:paraId="27EB6E8F" w14:textId="77777777" w:rsidR="001E22C7" w:rsidRPr="00E9015B" w:rsidRDefault="001E22C7" w:rsidP="001E22C7">
      <w:pPr>
        <w:pStyle w:val="Heading2"/>
        <w:rPr>
          <w:rFonts w:ascii="Times New Roman" w:hAnsi="Times New Roman" w:cs="Times New Roman"/>
          <w:b w:val="0"/>
          <w:bCs w:val="0"/>
          <w:sz w:val="24"/>
          <w:szCs w:val="24"/>
        </w:rPr>
      </w:pPr>
      <w:r>
        <w:rPr>
          <w:rFonts w:ascii="Times New Roman" w:hAnsi="Times New Roman" w:cs="Times New Roman"/>
          <w:sz w:val="24"/>
          <w:szCs w:val="24"/>
        </w:rPr>
        <w:t>Conclusion</w:t>
      </w:r>
    </w:p>
    <w:p w14:paraId="0DFD32A1" w14:textId="77777777" w:rsidR="001E22C7" w:rsidRDefault="001E22C7" w:rsidP="001E22C7">
      <w:pPr>
        <w:rPr>
          <w:noProof/>
        </w:rPr>
      </w:pPr>
      <w:r>
        <w:rPr>
          <w:rFonts w:ascii="Times New Roman" w:hAnsi="Times New Roman" w:cs="Times New Roman"/>
          <w:sz w:val="24"/>
          <w:szCs w:val="24"/>
        </w:rPr>
        <w:t>The GUI for this Predictive Model is meant to be free of user input with no overly complex means of manipulating data. While only certain individuals have access to the dashboard and have been properly educated on how to interpret results, the dashboard serves as a self-service tool so data can be observed when convenient for Leadership. This way data is easy to consume and digest in the fast paced, agile environment the business operates in.</w:t>
      </w:r>
    </w:p>
    <w:p w14:paraId="3BC71B16" w14:textId="1A671714" w:rsidR="00FD166F" w:rsidRDefault="00FD166F" w:rsidP="00F50BBE">
      <w:pPr>
        <w:ind w:firstLine="0"/>
        <w:rPr>
          <w:noProof/>
        </w:rPr>
      </w:pPr>
    </w:p>
    <w:p w14:paraId="7FED2078" w14:textId="7CAB4300" w:rsidR="001E22C7" w:rsidRDefault="001E22C7" w:rsidP="00F50BBE">
      <w:pPr>
        <w:ind w:firstLine="0"/>
        <w:rPr>
          <w:noProof/>
        </w:rPr>
      </w:pPr>
    </w:p>
    <w:p w14:paraId="51364B37" w14:textId="2AF04C55" w:rsidR="001E22C7" w:rsidRDefault="001E22C7" w:rsidP="00F50BBE">
      <w:pPr>
        <w:ind w:firstLine="0"/>
        <w:rPr>
          <w:noProof/>
        </w:rPr>
      </w:pPr>
    </w:p>
    <w:p w14:paraId="5FAD1A11" w14:textId="0ECDD911" w:rsidR="001E22C7" w:rsidRDefault="001E22C7" w:rsidP="00F50BBE">
      <w:pPr>
        <w:ind w:firstLine="0"/>
        <w:rPr>
          <w:noProof/>
        </w:rPr>
      </w:pPr>
    </w:p>
    <w:p w14:paraId="0A0D2151" w14:textId="34C3E67C" w:rsidR="001E22C7" w:rsidRDefault="001E22C7" w:rsidP="00F50BBE">
      <w:pPr>
        <w:ind w:firstLine="0"/>
        <w:rPr>
          <w:noProof/>
        </w:rPr>
      </w:pPr>
    </w:p>
    <w:p w14:paraId="5A6DF684" w14:textId="47970D21" w:rsidR="001E22C7" w:rsidRDefault="001E22C7" w:rsidP="00F50BBE">
      <w:pPr>
        <w:ind w:firstLine="0"/>
        <w:rPr>
          <w:noProof/>
        </w:rPr>
      </w:pPr>
    </w:p>
    <w:p w14:paraId="08DF8967" w14:textId="02A6E2CD" w:rsidR="001E22C7" w:rsidRDefault="001E22C7" w:rsidP="00F50BBE">
      <w:pPr>
        <w:ind w:firstLine="0"/>
        <w:rPr>
          <w:noProof/>
        </w:rPr>
      </w:pPr>
    </w:p>
    <w:p w14:paraId="575796A8" w14:textId="563B901C" w:rsidR="001E22C7" w:rsidRDefault="001E22C7" w:rsidP="00F50BBE">
      <w:pPr>
        <w:ind w:firstLine="0"/>
        <w:rPr>
          <w:noProof/>
        </w:rPr>
      </w:pPr>
    </w:p>
    <w:p w14:paraId="4614744A" w14:textId="19BE06DD" w:rsidR="001E22C7" w:rsidRDefault="001E22C7" w:rsidP="00F50BBE">
      <w:pPr>
        <w:ind w:firstLine="0"/>
        <w:rPr>
          <w:noProof/>
        </w:rPr>
      </w:pPr>
    </w:p>
    <w:p w14:paraId="2A1A06CE" w14:textId="4383E15B" w:rsidR="001E22C7" w:rsidRDefault="001E22C7" w:rsidP="00F50BBE">
      <w:pPr>
        <w:ind w:firstLine="0"/>
        <w:rPr>
          <w:noProof/>
        </w:rPr>
      </w:pPr>
    </w:p>
    <w:p w14:paraId="356935B4" w14:textId="203E0579" w:rsidR="001E22C7" w:rsidRDefault="001E22C7" w:rsidP="00F50BBE">
      <w:pPr>
        <w:ind w:firstLine="0"/>
        <w:rPr>
          <w:noProof/>
        </w:rPr>
      </w:pPr>
    </w:p>
    <w:p w14:paraId="5E1900CE" w14:textId="77777777" w:rsidR="001E22C7" w:rsidRDefault="001E22C7" w:rsidP="00F50BBE">
      <w:pPr>
        <w:ind w:firstLine="0"/>
        <w:rPr>
          <w:noProof/>
        </w:rPr>
      </w:pPr>
    </w:p>
    <w:p w14:paraId="7392DA7B" w14:textId="63D4A621" w:rsidR="001E22C7" w:rsidRDefault="001E22C7" w:rsidP="00F50BBE">
      <w:pPr>
        <w:ind w:firstLine="0"/>
        <w:rPr>
          <w:noProof/>
        </w:rPr>
      </w:pPr>
    </w:p>
    <w:p w14:paraId="6FF62D28" w14:textId="522F4A52" w:rsidR="001E22C7" w:rsidRDefault="001E22C7" w:rsidP="00F50BBE">
      <w:pPr>
        <w:ind w:firstLine="0"/>
        <w:rPr>
          <w:noProof/>
        </w:rPr>
      </w:pPr>
    </w:p>
    <w:p w14:paraId="7B43101D" w14:textId="56CE310E" w:rsidR="001E22C7" w:rsidRDefault="001E22C7" w:rsidP="00F50BBE">
      <w:pPr>
        <w:ind w:firstLine="0"/>
        <w:rPr>
          <w:noProof/>
        </w:rPr>
      </w:pPr>
    </w:p>
    <w:p w14:paraId="3F3CBE21" w14:textId="1856BBE0" w:rsidR="001E22C7" w:rsidRDefault="001E22C7" w:rsidP="00F50BBE">
      <w:pPr>
        <w:ind w:firstLine="0"/>
        <w:rPr>
          <w:noProof/>
        </w:rPr>
      </w:pPr>
    </w:p>
    <w:p w14:paraId="52724994" w14:textId="77777777" w:rsidR="001E22C7" w:rsidRDefault="001E22C7" w:rsidP="00F50BBE">
      <w:pPr>
        <w:ind w:firstLine="0"/>
        <w:rPr>
          <w:noProof/>
        </w:rPr>
      </w:pPr>
    </w:p>
    <w:p w14:paraId="58181EC0" w14:textId="77777777" w:rsidR="002C0CE1" w:rsidRPr="00FD166F" w:rsidRDefault="002C0CE1" w:rsidP="00F50BBE">
      <w:pPr>
        <w:ind w:firstLine="0"/>
      </w:pPr>
    </w:p>
    <w:p w14:paraId="4D3C7AB1" w14:textId="5ACEF0B5" w:rsidR="008924BE" w:rsidRPr="00D043C5" w:rsidRDefault="008924BE" w:rsidP="00CB541C">
      <w:pPr>
        <w:pStyle w:val="Heading1"/>
        <w:rPr>
          <w:rFonts w:ascii="Times New Roman" w:hAnsi="Times New Roman" w:cs="Times New Roman"/>
          <w:sz w:val="24"/>
          <w:szCs w:val="24"/>
        </w:rPr>
      </w:pPr>
      <w:r w:rsidRPr="00D043C5">
        <w:rPr>
          <w:rFonts w:ascii="Times New Roman" w:hAnsi="Times New Roman" w:cs="Times New Roman"/>
          <w:sz w:val="24"/>
          <w:szCs w:val="24"/>
        </w:rPr>
        <w:t>References</w:t>
      </w:r>
    </w:p>
    <w:p w14:paraId="619FDCC8" w14:textId="77777777" w:rsidR="006D4D76" w:rsidRDefault="006D4D76" w:rsidP="003012C0">
      <w:pPr>
        <w:ind w:firstLine="0"/>
        <w:rPr>
          <w:rFonts w:ascii="Times New Roman" w:hAnsi="Times New Roman" w:cs="Times New Roman"/>
          <w:sz w:val="24"/>
          <w:szCs w:val="24"/>
        </w:rPr>
      </w:pPr>
      <w:proofErr w:type="spellStart"/>
      <w:r w:rsidRPr="006D4D76">
        <w:rPr>
          <w:rFonts w:ascii="Times New Roman" w:hAnsi="Times New Roman" w:cs="Times New Roman"/>
          <w:sz w:val="24"/>
          <w:szCs w:val="24"/>
        </w:rPr>
        <w:t>Barisic</w:t>
      </w:r>
      <w:proofErr w:type="spellEnd"/>
      <w:r w:rsidRPr="006D4D76">
        <w:rPr>
          <w:rFonts w:ascii="Times New Roman" w:hAnsi="Times New Roman" w:cs="Times New Roman"/>
          <w:sz w:val="24"/>
          <w:szCs w:val="24"/>
        </w:rPr>
        <w:t xml:space="preserve">, A. F., </w:t>
      </w:r>
      <w:proofErr w:type="spellStart"/>
      <w:r w:rsidRPr="006D4D76">
        <w:rPr>
          <w:rFonts w:ascii="Times New Roman" w:hAnsi="Times New Roman" w:cs="Times New Roman"/>
          <w:sz w:val="24"/>
          <w:szCs w:val="24"/>
        </w:rPr>
        <w:t>Tomic</w:t>
      </w:r>
      <w:proofErr w:type="spellEnd"/>
      <w:r w:rsidRPr="006D4D76">
        <w:rPr>
          <w:rFonts w:ascii="Times New Roman" w:hAnsi="Times New Roman" w:cs="Times New Roman"/>
          <w:sz w:val="24"/>
          <w:szCs w:val="24"/>
        </w:rPr>
        <w:t xml:space="preserve">, M., &amp; Bach, M. P. (2022). Adoption of Human Resource Information </w:t>
      </w:r>
    </w:p>
    <w:p w14:paraId="3FF22395" w14:textId="3106816C" w:rsidR="006D4D76" w:rsidRDefault="006D4D76" w:rsidP="006D4D76">
      <w:pPr>
        <w:ind w:left="720" w:firstLine="0"/>
        <w:rPr>
          <w:rFonts w:ascii="Times New Roman" w:hAnsi="Times New Roman" w:cs="Times New Roman"/>
          <w:sz w:val="24"/>
          <w:szCs w:val="24"/>
        </w:rPr>
      </w:pPr>
      <w:r w:rsidRPr="006D4D76">
        <w:rPr>
          <w:rFonts w:ascii="Times New Roman" w:hAnsi="Times New Roman" w:cs="Times New Roman"/>
          <w:sz w:val="24"/>
          <w:szCs w:val="24"/>
        </w:rPr>
        <w:t>Systems: Impact of Industry, Size and Market. 2022 45th Jubilee International Convention on Information, Communication and Electronic Technology (MIPRO), Information, Communication and Electronic Technology (MIPRO), 2022 45th Jubilee International Convention On, 1197–1202. https://doi-org.lopes.idm.oclc.org/10.23919/MIPRO55190.2022.9803480</w:t>
      </w:r>
    </w:p>
    <w:p w14:paraId="7D14CAC1" w14:textId="6D6E6A55" w:rsidR="003012C0" w:rsidRDefault="003012C0" w:rsidP="003012C0">
      <w:pPr>
        <w:ind w:firstLine="0"/>
        <w:rPr>
          <w:rFonts w:ascii="Times New Roman" w:hAnsi="Times New Roman" w:cs="Times New Roman"/>
          <w:sz w:val="24"/>
          <w:szCs w:val="24"/>
        </w:rPr>
      </w:pPr>
      <w:r w:rsidRPr="003012C0">
        <w:rPr>
          <w:rFonts w:ascii="Times New Roman" w:hAnsi="Times New Roman" w:cs="Times New Roman"/>
          <w:sz w:val="24"/>
          <w:szCs w:val="24"/>
        </w:rPr>
        <w:t xml:space="preserve">National Academies of Sciences, Engineering, and Medicine. (2020). Facilities Staffing </w:t>
      </w:r>
    </w:p>
    <w:p w14:paraId="26704DE1" w14:textId="2F9A03CE" w:rsidR="003012C0" w:rsidRDefault="003012C0" w:rsidP="003012C0">
      <w:pPr>
        <w:ind w:left="360" w:firstLine="0"/>
        <w:rPr>
          <w:rStyle w:val="Hyperlink"/>
          <w:rFonts w:ascii="Times New Roman" w:hAnsi="Times New Roman" w:cs="Times New Roman"/>
          <w:color w:val="0070C0"/>
          <w:sz w:val="24"/>
          <w:szCs w:val="24"/>
        </w:rPr>
      </w:pPr>
      <w:r w:rsidRPr="003012C0">
        <w:rPr>
          <w:rFonts w:ascii="Times New Roman" w:hAnsi="Times New Roman" w:cs="Times New Roman"/>
          <w:sz w:val="24"/>
          <w:szCs w:val="24"/>
        </w:rPr>
        <w:t>Requirements for the Veterans Health Administration—Resource Planning and Methodology for the Future. Washington, DC: The National Academies Press</w:t>
      </w:r>
      <w:r w:rsidR="009F0CBA">
        <w:rPr>
          <w:rFonts w:ascii="Times New Roman" w:hAnsi="Times New Roman" w:cs="Times New Roman"/>
          <w:sz w:val="24"/>
          <w:szCs w:val="24"/>
        </w:rPr>
        <w:t xml:space="preserve"> (NAP)</w:t>
      </w:r>
      <w:r w:rsidRPr="003012C0">
        <w:rPr>
          <w:rFonts w:ascii="Times New Roman" w:hAnsi="Times New Roman" w:cs="Times New Roman"/>
          <w:sz w:val="24"/>
          <w:szCs w:val="24"/>
        </w:rPr>
        <w:t xml:space="preserve">. </w:t>
      </w:r>
      <w:hyperlink r:id="rId13" w:history="1">
        <w:r w:rsidRPr="003012C0">
          <w:rPr>
            <w:rStyle w:val="Hyperlink"/>
            <w:rFonts w:ascii="Times New Roman" w:hAnsi="Times New Roman" w:cs="Times New Roman"/>
            <w:color w:val="0070C0"/>
            <w:sz w:val="24"/>
            <w:szCs w:val="24"/>
          </w:rPr>
          <w:t>https://doi.org/10.17226/25454</w:t>
        </w:r>
      </w:hyperlink>
    </w:p>
    <w:p w14:paraId="06160C6F" w14:textId="77777777" w:rsidR="00CE6054" w:rsidRPr="00CE6054" w:rsidRDefault="00CE6054" w:rsidP="00CE6054">
      <w:pPr>
        <w:ind w:firstLine="0"/>
        <w:rPr>
          <w:rFonts w:ascii="Times New Roman" w:hAnsi="Times New Roman" w:cs="Times New Roman"/>
          <w:color w:val="1C1D1E"/>
          <w:sz w:val="24"/>
          <w:szCs w:val="24"/>
          <w:shd w:val="clear" w:color="auto" w:fill="FFFFFF"/>
        </w:rPr>
      </w:pPr>
      <w:r w:rsidRPr="00CE6054">
        <w:rPr>
          <w:rFonts w:ascii="Times New Roman" w:hAnsi="Times New Roman" w:cs="Times New Roman"/>
          <w:color w:val="1C1D1E"/>
          <w:sz w:val="24"/>
          <w:szCs w:val="24"/>
          <w:shd w:val="clear" w:color="auto" w:fill="FFFFFF"/>
        </w:rPr>
        <w:t xml:space="preserve">Peters, L.H., </w:t>
      </w:r>
      <w:proofErr w:type="spellStart"/>
      <w:r w:rsidRPr="00CE6054">
        <w:rPr>
          <w:rFonts w:ascii="Times New Roman" w:hAnsi="Times New Roman" w:cs="Times New Roman"/>
          <w:color w:val="1C1D1E"/>
          <w:sz w:val="24"/>
          <w:szCs w:val="24"/>
          <w:shd w:val="clear" w:color="auto" w:fill="FFFFFF"/>
        </w:rPr>
        <w:t>Jackofsky</w:t>
      </w:r>
      <w:proofErr w:type="spellEnd"/>
      <w:r w:rsidRPr="00CE6054">
        <w:rPr>
          <w:rFonts w:ascii="Times New Roman" w:hAnsi="Times New Roman" w:cs="Times New Roman"/>
          <w:color w:val="1C1D1E"/>
          <w:sz w:val="24"/>
          <w:szCs w:val="24"/>
          <w:shd w:val="clear" w:color="auto" w:fill="FFFFFF"/>
        </w:rPr>
        <w:t>, E.F. and Salter, J.R. (1981), Predicting turnover: A comparison of part-</w:t>
      </w:r>
    </w:p>
    <w:p w14:paraId="541F1DE4" w14:textId="2058B49F" w:rsidR="00CE6054" w:rsidRDefault="00CE6054" w:rsidP="00CE6054">
      <w:pPr>
        <w:rPr>
          <w:rFonts w:ascii="Times New Roman" w:hAnsi="Times New Roman" w:cs="Times New Roman"/>
          <w:color w:val="0070C0"/>
          <w:sz w:val="24"/>
          <w:szCs w:val="24"/>
          <w:shd w:val="clear" w:color="auto" w:fill="FFFFFF"/>
        </w:rPr>
      </w:pPr>
      <w:r w:rsidRPr="00CE6054">
        <w:rPr>
          <w:rFonts w:ascii="Times New Roman" w:hAnsi="Times New Roman" w:cs="Times New Roman"/>
          <w:color w:val="1C1D1E"/>
          <w:sz w:val="24"/>
          <w:szCs w:val="24"/>
          <w:shd w:val="clear" w:color="auto" w:fill="FFFFFF"/>
        </w:rPr>
        <w:t>time and full-time employees</w:t>
      </w:r>
      <w:r w:rsidRPr="00CE6054">
        <w:rPr>
          <w:rFonts w:ascii="Times New Roman" w:hAnsi="Times New Roman" w:cs="Times New Roman"/>
          <w:i/>
          <w:iCs/>
          <w:color w:val="1C1D1E"/>
          <w:sz w:val="24"/>
          <w:szCs w:val="24"/>
          <w:shd w:val="clear" w:color="auto" w:fill="FFFFFF"/>
        </w:rPr>
        <w:t>.</w:t>
      </w:r>
      <w:r w:rsidRPr="00CE6054">
        <w:rPr>
          <w:rFonts w:ascii="Times New Roman" w:hAnsi="Times New Roman" w:cs="Times New Roman"/>
          <w:color w:val="1C1D1E"/>
          <w:sz w:val="24"/>
          <w:szCs w:val="24"/>
          <w:shd w:val="clear" w:color="auto" w:fill="FFFFFF"/>
        </w:rPr>
        <w:t xml:space="preserve"> J. </w:t>
      </w:r>
      <w:proofErr w:type="spellStart"/>
      <w:r w:rsidRPr="00CE6054">
        <w:rPr>
          <w:rFonts w:ascii="Times New Roman" w:hAnsi="Times New Roman" w:cs="Times New Roman"/>
          <w:color w:val="1C1D1E"/>
          <w:sz w:val="24"/>
          <w:szCs w:val="24"/>
          <w:shd w:val="clear" w:color="auto" w:fill="FFFFFF"/>
        </w:rPr>
        <w:t>Organiz</w:t>
      </w:r>
      <w:proofErr w:type="spellEnd"/>
      <w:r w:rsidRPr="00CE6054">
        <w:rPr>
          <w:rFonts w:ascii="Times New Roman" w:hAnsi="Times New Roman" w:cs="Times New Roman"/>
          <w:color w:val="1C1D1E"/>
          <w:sz w:val="24"/>
          <w:szCs w:val="24"/>
          <w:shd w:val="clear" w:color="auto" w:fill="FFFFFF"/>
        </w:rPr>
        <w:t xml:space="preserve">. </w:t>
      </w:r>
      <w:proofErr w:type="spellStart"/>
      <w:r w:rsidRPr="00CE6054">
        <w:rPr>
          <w:rFonts w:ascii="Times New Roman" w:hAnsi="Times New Roman" w:cs="Times New Roman"/>
          <w:color w:val="1C1D1E"/>
          <w:sz w:val="24"/>
          <w:szCs w:val="24"/>
          <w:shd w:val="clear" w:color="auto" w:fill="FFFFFF"/>
        </w:rPr>
        <w:t>Behav</w:t>
      </w:r>
      <w:proofErr w:type="spellEnd"/>
      <w:r w:rsidRPr="00CE6054">
        <w:rPr>
          <w:rFonts w:ascii="Times New Roman" w:hAnsi="Times New Roman" w:cs="Times New Roman"/>
          <w:color w:val="1C1D1E"/>
          <w:sz w:val="24"/>
          <w:szCs w:val="24"/>
          <w:shd w:val="clear" w:color="auto" w:fill="FFFFFF"/>
        </w:rPr>
        <w:t>., 2: 89</w:t>
      </w:r>
      <w:r>
        <w:rPr>
          <w:rFonts w:ascii="Times New Roman" w:hAnsi="Times New Roman" w:cs="Times New Roman"/>
          <w:color w:val="1C1D1E"/>
          <w:sz w:val="24"/>
          <w:szCs w:val="24"/>
          <w:shd w:val="clear" w:color="auto" w:fill="FFFFFF"/>
        </w:rPr>
        <w:t>-</w:t>
      </w:r>
      <w:r w:rsidRPr="00CE6054">
        <w:rPr>
          <w:rFonts w:ascii="Times New Roman" w:hAnsi="Times New Roman" w:cs="Times New Roman"/>
          <w:color w:val="1C1D1E"/>
          <w:sz w:val="24"/>
          <w:szCs w:val="24"/>
          <w:shd w:val="clear" w:color="auto" w:fill="FFFFFF"/>
        </w:rPr>
        <w:t>98.</w:t>
      </w:r>
      <w:r w:rsidRPr="00CE6054">
        <w:rPr>
          <w:rFonts w:ascii="Times New Roman" w:hAnsi="Times New Roman" w:cs="Times New Roman"/>
          <w:color w:val="0070C0"/>
          <w:sz w:val="24"/>
          <w:szCs w:val="24"/>
          <w:shd w:val="clear" w:color="auto" w:fill="FFFFFF"/>
        </w:rPr>
        <w:t> </w:t>
      </w:r>
    </w:p>
    <w:p w14:paraId="3588F558" w14:textId="5D3DB9D3" w:rsidR="00CE6054" w:rsidRPr="00CE6054" w:rsidRDefault="00000000" w:rsidP="00CE6054">
      <w:pPr>
        <w:rPr>
          <w:rFonts w:ascii="Times New Roman" w:hAnsi="Times New Roman" w:cs="Times New Roman"/>
          <w:sz w:val="24"/>
          <w:szCs w:val="24"/>
        </w:rPr>
      </w:pPr>
      <w:hyperlink r:id="rId14" w:history="1">
        <w:r w:rsidR="00CE6054" w:rsidRPr="00D83E0F">
          <w:rPr>
            <w:rStyle w:val="Hyperlink"/>
            <w:rFonts w:ascii="Times New Roman" w:hAnsi="Times New Roman" w:cs="Times New Roman"/>
            <w:sz w:val="24"/>
            <w:szCs w:val="24"/>
            <w:shd w:val="clear" w:color="auto" w:fill="FFFFFF"/>
          </w:rPr>
          <w:t>https://doi.org/10.1002/job.4030020204</w:t>
        </w:r>
      </w:hyperlink>
    </w:p>
    <w:p w14:paraId="39CC8C12" w14:textId="77777777" w:rsidR="003012C0" w:rsidRDefault="003012C0" w:rsidP="003012C0">
      <w:pPr>
        <w:ind w:firstLine="0"/>
        <w:rPr>
          <w:rFonts w:ascii="Times New Roman" w:hAnsi="Times New Roman" w:cs="Times New Roman"/>
          <w:sz w:val="24"/>
          <w:szCs w:val="24"/>
        </w:rPr>
      </w:pPr>
      <w:proofErr w:type="spellStart"/>
      <w:r w:rsidRPr="003012C0">
        <w:rPr>
          <w:rFonts w:ascii="Times New Roman" w:hAnsi="Times New Roman" w:cs="Times New Roman"/>
          <w:sz w:val="24"/>
          <w:szCs w:val="24"/>
        </w:rPr>
        <w:t>Valluru</w:t>
      </w:r>
      <w:proofErr w:type="spellEnd"/>
      <w:r w:rsidRPr="003012C0">
        <w:rPr>
          <w:rFonts w:ascii="Times New Roman" w:hAnsi="Times New Roman" w:cs="Times New Roman"/>
          <w:sz w:val="24"/>
          <w:szCs w:val="24"/>
        </w:rPr>
        <w:t xml:space="preserve">, S. (2018). Turnover Analytics &amp; Forecasting Hiring Demand: HR Domain. </w:t>
      </w:r>
    </w:p>
    <w:p w14:paraId="73F10A23" w14:textId="37F47F83" w:rsidR="003012C0" w:rsidRPr="003012C0" w:rsidRDefault="003012C0" w:rsidP="003012C0">
      <w:pPr>
        <w:ind w:firstLine="360"/>
        <w:rPr>
          <w:rFonts w:ascii="Times New Roman" w:hAnsi="Times New Roman" w:cs="Times New Roman"/>
          <w:sz w:val="24"/>
          <w:szCs w:val="24"/>
        </w:rPr>
      </w:pPr>
      <w:r w:rsidRPr="003012C0">
        <w:rPr>
          <w:rFonts w:ascii="Times New Roman" w:hAnsi="Times New Roman" w:cs="Times New Roman"/>
          <w:sz w:val="24"/>
          <w:szCs w:val="24"/>
        </w:rPr>
        <w:t>International Journal of Business Insights &amp; Transformation, 12(1), 3–5.</w:t>
      </w:r>
    </w:p>
    <w:p w14:paraId="1972C234" w14:textId="77777777" w:rsidR="003521CB" w:rsidRDefault="003521CB" w:rsidP="003521CB">
      <w:pPr>
        <w:ind w:firstLine="0"/>
        <w:rPr>
          <w:rFonts w:ascii="Times New Roman" w:hAnsi="Times New Roman" w:cs="Times New Roman"/>
          <w:sz w:val="24"/>
          <w:szCs w:val="24"/>
        </w:rPr>
      </w:pPr>
      <w:bookmarkStart w:id="2" w:name="_Hlk108030264"/>
      <w:proofErr w:type="spellStart"/>
      <w:r w:rsidRPr="003012C0">
        <w:rPr>
          <w:rFonts w:ascii="Times New Roman" w:hAnsi="Times New Roman" w:cs="Times New Roman"/>
          <w:sz w:val="24"/>
          <w:szCs w:val="24"/>
        </w:rPr>
        <w:t>Lawrance</w:t>
      </w:r>
      <w:proofErr w:type="spellEnd"/>
      <w:r w:rsidRPr="003012C0">
        <w:rPr>
          <w:rFonts w:ascii="Times New Roman" w:hAnsi="Times New Roman" w:cs="Times New Roman"/>
          <w:sz w:val="24"/>
          <w:szCs w:val="24"/>
        </w:rPr>
        <w:t xml:space="preserve">, N., </w:t>
      </w:r>
      <w:proofErr w:type="spellStart"/>
      <w:r w:rsidRPr="003012C0">
        <w:rPr>
          <w:rFonts w:ascii="Times New Roman" w:hAnsi="Times New Roman" w:cs="Times New Roman"/>
          <w:sz w:val="24"/>
          <w:szCs w:val="24"/>
        </w:rPr>
        <w:t>Petrides</w:t>
      </w:r>
      <w:proofErr w:type="spellEnd"/>
      <w:r w:rsidRPr="003012C0">
        <w:rPr>
          <w:rFonts w:ascii="Times New Roman" w:hAnsi="Times New Roman" w:cs="Times New Roman"/>
          <w:sz w:val="24"/>
          <w:szCs w:val="24"/>
        </w:rPr>
        <w:t xml:space="preserve">, G., &amp; </w:t>
      </w:r>
      <w:proofErr w:type="spellStart"/>
      <w:r w:rsidRPr="003012C0">
        <w:rPr>
          <w:rFonts w:ascii="Times New Roman" w:hAnsi="Times New Roman" w:cs="Times New Roman"/>
          <w:sz w:val="24"/>
          <w:szCs w:val="24"/>
        </w:rPr>
        <w:t>Guerry</w:t>
      </w:r>
      <w:proofErr w:type="spellEnd"/>
      <w:r w:rsidRPr="003012C0">
        <w:rPr>
          <w:rFonts w:ascii="Times New Roman" w:hAnsi="Times New Roman" w:cs="Times New Roman"/>
          <w:sz w:val="24"/>
          <w:szCs w:val="24"/>
        </w:rPr>
        <w:t xml:space="preserve">, M.-A. (2021). </w:t>
      </w:r>
      <w:bookmarkEnd w:id="2"/>
      <w:r w:rsidRPr="003012C0">
        <w:rPr>
          <w:rFonts w:ascii="Times New Roman" w:hAnsi="Times New Roman" w:cs="Times New Roman"/>
          <w:sz w:val="24"/>
          <w:szCs w:val="24"/>
        </w:rPr>
        <w:t xml:space="preserve">Predicting employee absenteeism for cost </w:t>
      </w:r>
    </w:p>
    <w:p w14:paraId="62910926" w14:textId="77777777" w:rsidR="003521CB" w:rsidRPr="003012C0" w:rsidRDefault="003521CB" w:rsidP="003521CB">
      <w:pPr>
        <w:ind w:left="360" w:firstLine="0"/>
        <w:rPr>
          <w:rFonts w:ascii="Times New Roman" w:hAnsi="Times New Roman" w:cs="Times New Roman"/>
          <w:sz w:val="24"/>
          <w:szCs w:val="24"/>
        </w:rPr>
      </w:pPr>
      <w:r w:rsidRPr="003012C0">
        <w:rPr>
          <w:rFonts w:ascii="Times New Roman" w:hAnsi="Times New Roman" w:cs="Times New Roman"/>
          <w:sz w:val="24"/>
          <w:szCs w:val="24"/>
        </w:rPr>
        <w:t xml:space="preserve">effective interventions. Decision Support Systems, 147, N.PAG. </w:t>
      </w:r>
      <w:hyperlink r:id="rId15" w:history="1">
        <w:r w:rsidRPr="0046179B">
          <w:rPr>
            <w:rStyle w:val="Hyperlink"/>
            <w:rFonts w:ascii="Times New Roman" w:hAnsi="Times New Roman" w:cs="Times New Roman"/>
            <w:sz w:val="24"/>
            <w:szCs w:val="24"/>
          </w:rPr>
          <w:t>https://doi-org.lopes.idm.oclc.org/10.1016/j.dss.2021.113539</w:t>
        </w:r>
      </w:hyperlink>
    </w:p>
    <w:p w14:paraId="58FD4843" w14:textId="4090CF3C" w:rsidR="003012C0" w:rsidRPr="00CE6054" w:rsidRDefault="003012C0" w:rsidP="003521CB">
      <w:pPr>
        <w:ind w:firstLine="0"/>
        <w:rPr>
          <w:rFonts w:ascii="Times New Roman" w:hAnsi="Times New Roman" w:cs="Times New Roman"/>
          <w:color w:val="0070C0"/>
          <w:sz w:val="24"/>
          <w:szCs w:val="24"/>
        </w:rPr>
      </w:pPr>
    </w:p>
    <w:sectPr w:rsidR="003012C0" w:rsidRPr="00CE6054" w:rsidSect="00F857E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DB34" w14:textId="77777777" w:rsidR="009D7FEE" w:rsidRDefault="009D7FEE" w:rsidP="00CB541C">
      <w:r>
        <w:separator/>
      </w:r>
    </w:p>
    <w:p w14:paraId="0BA82858" w14:textId="77777777" w:rsidR="009D7FEE" w:rsidRDefault="009D7FEE" w:rsidP="00CB541C"/>
  </w:endnote>
  <w:endnote w:type="continuationSeparator" w:id="0">
    <w:p w14:paraId="70CC5A51" w14:textId="77777777" w:rsidR="009D7FEE" w:rsidRDefault="009D7FEE" w:rsidP="00CB541C">
      <w:r>
        <w:continuationSeparator/>
      </w:r>
    </w:p>
    <w:p w14:paraId="6AB1B76E" w14:textId="77777777" w:rsidR="009D7FEE" w:rsidRDefault="009D7FEE"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4225" w14:textId="77777777" w:rsidR="009D7FEE" w:rsidRDefault="009D7FEE" w:rsidP="00CB541C">
      <w:r>
        <w:separator/>
      </w:r>
    </w:p>
    <w:p w14:paraId="6B6A3252" w14:textId="77777777" w:rsidR="009D7FEE" w:rsidRDefault="009D7FEE" w:rsidP="00CB541C"/>
  </w:footnote>
  <w:footnote w:type="continuationSeparator" w:id="0">
    <w:p w14:paraId="3E615628" w14:textId="77777777" w:rsidR="009D7FEE" w:rsidRDefault="009D7FEE" w:rsidP="00CB541C">
      <w:r>
        <w:continuationSeparator/>
      </w:r>
    </w:p>
    <w:p w14:paraId="37331E17" w14:textId="77777777" w:rsidR="009D7FEE" w:rsidRDefault="009D7FEE"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9459E"/>
    <w:multiLevelType w:val="hybridMultilevel"/>
    <w:tmpl w:val="98B85352"/>
    <w:lvl w:ilvl="0" w:tplc="FA088F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70479">
    <w:abstractNumId w:val="1"/>
  </w:num>
  <w:num w:numId="2" w16cid:durableId="155873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43368"/>
    <w:rsid w:val="0005435D"/>
    <w:rsid w:val="00057F20"/>
    <w:rsid w:val="000622E5"/>
    <w:rsid w:val="00075279"/>
    <w:rsid w:val="000820BE"/>
    <w:rsid w:val="000A1868"/>
    <w:rsid w:val="000B131D"/>
    <w:rsid w:val="000D2848"/>
    <w:rsid w:val="000E4FEB"/>
    <w:rsid w:val="00102061"/>
    <w:rsid w:val="0011349B"/>
    <w:rsid w:val="00134F65"/>
    <w:rsid w:val="001429C0"/>
    <w:rsid w:val="00156956"/>
    <w:rsid w:val="001762D8"/>
    <w:rsid w:val="00190DE7"/>
    <w:rsid w:val="00193121"/>
    <w:rsid w:val="001C20D3"/>
    <w:rsid w:val="001E22C7"/>
    <w:rsid w:val="001E45CE"/>
    <w:rsid w:val="001E49FF"/>
    <w:rsid w:val="001F6BA4"/>
    <w:rsid w:val="00206D49"/>
    <w:rsid w:val="0021126A"/>
    <w:rsid w:val="002518FC"/>
    <w:rsid w:val="00251BB5"/>
    <w:rsid w:val="00261446"/>
    <w:rsid w:val="0026530A"/>
    <w:rsid w:val="00265A38"/>
    <w:rsid w:val="00285CD1"/>
    <w:rsid w:val="0029196F"/>
    <w:rsid w:val="002B60B5"/>
    <w:rsid w:val="002C05E0"/>
    <w:rsid w:val="002C0CE1"/>
    <w:rsid w:val="002C3773"/>
    <w:rsid w:val="002D4D4C"/>
    <w:rsid w:val="003012C0"/>
    <w:rsid w:val="003063EC"/>
    <w:rsid w:val="003202D5"/>
    <w:rsid w:val="00321041"/>
    <w:rsid w:val="00323949"/>
    <w:rsid w:val="00337AC6"/>
    <w:rsid w:val="00340485"/>
    <w:rsid w:val="003404F6"/>
    <w:rsid w:val="003521CB"/>
    <w:rsid w:val="00361E7C"/>
    <w:rsid w:val="00363E43"/>
    <w:rsid w:val="003759E0"/>
    <w:rsid w:val="0039226B"/>
    <w:rsid w:val="003A0C46"/>
    <w:rsid w:val="003A20F4"/>
    <w:rsid w:val="003A6A18"/>
    <w:rsid w:val="003B12CB"/>
    <w:rsid w:val="003B6790"/>
    <w:rsid w:val="003D1C7A"/>
    <w:rsid w:val="003E3BC3"/>
    <w:rsid w:val="003E586F"/>
    <w:rsid w:val="003E6B77"/>
    <w:rsid w:val="00401464"/>
    <w:rsid w:val="0040351A"/>
    <w:rsid w:val="00412D95"/>
    <w:rsid w:val="00423138"/>
    <w:rsid w:val="004277D6"/>
    <w:rsid w:val="00463111"/>
    <w:rsid w:val="004972FB"/>
    <w:rsid w:val="004A3D17"/>
    <w:rsid w:val="004A5010"/>
    <w:rsid w:val="004B1235"/>
    <w:rsid w:val="004B14FB"/>
    <w:rsid w:val="004B1DF7"/>
    <w:rsid w:val="004B64E0"/>
    <w:rsid w:val="004B65ED"/>
    <w:rsid w:val="004C7924"/>
    <w:rsid w:val="004D23FD"/>
    <w:rsid w:val="004D7F7F"/>
    <w:rsid w:val="004E2754"/>
    <w:rsid w:val="004E4D83"/>
    <w:rsid w:val="004F1094"/>
    <w:rsid w:val="004F596A"/>
    <w:rsid w:val="0050099F"/>
    <w:rsid w:val="00522107"/>
    <w:rsid w:val="005259DD"/>
    <w:rsid w:val="0053041D"/>
    <w:rsid w:val="00531467"/>
    <w:rsid w:val="00542DE9"/>
    <w:rsid w:val="00550F3F"/>
    <w:rsid w:val="00554920"/>
    <w:rsid w:val="005570EE"/>
    <w:rsid w:val="00572992"/>
    <w:rsid w:val="00580E19"/>
    <w:rsid w:val="0058132F"/>
    <w:rsid w:val="00592860"/>
    <w:rsid w:val="005A01E3"/>
    <w:rsid w:val="005A1751"/>
    <w:rsid w:val="005B5A65"/>
    <w:rsid w:val="005B70EC"/>
    <w:rsid w:val="005C569A"/>
    <w:rsid w:val="005D122A"/>
    <w:rsid w:val="005D5FED"/>
    <w:rsid w:val="005E30D7"/>
    <w:rsid w:val="005E7D36"/>
    <w:rsid w:val="005F4614"/>
    <w:rsid w:val="005F76B1"/>
    <w:rsid w:val="00610224"/>
    <w:rsid w:val="00611EC7"/>
    <w:rsid w:val="00613B39"/>
    <w:rsid w:val="00617377"/>
    <w:rsid w:val="00630743"/>
    <w:rsid w:val="00651695"/>
    <w:rsid w:val="006719C2"/>
    <w:rsid w:val="006754B5"/>
    <w:rsid w:val="00676280"/>
    <w:rsid w:val="00685C59"/>
    <w:rsid w:val="006C7CA0"/>
    <w:rsid w:val="006D4D76"/>
    <w:rsid w:val="006F1C41"/>
    <w:rsid w:val="006F7604"/>
    <w:rsid w:val="007032AC"/>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F4362"/>
    <w:rsid w:val="0080407A"/>
    <w:rsid w:val="00836FCF"/>
    <w:rsid w:val="008520F2"/>
    <w:rsid w:val="0085699A"/>
    <w:rsid w:val="00883608"/>
    <w:rsid w:val="00886C06"/>
    <w:rsid w:val="008922F9"/>
    <w:rsid w:val="008924BE"/>
    <w:rsid w:val="008A315C"/>
    <w:rsid w:val="008B01BF"/>
    <w:rsid w:val="008B466A"/>
    <w:rsid w:val="008E3D00"/>
    <w:rsid w:val="008F7D2C"/>
    <w:rsid w:val="009067F7"/>
    <w:rsid w:val="00915464"/>
    <w:rsid w:val="00931E07"/>
    <w:rsid w:val="00937343"/>
    <w:rsid w:val="00956454"/>
    <w:rsid w:val="00962082"/>
    <w:rsid w:val="00962581"/>
    <w:rsid w:val="009736F3"/>
    <w:rsid w:val="009751B4"/>
    <w:rsid w:val="0098400C"/>
    <w:rsid w:val="0098792D"/>
    <w:rsid w:val="009A668C"/>
    <w:rsid w:val="009B2CA9"/>
    <w:rsid w:val="009B4245"/>
    <w:rsid w:val="009D7FEE"/>
    <w:rsid w:val="009E3CA0"/>
    <w:rsid w:val="009E70D2"/>
    <w:rsid w:val="009F0CBA"/>
    <w:rsid w:val="00A165FF"/>
    <w:rsid w:val="00A27AEA"/>
    <w:rsid w:val="00A314F6"/>
    <w:rsid w:val="00A31B06"/>
    <w:rsid w:val="00A35E55"/>
    <w:rsid w:val="00A87BDE"/>
    <w:rsid w:val="00A97D8E"/>
    <w:rsid w:val="00AA02EB"/>
    <w:rsid w:val="00AA4DC9"/>
    <w:rsid w:val="00AA601D"/>
    <w:rsid w:val="00AB16D7"/>
    <w:rsid w:val="00AC1541"/>
    <w:rsid w:val="00AD717C"/>
    <w:rsid w:val="00AE4464"/>
    <w:rsid w:val="00AF34D7"/>
    <w:rsid w:val="00B10EBF"/>
    <w:rsid w:val="00B143E2"/>
    <w:rsid w:val="00B1484D"/>
    <w:rsid w:val="00B2111B"/>
    <w:rsid w:val="00B2236F"/>
    <w:rsid w:val="00B349F0"/>
    <w:rsid w:val="00B5701F"/>
    <w:rsid w:val="00B85DB9"/>
    <w:rsid w:val="00BC099A"/>
    <w:rsid w:val="00BE5129"/>
    <w:rsid w:val="00BF504E"/>
    <w:rsid w:val="00C07AE9"/>
    <w:rsid w:val="00C13458"/>
    <w:rsid w:val="00CB541C"/>
    <w:rsid w:val="00CC0514"/>
    <w:rsid w:val="00CC0D48"/>
    <w:rsid w:val="00CE6054"/>
    <w:rsid w:val="00CE6530"/>
    <w:rsid w:val="00D043C5"/>
    <w:rsid w:val="00D22C2A"/>
    <w:rsid w:val="00D4281B"/>
    <w:rsid w:val="00D622C7"/>
    <w:rsid w:val="00D766BC"/>
    <w:rsid w:val="00DA7587"/>
    <w:rsid w:val="00DB31AB"/>
    <w:rsid w:val="00DB41EE"/>
    <w:rsid w:val="00DD17F7"/>
    <w:rsid w:val="00DD3230"/>
    <w:rsid w:val="00DD6709"/>
    <w:rsid w:val="00DD7B64"/>
    <w:rsid w:val="00DF5192"/>
    <w:rsid w:val="00E00AE1"/>
    <w:rsid w:val="00E13C95"/>
    <w:rsid w:val="00E170C4"/>
    <w:rsid w:val="00E25035"/>
    <w:rsid w:val="00E56639"/>
    <w:rsid w:val="00E65033"/>
    <w:rsid w:val="00E92404"/>
    <w:rsid w:val="00EE6A5E"/>
    <w:rsid w:val="00EF779D"/>
    <w:rsid w:val="00F22EC5"/>
    <w:rsid w:val="00F309CF"/>
    <w:rsid w:val="00F50BBE"/>
    <w:rsid w:val="00F54ED0"/>
    <w:rsid w:val="00F61B84"/>
    <w:rsid w:val="00F65B8C"/>
    <w:rsid w:val="00F84622"/>
    <w:rsid w:val="00F857E5"/>
    <w:rsid w:val="00FA5614"/>
    <w:rsid w:val="00FB1ECD"/>
    <w:rsid w:val="00FD166F"/>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A65"/>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link w:val="TitleChar"/>
    <w:uiPriority w:val="1"/>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Title2">
    <w:name w:val="Title 2"/>
    <w:basedOn w:val="Normal"/>
    <w:uiPriority w:val="1"/>
    <w:qFormat/>
    <w:rsid w:val="00D043C5"/>
    <w:pPr>
      <w:ind w:firstLine="0"/>
      <w:contextualSpacing w:val="0"/>
      <w:jc w:val="center"/>
    </w:pPr>
    <w:rPr>
      <w:rFonts w:eastAsiaTheme="minorEastAsia" w:cstheme="minorBidi"/>
      <w:color w:val="000000" w:themeColor="text1"/>
      <w:sz w:val="24"/>
      <w:szCs w:val="24"/>
      <w:lang w:eastAsia="ja-JP"/>
    </w:rPr>
  </w:style>
  <w:style w:type="character" w:customStyle="1" w:styleId="TitleChar">
    <w:name w:val="Title Char"/>
    <w:basedOn w:val="DefaultParagraphFont"/>
    <w:link w:val="Title"/>
    <w:uiPriority w:val="1"/>
    <w:rsid w:val="00580E19"/>
    <w:rPr>
      <w:rFonts w:asciiTheme="minorHAnsi" w:hAnsiTheme="minorHAnsi" w:cstheme="minorHAnsi"/>
      <w:b/>
      <w:sz w:val="22"/>
      <w:szCs w:val="22"/>
    </w:rPr>
  </w:style>
  <w:style w:type="paragraph" w:styleId="ListParagraph">
    <w:name w:val="List Paragraph"/>
    <w:basedOn w:val="Normal"/>
    <w:uiPriority w:val="1"/>
    <w:unhideWhenUsed/>
    <w:qFormat/>
    <w:rsid w:val="003012C0"/>
    <w:pPr>
      <w:ind w:left="720" w:firstLine="0"/>
    </w:pPr>
    <w:rPr>
      <w:rFonts w:eastAsiaTheme="minorEastAsia" w:cstheme="minorBidi"/>
      <w:color w:val="000000" w:themeColor="text1"/>
      <w:sz w:val="24"/>
      <w:szCs w:val="24"/>
      <w:lang w:eastAsia="ja-JP"/>
    </w:rPr>
  </w:style>
  <w:style w:type="character" w:styleId="UnresolvedMention">
    <w:name w:val="Unresolved Mention"/>
    <w:basedOn w:val="DefaultParagraphFont"/>
    <w:uiPriority w:val="99"/>
    <w:semiHidden/>
    <w:unhideWhenUsed/>
    <w:rsid w:val="0030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226/254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lopes.idm.oclc.org/10.1016/j.dss.2021.11353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2/job.403002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2022-08-04T03:30:00Z</dcterms:created>
  <dcterms:modified xsi:type="dcterms:W3CDTF">2022-08-04T03:30:00Z</dcterms:modified>
</cp:coreProperties>
</file>