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563C9"/>
          <w:sz w:val="18"/>
          <w:szCs w:val="18"/>
        </w:rPr>
        <w:t xml:space="preserve">TERMINAL MONTE AZUL MOLLENDO · SISTEMA DE CONTROL DE ACCESOS</w:t>
      </w:r>
    </w:p>
    <w:p>
      <w:pPr>
        <w:pStyle w:val="Title"/>
        <w:spacing w:after="120"/>
      </w:pPr>
      <w:r>
        <w:rPr>
          <w:b/>
          <w:bCs/>
          <w:color w:val="18202B"/>
          <w:sz w:val="48"/>
          <w:szCs w:val="48"/>
        </w:rPr>
        <w:t xml:space="preserve">Cambios desde la versión final</w:t>
      </w:r>
    </w:p>
    <w:p>
      <w:pPr>
        <w:spacing w:after="160"/>
      </w:pPr>
      <w:r>
        <w:rPr>
          <w:color w:val="4F5B6C"/>
        </w:rPr>
        <w:t xml:space="preserve">Cambios desde el </w:t>
      </w:r>
      <w:r>
        <w:rPr>
          <w:b/>
          <w:bCs/>
          <w:color w:val="4F5B6C"/>
        </w:rPr>
        <w:t xml:space="preserve">Documento Funcional del 02/10/2026</w:t>
      </w:r>
      <w:r>
        <w:rPr>
          <w:color w:val="4F5B6C"/>
        </w:rPr>
        <w:t xml:space="preserve"> hasta el 26/10/2026. </w:t>
      </w:r>
      <w:r>
        <w:rPr>
          <w:b/>
          <w:bCs/>
          <w:color w:val="4F5B6C"/>
        </w:rPr>
        <w:t xml:space="preserve">Nuevo</w:t>
      </w:r>
      <w:r>
        <w:rPr>
          <w:color w:val="4F5B6C"/>
        </w:rPr>
        <w:t xml:space="preserve"> es una función agregada; </w:t>
      </w:r>
      <w:r>
        <w:rPr>
          <w:b/>
          <w:bCs/>
          <w:color w:val="4F5B6C"/>
        </w:rPr>
        <w:t xml:space="preserve">Cambió</w:t>
      </w:r>
      <w:r>
        <w:rPr>
          <w:color w:val="4F5B6C"/>
        </w:rPr>
        <w:t xml:space="preserve">, una que ya existía. El detalle está en el Documento Funcional v1.3.</w:t>
      </w:r>
    </w:p>
    <w:p>
      <w:pPr>
        <w:pStyle w:val="Heading1"/>
        <w:keepNext/>
        <w:spacing w:before="320" w:after="120"/>
      </w:pPr>
      <w:r>
        <w:rPr>
          <w:b/>
          <w:bCs/>
          <w:color w:val="2563C9"/>
          <w:sz w:val="28"/>
          <w:szCs w:val="28"/>
        </w:rPr>
        <w:t xml:space="preserve">1  </w:t>
      </w:r>
      <w:r>
        <w:rPr>
          <w:b/>
          <w:bCs/>
          <w:color w:val="18202B"/>
          <w:sz w:val="28"/>
          <w:szCs w:val="28"/>
        </w:rPr>
        <w:t xml:space="preserve">Instalación y servidor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Servidor en Azure</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En producción desde el 16/10/2026 en </w:t>
            </w:r>
            <w:r>
              <w:rPr>
                <w:b/>
                <w:bCs/>
                <w:color w:val="4F5B6C"/>
                <w:sz w:val="20"/>
                <w:szCs w:val="20"/>
              </w:rPr>
              <w:t xml:space="preserve">https://accesos.monteazulsur.com.pe</w:t>
            </w:r>
            <w:r>
              <w:rPr>
                <w:color w:val="4F5B6C"/>
                <w:sz w:val="20"/>
                <w:szCs w:val="20"/>
              </w:rPr>
              <w:t xml:space="preserve">, con certificado HTTPS que se renueva solo.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Controlador (PC)</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Lee los DNI, abre los molinetes con sus relés e informa su estado; no abre puertos en la red del terminal.</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Respaldos</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Diarios a las 04:00, se guardan 30 días (antes 00:00 y 14 días), y uno antes de cada actualización.</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Instalación con scripts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El servidor y el Controlador (PC) se instalan, actualizan y restauran con un comando cada uno.</w:t>
            </w:r>
          </w:p>
        </w:tc>
      </w:tr>
    </w:tbl>
    <w:p>
      <w:pPr>
        <w:pStyle w:val="Heading1"/>
        <w:keepNext/>
        <w:spacing w:before="320" w:after="120"/>
      </w:pPr>
      <w:r>
        <w:rPr>
          <w:b/>
          <w:bCs/>
          <w:color w:val="2563C9"/>
          <w:sz w:val="28"/>
          <w:szCs w:val="28"/>
        </w:rPr>
        <w:t xml:space="preserve">2  </w:t>
      </w:r>
      <w:r>
        <w:rPr>
          <w:b/>
          <w:bCs/>
          <w:color w:val="18202B"/>
          <w:sz w:val="28"/>
          <w:szCs w:val="28"/>
        </w:rPr>
        <w:t xml:space="preserve">Cuentas y seguridad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Pantalla Usuarios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Cambiar correo, contraseña del vigilante, dar de baja o eliminar cuentas. Por ahora no se crean cuentas nuevas.</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Cuenta de soporte</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Para el equipo técnico: revisa los equipos en Sistema y APIs, sincroniza el terminal facial y consulta todo sin cambiar datos.</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Contraseñas y acceso</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Mínimo 10 caracteres con letras y números; bloqueo de 1 minuto tras 5 intentos fallidos. Correos @monteazulsur.com.pe.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Protección del servidor</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Solo terminales faciales autorizados por número de serie, cabeceras de seguridad y Swagger desactivado en la nube.</w:t>
            </w:r>
          </w:p>
        </w:tc>
      </w:tr>
    </w:tbl>
    <w:p>
      <w:pPr>
        <w:pStyle w:val="Heading1"/>
        <w:keepNext/>
        <w:spacing w:before="320" w:after="120"/>
      </w:pPr>
      <w:r>
        <w:rPr>
          <w:b/>
          <w:bCs/>
          <w:color w:val="2563C9"/>
          <w:sz w:val="28"/>
          <w:szCs w:val="28"/>
        </w:rPr>
        <w:t xml:space="preserve">3  </w:t>
      </w:r>
      <w:r>
        <w:rPr>
          <w:b/>
          <w:bCs/>
          <w:color w:val="18202B"/>
          <w:sz w:val="28"/>
          <w:szCs w:val="28"/>
        </w:rPr>
        <w:t xml:space="preserve">Personal y documentos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Perfil de la persona</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Planta, contratista, subcontratista / proveedor, conductor, visita o cliente / mayorista; con filtro en lista y reportes.</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Pantalla Empresas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Registrar, editar, activar / desactivar y eliminar empresas, con su personal activo.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Carga masiva</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Hasta 2000 personas desde Excel, con revisión previa y Excel de filas con error.</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Editar datos y ver documentos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Corregir datos de la persona y abrir cada documento cargado.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Lista fija de documentos</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SCTR, CAMO e Inducción SSMA, con el SCTR ya elegido; no se acepta un vencimiento ya pasado.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Período de autorización</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Fechas y motivo; fuera de ellas no ingresa (Fuera del período autorizado).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Motivo de baja y reactivación</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Obligatorio y registrado en la Auditoría.</w:t>
            </w:r>
          </w:p>
        </w:tc>
      </w:tr>
    </w:tbl>
    <w:p>
      <w:pPr>
        <w:pStyle w:val="Heading1"/>
        <w:keepNext/>
        <w:spacing w:before="320" w:after="120"/>
      </w:pPr>
      <w:r>
        <w:rPr>
          <w:b/>
          <w:bCs/>
          <w:color w:val="2563C9"/>
          <w:sz w:val="28"/>
          <w:szCs w:val="28"/>
        </w:rPr>
        <w:t xml:space="preserve">4  </w:t>
      </w:r>
      <w:r>
        <w:rPr>
          <w:b/>
          <w:bCs/>
          <w:color w:val="18202B"/>
          <w:sz w:val="28"/>
          <w:szCs w:val="28"/>
        </w:rPr>
        <w:t xml:space="preserve">Ingreso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G4 Pro y alcoholímetro integrados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Modo asistencia: el terminal envía quién sopló y el grado; el sistema decide (umbral 0,0001 g/L).</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Orden del ingreso</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En uso Facial + Alcohol → DNI: prueba primero y 30 segundos para pasar el DNI.</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DNI antes del "correcto"</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El DNI se pasa después de que el equipo diga "correcto". Si la persona lo pasa antes, el sistema espera hasta 12 segundos su resultado (antes 8), para no denegarle el ingreso habiendo soplado bien.</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Lectura repetida</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Si la persona vuelve a pasar su DNI por la misma puerta en los 20 segundos siguientes a entrar o salir, se ignora: sin aviso ni fila roja en el Panel.</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Relés y antipassback</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Relé por molinete y relé de aviso al denegar. No se ingresa dos veces sin salir ni se sale sin haber entrado.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Sincronización con el terminal</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El personal se carga solo en el G4 Pro con su foto y se revisa cada día.</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Sin internet</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Nadie ingresa, pero las salidas siguen con la lista guardada en el controlador.</w:t>
            </w:r>
          </w:p>
        </w:tc>
      </w:tr>
    </w:tbl>
    <w:p>
      <w:pPr>
        <w:pStyle w:val="Heading1"/>
        <w:keepNext/>
        <w:spacing w:before="320" w:after="120"/>
      </w:pPr>
      <w:r>
        <w:rPr>
          <w:b/>
          <w:bCs/>
          <w:color w:val="2563C9"/>
          <w:sz w:val="28"/>
          <w:szCs w:val="28"/>
        </w:rPr>
        <w:t xml:space="preserve">5  </w:t>
      </w:r>
      <w:r>
        <w:rPr>
          <w:b/>
          <w:bCs/>
          <w:color w:val="18202B"/>
          <w:sz w:val="28"/>
          <w:szCs w:val="28"/>
        </w:rPr>
        <w:t xml:space="preserve">Panel de vigilancia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Pase su DNI, foto y perfil</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Ingreso en curso con foto y cuenta de 30 s; cada fila con foto y perfil.</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Avisos y motivos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Avisos Orden del ingreso, Salida sin DNI, Contingencia, Verificación manual e Ingreso; motivos de denegación nuevos.</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Presentes ahora</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Quiénes están dentro y desde hace cuánto (más de 12 h en naranja), con buscador.</w:t>
            </w:r>
          </w:p>
        </w:tc>
      </w:tr>
    </w:tbl>
    <w:p>
      <w:pPr>
        <w:pStyle w:val="Heading1"/>
        <w:keepNext/>
        <w:spacing w:before="320" w:after="120"/>
      </w:pPr>
      <w:r>
        <w:rPr>
          <w:b/>
          <w:bCs/>
          <w:color w:val="2563C9"/>
          <w:sz w:val="28"/>
          <w:szCs w:val="28"/>
        </w:rPr>
        <w:t xml:space="preserve">6  </w:t>
      </w:r>
      <w:r>
        <w:rPr>
          <w:b/>
          <w:bCs/>
          <w:color w:val="18202B"/>
          <w:sz w:val="28"/>
          <w:szCs w:val="28"/>
        </w:rPr>
        <w:t xml:space="preserve">Contingencias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Aviso de fallas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Recuadro rojo en todas las pantallas cuando cae un equipo.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Verificación manual</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Si falla el G4 Pro o el alcoholímetro: el vigilante compara la foto y registra el grado del alcoholímetro de repuesto.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Tarjeta de contingencia</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Reemplaza al DNI olvidado; sola no abre. En la salida se elige al personal (Salida sin DNI).</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Contingencia sin lector</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Se activa sola si falla un lector: ingreso con rostro y alcohol, salida desde Presentes ahora.</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Tarjeta de acceso</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Para visitas y autoridades: abre sin prueba ni DNI. Ambas tarjetas se administran en Contingencias.</w:t>
            </w:r>
          </w:p>
        </w:tc>
      </w:tr>
    </w:tbl>
    <w:p>
      <w:pPr>
        <w:pStyle w:val="Heading1"/>
        <w:keepNext/>
        <w:spacing w:before="320" w:after="120"/>
      </w:pPr>
      <w:r>
        <w:rPr>
          <w:b/>
          <w:bCs/>
          <w:color w:val="2563C9"/>
          <w:sz w:val="28"/>
          <w:szCs w:val="28"/>
        </w:rPr>
        <w:t xml:space="preserve">7  </w:t>
      </w:r>
      <w:r>
        <w:rPr>
          <w:b/>
          <w:bCs/>
          <w:color w:val="18202B"/>
          <w:sz w:val="28"/>
          <w:szCs w:val="28"/>
        </w:rPr>
        <w:t xml:space="preserve">Dashboard, reportes y auditoría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Dashboard</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Ingresos en lugar de visitas, permanencia de 12 h (antes 24) y gráficos por perfil y de horas-hombre.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Reportes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Horas-hombre, Empresas por perfil, ZIP de documentos con sus archivos y hoja Leyenda; hasta 100 000 filas.</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Auditoría</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Registra también inicios de sesión, descargas, archivos abiertos y desconexiones de equipos.</w:t>
            </w:r>
          </w:p>
        </w:tc>
      </w:tr>
    </w:tbl>
    <w:p>
      <w:pPr>
        <w:pStyle w:val="Heading1"/>
        <w:keepNext/>
        <w:spacing w:before="320" w:after="120"/>
      </w:pPr>
      <w:r>
        <w:rPr>
          <w:b/>
          <w:bCs/>
          <w:color w:val="2563C9"/>
          <w:sz w:val="28"/>
          <w:szCs w:val="28"/>
        </w:rPr>
        <w:t xml:space="preserve">8  </w:t>
      </w:r>
      <w:r>
        <w:rPr>
          <w:b/>
          <w:bCs/>
          <w:color w:val="18202B"/>
          <w:sz w:val="28"/>
          <w:szCs w:val="28"/>
        </w:rPr>
        <w:t xml:space="preserve">Sistema y APIs, y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QUÉ</w:t>
            </w:r>
          </w:p>
        </w:tc>
        <w:tc>
          <w:tcPr>
            <w:tcW w:type="dxa" w:w="6738"/>
            <w:tcBorders>
              <w:top w:val="single" w:color="D9DFE8" w:sz="4"/>
              <w:left w:val="single" w:color="D9DFE8" w:sz="4"/>
              <w:bottom w:val="single" w:color="D9DFE8" w:sz="4"/>
              <w:right w:val="single" w:color="D9DFE8" w:sz="4"/>
            </w:tcBorders>
            <w:shd w:fill="EEF2F7" w:color="auto" w:val="clear"/>
            <w:tcMar>
              <w:top w:type="dxa" w:w="80"/>
              <w:left w:type="dxa" w:w="120"/>
              <w:bottom w:type="dxa" w:w="80"/>
              <w:right w:type="dxa" w:w="120"/>
            </w:tcMar>
          </w:tcPr>
          <w:p>
            <w:r>
              <w:rPr>
                <w:b/>
                <w:bCs/>
                <w:color w:val="4F5B6C"/>
                <w:sz w:val="16"/>
                <w:szCs w:val="16"/>
              </w:rPr>
              <w:t xml:space="preserve">DETALLE</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Sistema y APIs</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Estado en vivo de controlador, G4 Pro, alcoholímetro, lectores y relés; sincronización, orden del ingreso y Monitor del G4 Pro.</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Manual</w:t>
            </w:r>
          </w:p>
          <w:p>
            <w:r>
              <w:rPr>
                <w:b/>
                <w:bCs/>
                <w:color w:val="2563C9"/>
                <w:sz w:val="16"/>
                <w:szCs w:val="16"/>
              </w:rPr>
              <w:t xml:space="preserve">Cambió</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Capturas numeradas de cada pantalla y diagrama del recorrido de ingreso y salida. Se descarga en PDF desde la plataforma (botón "Descargar PDF"), el del administrador o el del vigilante según la cuenta.</w:t>
            </w:r>
          </w:p>
        </w:tc>
      </w:tr>
      <w:tr>
        <w:trPr>
          <w:cantSplit/>
        </w:trPr>
        <w:tc>
          <w:tcPr>
            <w:tcW w:type="dxa" w:w="2900"/>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b/>
                <w:bCs/>
                <w:color w:val="18202B"/>
                <w:sz w:val="20"/>
                <w:szCs w:val="20"/>
              </w:rPr>
              <w:t xml:space="preserve">Documentos de entrega</w:t>
            </w:r>
          </w:p>
          <w:p>
            <w:r>
              <w:rPr>
                <w:b/>
                <w:bCs/>
                <w:color w:val="18864C"/>
                <w:sz w:val="16"/>
                <w:szCs w:val="16"/>
              </w:rPr>
              <w:t xml:space="preserve">Nuevo</w:t>
            </w:r>
          </w:p>
        </w:tc>
        <w:tc>
          <w:tcPr>
            <w:tcW w:type="dxa" w:w="6738"/>
            <w:tcBorders>
              <w:top w:val="single" w:color="D9DFE8" w:sz="4"/>
              <w:left w:val="single" w:color="D9DFE8" w:sz="4"/>
              <w:bottom w:val="single" w:color="D9DFE8" w:sz="4"/>
              <w:right w:val="single" w:color="D9DFE8" w:sz="4"/>
            </w:tcBorders>
            <w:tcMar>
              <w:top w:type="dxa" w:w="80"/>
              <w:left w:type="dxa" w:w="120"/>
              <w:bottom w:type="dxa" w:w="80"/>
              <w:right w:type="dxa" w:w="120"/>
            </w:tcMar>
          </w:tcPr>
          <w:p>
            <w:r>
              <w:rPr>
                <w:color w:val="4F5B6C"/>
                <w:sz w:val="20"/>
                <w:szCs w:val="20"/>
              </w:rPr>
              <w:t xml:space="preserve">Documento Funcional v1.4, Infraestructura y Operación v1.1, Flujos de ingreso, de salida y de contingencias, Manual del Administrador y Manual del Vigilante, y este documento.</w:t>
            </w:r>
          </w:p>
        </w:tc>
      </w:tr>
    </w:tbl>
    <w:p>
      <w:pPr>
        <w:pBdr>
          <w:top w:val="single" w:color="D9DFE8" w:sz="4" w:space="6"/>
        </w:pBdr>
        <w:spacing w:before="320"/>
      </w:pPr>
      <w:r>
        <w:rPr>
          <w:color w:val="7A8596"/>
          <w:sz w:val="18"/>
          <w:szCs w:val="18"/>
        </w:rPr>
        <w:t xml:space="preserve">Actualizado al 27/10/2026.</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8596"/>
        <w:sz w:val="16"/>
        <w:szCs w:val="16"/>
      </w:rPr>
      <w:t xml:space="preserve">Cambios desde la versión final · página </w:t>
    </w:r>
    <w:r>
      <w:rPr>
        <w:color w:val="7A85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Cambios desde la versión final</dc:title>
  <dc:creator>Sistema de Control de Accesos TMAM</dc:creator>
  <cp:lastModifiedBy>Un-named</cp:lastModifiedBy>
  <cp:revision>1</cp:revision>
  <dcterms:created xsi:type="dcterms:W3CDTF">2026-10-27T12:42:31.282Z</dcterms:created>
  <dcterms:modified xsi:type="dcterms:W3CDTF">2026-10-27T12:42:31.283Z</dcterms:modified>
</cp:coreProperties>
</file>

<file path=docProps/custom.xml><?xml version="1.0" encoding="utf-8"?>
<Properties xmlns="http://schemas.openxmlformats.org/officeDocument/2006/custom-properties" xmlns:vt="http://schemas.openxmlformats.org/officeDocument/2006/docPropsVTypes"/>
</file>