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color w:val="2563C9"/>
          <w:sz w:val="18"/>
          <w:szCs w:val="18"/>
        </w:rPr>
        <w:t xml:space="preserve">TERMINAL MONTE AZUL MOLLENDO · SISTEMA DE CONTROL DE ACCESOS</w:t>
      </w:r>
    </w:p>
    <w:p>
      <w:pPr>
        <w:pStyle w:val="Title"/>
        <w:spacing w:after="120"/>
      </w:pPr>
      <w:r>
        <w:rPr>
          <w:b/>
          <w:bCs/>
          <w:color w:val="18202B"/>
          <w:sz w:val="48"/>
          <w:szCs w:val="48"/>
        </w:rPr>
        <w:t xml:space="preserve">Cambios desde la versión final</w:t>
      </w:r>
    </w:p>
    <w:p>
      <w:pPr>
        <w:spacing w:after="160"/>
      </w:pPr>
      <w:r>
        <w:rPr>
          <w:color w:val="4F5B6C"/>
        </w:rPr>
        <w:t xml:space="preserve">Cambios desde el </w:t>
      </w:r>
      <w:r>
        <w:rPr>
          <w:b/>
          <w:bCs/>
          <w:color w:val="4F5B6C"/>
        </w:rPr>
        <w:t xml:space="preserve">Documento Funcional del 02/10/2026</w:t>
      </w:r>
      <w:r>
        <w:rPr>
          <w:color w:val="4F5B6C"/>
        </w:rPr>
        <w:t xml:space="preserve"> hasta el 26/10/2026. </w:t>
      </w:r>
      <w:r>
        <w:rPr>
          <w:b/>
          <w:bCs/>
          <w:color w:val="4F5B6C"/>
        </w:rPr>
        <w:t xml:space="preserve">Nuevo</w:t>
      </w:r>
      <w:r>
        <w:rPr>
          <w:color w:val="4F5B6C"/>
        </w:rPr>
        <w:t xml:space="preserve"> es una función agregada; </w:t>
      </w:r>
      <w:r>
        <w:rPr>
          <w:b/>
          <w:bCs/>
          <w:color w:val="4F5B6C"/>
        </w:rPr>
        <w:t xml:space="preserve">Cambió</w:t>
      </w:r>
      <w:r>
        <w:rPr>
          <w:color w:val="4F5B6C"/>
        </w:rPr>
        <w:t xml:space="preserve">, una que ya existía. El detalle está en el Documento Funcional v1.3.</w:t>
      </w:r>
    </w:p>
    <w:p>
      <w:pPr>
        <w:pStyle w:val="Heading1"/>
        <w:keepNext/>
        <w:spacing w:before="320" w:after="120"/>
      </w:pPr>
      <w:r>
        <w:rPr>
          <w:b/>
          <w:bCs/>
          <w:color w:val="2563C9"/>
          <w:sz w:val="28"/>
          <w:szCs w:val="28"/>
        </w:rPr>
        <w:t xml:space="preserve">1  </w:t>
      </w:r>
      <w:r>
        <w:rPr>
          <w:b/>
          <w:bCs/>
          <w:color w:val="18202B"/>
          <w:sz w:val="28"/>
          <w:szCs w:val="28"/>
        </w:rPr>
        <w:t xml:space="preserve">Instalación y servidor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6738"/>
      </w:tblGrid>
      <w:tr>
        <w:trPr>
          <w:tblHeader/>
        </w:trPr>
        <w:tc>
          <w:tcPr>
            <w:tcW w:type="dxa" w:w="2900"/>
            <w:tcBorders>
              <w:top w:val="single" w:color="D9DFE8" w:sz="4"/>
              <w:left w:val="single" w:color="D9DFE8" w:sz="4"/>
              <w:bottom w:val="single" w:color="D9DFE8" w:sz="4"/>
              <w:right w:val="single" w:color="D9DFE8" w:sz="4"/>
            </w:tcBorders>
            <w:shd w:fill="EEF2F7" w:color="auto" w:val="clear"/>
            <w:tcMar>
              <w:top w:type="dxa" w:w="80"/>
              <w:left w:type="dxa" w:w="120"/>
              <w:bottom w:type="dxa" w:w="80"/>
              <w:right w:type="dxa" w:w="120"/>
            </w:tcMar>
          </w:tcPr>
          <w:p>
            <w:r>
              <w:rPr>
                <w:b/>
                <w:bCs/>
                <w:color w:val="4F5B6C"/>
                <w:sz w:val="16"/>
                <w:szCs w:val="16"/>
              </w:rPr>
              <w:t xml:space="preserve">QUÉ</w:t>
            </w:r>
          </w:p>
        </w:tc>
        <w:tc>
          <w:tcPr>
            <w:tcW w:type="dxa" w:w="6738"/>
            <w:tcBorders>
              <w:top w:val="single" w:color="D9DFE8" w:sz="4"/>
              <w:left w:val="single" w:color="D9DFE8" w:sz="4"/>
              <w:bottom w:val="single" w:color="D9DFE8" w:sz="4"/>
              <w:right w:val="single" w:color="D9DFE8" w:sz="4"/>
            </w:tcBorders>
            <w:shd w:fill="EEF2F7" w:color="auto" w:val="clear"/>
            <w:tcMar>
              <w:top w:type="dxa" w:w="80"/>
              <w:left w:type="dxa" w:w="120"/>
              <w:bottom w:type="dxa" w:w="80"/>
              <w:right w:type="dxa" w:w="120"/>
            </w:tcMar>
          </w:tcPr>
          <w:p>
            <w:r>
              <w:rPr>
                <w:b/>
                <w:bCs/>
                <w:color w:val="4F5B6C"/>
                <w:sz w:val="16"/>
                <w:szCs w:val="16"/>
              </w:rPr>
              <w:t xml:space="preserve">DETALLE</w:t>
            </w:r>
          </w:p>
        </w:tc>
      </w:tr>
      <w:tr>
        <w:trPr>
          <w:cantSplit/>
        </w:trPr>
        <w:tc>
          <w:tcPr>
            <w:tcW w:type="dxa" w:w="2900"/>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b/>
                <w:bCs/>
                <w:color w:val="18202B"/>
                <w:sz w:val="20"/>
                <w:szCs w:val="20"/>
              </w:rPr>
              <w:t xml:space="preserve">Servidor en Azure</w:t>
            </w:r>
          </w:p>
          <w:p>
            <w:r>
              <w:rPr>
                <w:b/>
                <w:bCs/>
                <w:color w:val="18864C"/>
                <w:sz w:val="16"/>
                <w:szCs w:val="16"/>
              </w:rPr>
              <w:t xml:space="preserve">Nuevo</w:t>
            </w:r>
          </w:p>
        </w:tc>
        <w:tc>
          <w:tcPr>
            <w:tcW w:type="dxa" w:w="6738"/>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color w:val="4F5B6C"/>
                <w:sz w:val="20"/>
                <w:szCs w:val="20"/>
              </w:rPr>
              <w:t xml:space="preserve">En producción desde el 16/10/2026 en </w:t>
            </w:r>
            <w:r>
              <w:rPr>
                <w:b/>
                <w:bCs/>
                <w:color w:val="4F5B6C"/>
                <w:sz w:val="20"/>
                <w:szCs w:val="20"/>
              </w:rPr>
              <w:t xml:space="preserve">https://accesos.monteazulsur.com.pe</w:t>
            </w:r>
            <w:r>
              <w:rPr>
                <w:color w:val="4F5B6C"/>
                <w:sz w:val="20"/>
                <w:szCs w:val="20"/>
              </w:rPr>
              <w:t xml:space="preserve">, con certificado HTTPS que se renueva solo.</w:t>
            </w:r>
          </w:p>
        </w:tc>
      </w:tr>
      <w:tr>
        <w:trPr>
          <w:cantSplit/>
        </w:trPr>
        <w:tc>
          <w:tcPr>
            <w:tcW w:type="dxa" w:w="2900"/>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b/>
                <w:bCs/>
                <w:color w:val="18202B"/>
                <w:sz w:val="20"/>
                <w:szCs w:val="20"/>
              </w:rPr>
              <w:t xml:space="preserve">Controlador (PC)</w:t>
            </w:r>
          </w:p>
          <w:p>
            <w:r>
              <w:rPr>
                <w:b/>
                <w:bCs/>
                <w:color w:val="2563C9"/>
                <w:sz w:val="16"/>
                <w:szCs w:val="16"/>
              </w:rPr>
              <w:t xml:space="preserve">Cambió</w:t>
            </w:r>
          </w:p>
        </w:tc>
        <w:tc>
          <w:tcPr>
            <w:tcW w:type="dxa" w:w="6738"/>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color w:val="4F5B6C"/>
                <w:sz w:val="20"/>
                <w:szCs w:val="20"/>
              </w:rPr>
              <w:t xml:space="preserve">Lee los DNI, abre los molinetes con sus relés e informa su estado; no abre puertos en la red del terminal.</w:t>
            </w:r>
          </w:p>
        </w:tc>
      </w:tr>
      <w:tr>
        <w:trPr>
          <w:cantSplit/>
        </w:trPr>
        <w:tc>
          <w:tcPr>
            <w:tcW w:type="dxa" w:w="2900"/>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b/>
                <w:bCs/>
                <w:color w:val="18202B"/>
                <w:sz w:val="20"/>
                <w:szCs w:val="20"/>
              </w:rPr>
              <w:t xml:space="preserve">Respaldos</w:t>
            </w:r>
          </w:p>
          <w:p>
            <w:r>
              <w:rPr>
                <w:b/>
                <w:bCs/>
                <w:color w:val="2563C9"/>
                <w:sz w:val="16"/>
                <w:szCs w:val="16"/>
              </w:rPr>
              <w:t xml:space="preserve">Cambió</w:t>
            </w:r>
          </w:p>
        </w:tc>
        <w:tc>
          <w:tcPr>
            <w:tcW w:type="dxa" w:w="6738"/>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color w:val="4F5B6C"/>
                <w:sz w:val="20"/>
                <w:szCs w:val="20"/>
              </w:rPr>
              <w:t xml:space="preserve">Diarios a las 04:00, se guardan 30 días (antes 00:00 y 14 días), y uno antes de cada actualización.</w:t>
            </w:r>
          </w:p>
        </w:tc>
      </w:tr>
      <w:tr>
        <w:trPr>
          <w:cantSplit/>
        </w:trPr>
        <w:tc>
          <w:tcPr>
            <w:tcW w:type="dxa" w:w="2900"/>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b/>
                <w:bCs/>
                <w:color w:val="18202B"/>
                <w:sz w:val="20"/>
                <w:szCs w:val="20"/>
              </w:rPr>
              <w:t xml:space="preserve">Instalación con scripts</w:t>
            </w:r>
          </w:p>
          <w:p>
            <w:r>
              <w:rPr>
                <w:b/>
                <w:bCs/>
                <w:color w:val="18864C"/>
                <w:sz w:val="16"/>
                <w:szCs w:val="16"/>
              </w:rPr>
              <w:t xml:space="preserve">Nuevo</w:t>
            </w:r>
          </w:p>
        </w:tc>
        <w:tc>
          <w:tcPr>
            <w:tcW w:type="dxa" w:w="6738"/>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color w:val="4F5B6C"/>
                <w:sz w:val="20"/>
                <w:szCs w:val="20"/>
              </w:rPr>
              <w:t xml:space="preserve">El servidor y el Controlador (PC) se instalan, actualizan y restauran con un comando cada uno.</w:t>
            </w:r>
          </w:p>
        </w:tc>
      </w:tr>
    </w:tbl>
    <w:p>
      <w:pPr>
        <w:pStyle w:val="Heading1"/>
        <w:keepNext/>
        <w:spacing w:before="320" w:after="120"/>
      </w:pPr>
      <w:r>
        <w:rPr>
          <w:b/>
          <w:bCs/>
          <w:color w:val="2563C9"/>
          <w:sz w:val="28"/>
          <w:szCs w:val="28"/>
        </w:rPr>
        <w:t xml:space="preserve">2  </w:t>
      </w:r>
      <w:r>
        <w:rPr>
          <w:b/>
          <w:bCs/>
          <w:color w:val="18202B"/>
          <w:sz w:val="28"/>
          <w:szCs w:val="28"/>
        </w:rPr>
        <w:t xml:space="preserve">Cuentas y seguridad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6738"/>
      </w:tblGrid>
      <w:tr>
        <w:trPr>
          <w:tblHeader/>
        </w:trPr>
        <w:tc>
          <w:tcPr>
            <w:tcW w:type="dxa" w:w="2900"/>
            <w:tcBorders>
              <w:top w:val="single" w:color="D9DFE8" w:sz="4"/>
              <w:left w:val="single" w:color="D9DFE8" w:sz="4"/>
              <w:bottom w:val="single" w:color="D9DFE8" w:sz="4"/>
              <w:right w:val="single" w:color="D9DFE8" w:sz="4"/>
            </w:tcBorders>
            <w:shd w:fill="EEF2F7" w:color="auto" w:val="clear"/>
            <w:tcMar>
              <w:top w:type="dxa" w:w="80"/>
              <w:left w:type="dxa" w:w="120"/>
              <w:bottom w:type="dxa" w:w="80"/>
              <w:right w:type="dxa" w:w="120"/>
            </w:tcMar>
          </w:tcPr>
          <w:p>
            <w:r>
              <w:rPr>
                <w:b/>
                <w:bCs/>
                <w:color w:val="4F5B6C"/>
                <w:sz w:val="16"/>
                <w:szCs w:val="16"/>
              </w:rPr>
              <w:t xml:space="preserve">QUÉ</w:t>
            </w:r>
          </w:p>
        </w:tc>
        <w:tc>
          <w:tcPr>
            <w:tcW w:type="dxa" w:w="6738"/>
            <w:tcBorders>
              <w:top w:val="single" w:color="D9DFE8" w:sz="4"/>
              <w:left w:val="single" w:color="D9DFE8" w:sz="4"/>
              <w:bottom w:val="single" w:color="D9DFE8" w:sz="4"/>
              <w:right w:val="single" w:color="D9DFE8" w:sz="4"/>
            </w:tcBorders>
            <w:shd w:fill="EEF2F7" w:color="auto" w:val="clear"/>
            <w:tcMar>
              <w:top w:type="dxa" w:w="80"/>
              <w:left w:type="dxa" w:w="120"/>
              <w:bottom w:type="dxa" w:w="80"/>
              <w:right w:type="dxa" w:w="120"/>
            </w:tcMar>
          </w:tcPr>
          <w:p>
            <w:r>
              <w:rPr>
                <w:b/>
                <w:bCs/>
                <w:color w:val="4F5B6C"/>
                <w:sz w:val="16"/>
                <w:szCs w:val="16"/>
              </w:rPr>
              <w:t xml:space="preserve">DETALLE</w:t>
            </w:r>
          </w:p>
        </w:tc>
      </w:tr>
      <w:tr>
        <w:trPr>
          <w:cantSplit/>
        </w:trPr>
        <w:tc>
          <w:tcPr>
            <w:tcW w:type="dxa" w:w="2900"/>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b/>
                <w:bCs/>
                <w:color w:val="18202B"/>
                <w:sz w:val="20"/>
                <w:szCs w:val="20"/>
              </w:rPr>
              <w:t xml:space="preserve">Pantalla Usuarios</w:t>
            </w:r>
          </w:p>
          <w:p>
            <w:r>
              <w:rPr>
                <w:b/>
                <w:bCs/>
                <w:color w:val="18864C"/>
                <w:sz w:val="16"/>
                <w:szCs w:val="16"/>
              </w:rPr>
              <w:t xml:space="preserve">Nuevo</w:t>
            </w:r>
          </w:p>
        </w:tc>
        <w:tc>
          <w:tcPr>
            <w:tcW w:type="dxa" w:w="6738"/>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color w:val="4F5B6C"/>
                <w:sz w:val="20"/>
                <w:szCs w:val="20"/>
              </w:rPr>
              <w:t xml:space="preserve">Cambiar correo, contraseña del vigilante, dar de baja o eliminar cuentas. Por ahora no se crean cuentas nuevas.</w:t>
            </w:r>
          </w:p>
        </w:tc>
      </w:tr>
      <w:tr>
        <w:trPr>
          <w:cantSplit/>
        </w:trPr>
        <w:tc>
          <w:tcPr>
            <w:tcW w:type="dxa" w:w="2900"/>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b/>
                <w:bCs/>
                <w:color w:val="18202B"/>
                <w:sz w:val="20"/>
                <w:szCs w:val="20"/>
              </w:rPr>
              <w:t xml:space="preserve">Cuenta de soporte</w:t>
            </w:r>
          </w:p>
          <w:p>
            <w:r>
              <w:rPr>
                <w:b/>
                <w:bCs/>
                <w:color w:val="18864C"/>
                <w:sz w:val="16"/>
                <w:szCs w:val="16"/>
              </w:rPr>
              <w:t xml:space="preserve">Nuevo</w:t>
            </w:r>
          </w:p>
        </w:tc>
        <w:tc>
          <w:tcPr>
            <w:tcW w:type="dxa" w:w="6738"/>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color w:val="4F5B6C"/>
                <w:sz w:val="20"/>
                <w:szCs w:val="20"/>
              </w:rPr>
              <w:t xml:space="preserve">Para el equipo técnico: revisa los equipos en Sistema y APIs, sincroniza el terminal facial y consulta todo sin cambiar datos.</w:t>
            </w:r>
          </w:p>
        </w:tc>
      </w:tr>
      <w:tr>
        <w:trPr>
          <w:cantSplit/>
        </w:trPr>
        <w:tc>
          <w:tcPr>
            <w:tcW w:type="dxa" w:w="2900"/>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b/>
                <w:bCs/>
                <w:color w:val="18202B"/>
                <w:sz w:val="20"/>
                <w:szCs w:val="20"/>
              </w:rPr>
              <w:t xml:space="preserve">Contraseñas y acceso</w:t>
            </w:r>
          </w:p>
          <w:p>
            <w:r>
              <w:rPr>
                <w:b/>
                <w:bCs/>
                <w:color w:val="2563C9"/>
                <w:sz w:val="16"/>
                <w:szCs w:val="16"/>
              </w:rPr>
              <w:t xml:space="preserve">Cambió</w:t>
            </w:r>
          </w:p>
        </w:tc>
        <w:tc>
          <w:tcPr>
            <w:tcW w:type="dxa" w:w="6738"/>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color w:val="4F5B6C"/>
                <w:sz w:val="20"/>
                <w:szCs w:val="20"/>
              </w:rPr>
              <w:t xml:space="preserve">Mínimo 10 caracteres con letras y números; bloqueo de 1 minuto tras 5 intentos fallidos. Correos @monteazulsur.com.pe.</w:t>
            </w:r>
          </w:p>
        </w:tc>
      </w:tr>
      <w:tr>
        <w:trPr>
          <w:cantSplit/>
        </w:trPr>
        <w:tc>
          <w:tcPr>
            <w:tcW w:type="dxa" w:w="2900"/>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b/>
                <w:bCs/>
                <w:color w:val="18202B"/>
                <w:sz w:val="20"/>
                <w:szCs w:val="20"/>
              </w:rPr>
              <w:t xml:space="preserve">Protección del servidor</w:t>
            </w:r>
          </w:p>
          <w:p>
            <w:r>
              <w:rPr>
                <w:b/>
                <w:bCs/>
                <w:color w:val="18864C"/>
                <w:sz w:val="16"/>
                <w:szCs w:val="16"/>
              </w:rPr>
              <w:t xml:space="preserve">Nuevo</w:t>
            </w:r>
          </w:p>
        </w:tc>
        <w:tc>
          <w:tcPr>
            <w:tcW w:type="dxa" w:w="6738"/>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color w:val="4F5B6C"/>
                <w:sz w:val="20"/>
                <w:szCs w:val="20"/>
              </w:rPr>
              <w:t xml:space="preserve">Solo terminales faciales autorizados por número de serie, cabeceras de seguridad y Swagger desactivado en la nube.</w:t>
            </w:r>
          </w:p>
        </w:tc>
      </w:tr>
    </w:tbl>
    <w:p>
      <w:pPr>
        <w:pStyle w:val="Heading1"/>
        <w:keepNext/>
        <w:spacing w:before="320" w:after="120"/>
      </w:pPr>
      <w:r>
        <w:rPr>
          <w:b/>
          <w:bCs/>
          <w:color w:val="2563C9"/>
          <w:sz w:val="28"/>
          <w:szCs w:val="28"/>
        </w:rPr>
        <w:t xml:space="preserve">3  </w:t>
      </w:r>
      <w:r>
        <w:rPr>
          <w:b/>
          <w:bCs/>
          <w:color w:val="18202B"/>
          <w:sz w:val="28"/>
          <w:szCs w:val="28"/>
        </w:rPr>
        <w:t xml:space="preserve">Personal y documentos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6738"/>
      </w:tblGrid>
      <w:tr>
        <w:trPr>
          <w:tblHeader/>
        </w:trPr>
        <w:tc>
          <w:tcPr>
            <w:tcW w:type="dxa" w:w="2900"/>
            <w:tcBorders>
              <w:top w:val="single" w:color="D9DFE8" w:sz="4"/>
              <w:left w:val="single" w:color="D9DFE8" w:sz="4"/>
              <w:bottom w:val="single" w:color="D9DFE8" w:sz="4"/>
              <w:right w:val="single" w:color="D9DFE8" w:sz="4"/>
            </w:tcBorders>
            <w:shd w:fill="EEF2F7" w:color="auto" w:val="clear"/>
            <w:tcMar>
              <w:top w:type="dxa" w:w="80"/>
              <w:left w:type="dxa" w:w="120"/>
              <w:bottom w:type="dxa" w:w="80"/>
              <w:right w:type="dxa" w:w="120"/>
            </w:tcMar>
          </w:tcPr>
          <w:p>
            <w:r>
              <w:rPr>
                <w:b/>
                <w:bCs/>
                <w:color w:val="4F5B6C"/>
                <w:sz w:val="16"/>
                <w:szCs w:val="16"/>
              </w:rPr>
              <w:t xml:space="preserve">QUÉ</w:t>
            </w:r>
          </w:p>
        </w:tc>
        <w:tc>
          <w:tcPr>
            <w:tcW w:type="dxa" w:w="6738"/>
            <w:tcBorders>
              <w:top w:val="single" w:color="D9DFE8" w:sz="4"/>
              <w:left w:val="single" w:color="D9DFE8" w:sz="4"/>
              <w:bottom w:val="single" w:color="D9DFE8" w:sz="4"/>
              <w:right w:val="single" w:color="D9DFE8" w:sz="4"/>
            </w:tcBorders>
            <w:shd w:fill="EEF2F7" w:color="auto" w:val="clear"/>
            <w:tcMar>
              <w:top w:type="dxa" w:w="80"/>
              <w:left w:type="dxa" w:w="120"/>
              <w:bottom w:type="dxa" w:w="80"/>
              <w:right w:type="dxa" w:w="120"/>
            </w:tcMar>
          </w:tcPr>
          <w:p>
            <w:r>
              <w:rPr>
                <w:b/>
                <w:bCs/>
                <w:color w:val="4F5B6C"/>
                <w:sz w:val="16"/>
                <w:szCs w:val="16"/>
              </w:rPr>
              <w:t xml:space="preserve">DETALLE</w:t>
            </w:r>
          </w:p>
        </w:tc>
      </w:tr>
      <w:tr>
        <w:trPr>
          <w:cantSplit/>
        </w:trPr>
        <w:tc>
          <w:tcPr>
            <w:tcW w:type="dxa" w:w="2900"/>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b/>
                <w:bCs/>
                <w:color w:val="18202B"/>
                <w:sz w:val="20"/>
                <w:szCs w:val="20"/>
              </w:rPr>
              <w:t xml:space="preserve">Perfil de la persona</w:t>
            </w:r>
          </w:p>
          <w:p>
            <w:r>
              <w:rPr>
                <w:b/>
                <w:bCs/>
                <w:color w:val="18864C"/>
                <w:sz w:val="16"/>
                <w:szCs w:val="16"/>
              </w:rPr>
              <w:t xml:space="preserve">Nuevo</w:t>
            </w:r>
          </w:p>
        </w:tc>
        <w:tc>
          <w:tcPr>
            <w:tcW w:type="dxa" w:w="6738"/>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color w:val="4F5B6C"/>
                <w:sz w:val="20"/>
                <w:szCs w:val="20"/>
              </w:rPr>
              <w:t xml:space="preserve">Planta, contratista, subcontratista / proveedor, conductor, visita o cliente / mayorista; con filtro en lista y reportes.</w:t>
            </w:r>
          </w:p>
        </w:tc>
      </w:tr>
      <w:tr>
        <w:trPr>
          <w:cantSplit/>
        </w:trPr>
        <w:tc>
          <w:tcPr>
            <w:tcW w:type="dxa" w:w="2900"/>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b/>
                <w:bCs/>
                <w:color w:val="18202B"/>
                <w:sz w:val="20"/>
                <w:szCs w:val="20"/>
              </w:rPr>
              <w:t xml:space="preserve">Pantalla Empresas</w:t>
            </w:r>
          </w:p>
          <w:p>
            <w:r>
              <w:rPr>
                <w:b/>
                <w:bCs/>
                <w:color w:val="18864C"/>
                <w:sz w:val="16"/>
                <w:szCs w:val="16"/>
              </w:rPr>
              <w:t xml:space="preserve">Nuevo</w:t>
            </w:r>
          </w:p>
        </w:tc>
        <w:tc>
          <w:tcPr>
            <w:tcW w:type="dxa" w:w="6738"/>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color w:val="4F5B6C"/>
                <w:sz w:val="20"/>
                <w:szCs w:val="20"/>
              </w:rPr>
              <w:t xml:space="preserve">Registrar, editar, activar / desactivar y eliminar empresas, con su personal activo.</w:t>
            </w:r>
          </w:p>
        </w:tc>
      </w:tr>
      <w:tr>
        <w:trPr>
          <w:cantSplit/>
        </w:trPr>
        <w:tc>
          <w:tcPr>
            <w:tcW w:type="dxa" w:w="2900"/>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b/>
                <w:bCs/>
                <w:color w:val="18202B"/>
                <w:sz w:val="20"/>
                <w:szCs w:val="20"/>
              </w:rPr>
              <w:t xml:space="preserve">Carga masiva</w:t>
            </w:r>
          </w:p>
          <w:p>
            <w:r>
              <w:rPr>
                <w:b/>
                <w:bCs/>
                <w:color w:val="18864C"/>
                <w:sz w:val="16"/>
                <w:szCs w:val="16"/>
              </w:rPr>
              <w:t xml:space="preserve">Nuevo</w:t>
            </w:r>
          </w:p>
        </w:tc>
        <w:tc>
          <w:tcPr>
            <w:tcW w:type="dxa" w:w="6738"/>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color w:val="4F5B6C"/>
                <w:sz w:val="20"/>
                <w:szCs w:val="20"/>
              </w:rPr>
              <w:t xml:space="preserve">Hasta 2000 personas desde Excel, con revisión previa y Excel de filas con error.</w:t>
            </w:r>
          </w:p>
        </w:tc>
      </w:tr>
      <w:tr>
        <w:trPr>
          <w:cantSplit/>
        </w:trPr>
        <w:tc>
          <w:tcPr>
            <w:tcW w:type="dxa" w:w="2900"/>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b/>
                <w:bCs/>
                <w:color w:val="18202B"/>
                <w:sz w:val="20"/>
                <w:szCs w:val="20"/>
              </w:rPr>
              <w:t xml:space="preserve">Editar datos y ver documentos</w:t>
            </w:r>
          </w:p>
          <w:p>
            <w:r>
              <w:rPr>
                <w:b/>
                <w:bCs/>
                <w:color w:val="18864C"/>
                <w:sz w:val="16"/>
                <w:szCs w:val="16"/>
              </w:rPr>
              <w:t xml:space="preserve">Nuevo</w:t>
            </w:r>
          </w:p>
        </w:tc>
        <w:tc>
          <w:tcPr>
            <w:tcW w:type="dxa" w:w="6738"/>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color w:val="4F5B6C"/>
                <w:sz w:val="20"/>
                <w:szCs w:val="20"/>
              </w:rPr>
              <w:t xml:space="preserve">Corregir datos de la persona y abrir cada documento cargado.</w:t>
            </w:r>
          </w:p>
        </w:tc>
      </w:tr>
      <w:tr>
        <w:trPr>
          <w:cantSplit/>
        </w:trPr>
        <w:tc>
          <w:tcPr>
            <w:tcW w:type="dxa" w:w="2900"/>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b/>
                <w:bCs/>
                <w:color w:val="18202B"/>
                <w:sz w:val="20"/>
                <w:szCs w:val="20"/>
              </w:rPr>
              <w:t xml:space="preserve">Lista fija de documentos</w:t>
            </w:r>
          </w:p>
          <w:p>
            <w:r>
              <w:rPr>
                <w:b/>
                <w:bCs/>
                <w:color w:val="2563C9"/>
                <w:sz w:val="16"/>
                <w:szCs w:val="16"/>
              </w:rPr>
              <w:t xml:space="preserve">Cambió</w:t>
            </w:r>
          </w:p>
        </w:tc>
        <w:tc>
          <w:tcPr>
            <w:tcW w:type="dxa" w:w="6738"/>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color w:val="4F5B6C"/>
                <w:sz w:val="20"/>
                <w:szCs w:val="20"/>
              </w:rPr>
              <w:t xml:space="preserve">SCTR, CAMO e Inducción SSMA, con el SCTR ya elegido; no se acepta un vencimiento ya pasado.</w:t>
            </w:r>
          </w:p>
        </w:tc>
      </w:tr>
      <w:tr>
        <w:trPr>
          <w:cantSplit/>
        </w:trPr>
        <w:tc>
          <w:tcPr>
            <w:tcW w:type="dxa" w:w="2900"/>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b/>
                <w:bCs/>
                <w:color w:val="18202B"/>
                <w:sz w:val="20"/>
                <w:szCs w:val="20"/>
              </w:rPr>
              <w:t xml:space="preserve">Período de autorización</w:t>
            </w:r>
          </w:p>
          <w:p>
            <w:r>
              <w:rPr>
                <w:b/>
                <w:bCs/>
                <w:color w:val="18864C"/>
                <w:sz w:val="16"/>
                <w:szCs w:val="16"/>
              </w:rPr>
              <w:t xml:space="preserve">Nuevo</w:t>
            </w:r>
          </w:p>
        </w:tc>
        <w:tc>
          <w:tcPr>
            <w:tcW w:type="dxa" w:w="6738"/>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color w:val="4F5B6C"/>
                <w:sz w:val="20"/>
                <w:szCs w:val="20"/>
              </w:rPr>
              <w:t xml:space="preserve">Fechas y motivo; fuera de ellas no ingresa (Fuera del período autorizado).</w:t>
            </w:r>
          </w:p>
        </w:tc>
      </w:tr>
      <w:tr>
        <w:trPr>
          <w:cantSplit/>
        </w:trPr>
        <w:tc>
          <w:tcPr>
            <w:tcW w:type="dxa" w:w="2900"/>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b/>
                <w:bCs/>
                <w:color w:val="18202B"/>
                <w:sz w:val="20"/>
                <w:szCs w:val="20"/>
              </w:rPr>
              <w:t xml:space="preserve">Motivo de baja y reactivación</w:t>
            </w:r>
          </w:p>
          <w:p>
            <w:r>
              <w:rPr>
                <w:b/>
                <w:bCs/>
                <w:color w:val="18864C"/>
                <w:sz w:val="16"/>
                <w:szCs w:val="16"/>
              </w:rPr>
              <w:t xml:space="preserve">Nuevo</w:t>
            </w:r>
          </w:p>
        </w:tc>
        <w:tc>
          <w:tcPr>
            <w:tcW w:type="dxa" w:w="6738"/>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color w:val="4F5B6C"/>
                <w:sz w:val="20"/>
                <w:szCs w:val="20"/>
              </w:rPr>
              <w:t xml:space="preserve">Obligatorio y registrado en la Auditoría.</w:t>
            </w:r>
          </w:p>
        </w:tc>
      </w:tr>
    </w:tbl>
    <w:p>
      <w:pPr>
        <w:pStyle w:val="Heading1"/>
        <w:keepNext/>
        <w:spacing w:before="320" w:after="120"/>
      </w:pPr>
      <w:r>
        <w:rPr>
          <w:b/>
          <w:bCs/>
          <w:color w:val="2563C9"/>
          <w:sz w:val="28"/>
          <w:szCs w:val="28"/>
        </w:rPr>
        <w:t xml:space="preserve">4  </w:t>
      </w:r>
      <w:r>
        <w:rPr>
          <w:b/>
          <w:bCs/>
          <w:color w:val="18202B"/>
          <w:sz w:val="28"/>
          <w:szCs w:val="28"/>
        </w:rPr>
        <w:t xml:space="preserve">Ingreso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6738"/>
      </w:tblGrid>
      <w:tr>
        <w:trPr>
          <w:tblHeader/>
        </w:trPr>
        <w:tc>
          <w:tcPr>
            <w:tcW w:type="dxa" w:w="2900"/>
            <w:tcBorders>
              <w:top w:val="single" w:color="D9DFE8" w:sz="4"/>
              <w:left w:val="single" w:color="D9DFE8" w:sz="4"/>
              <w:bottom w:val="single" w:color="D9DFE8" w:sz="4"/>
              <w:right w:val="single" w:color="D9DFE8" w:sz="4"/>
            </w:tcBorders>
            <w:shd w:fill="EEF2F7" w:color="auto" w:val="clear"/>
            <w:tcMar>
              <w:top w:type="dxa" w:w="80"/>
              <w:left w:type="dxa" w:w="120"/>
              <w:bottom w:type="dxa" w:w="80"/>
              <w:right w:type="dxa" w:w="120"/>
            </w:tcMar>
          </w:tcPr>
          <w:p>
            <w:r>
              <w:rPr>
                <w:b/>
                <w:bCs/>
                <w:color w:val="4F5B6C"/>
                <w:sz w:val="16"/>
                <w:szCs w:val="16"/>
              </w:rPr>
              <w:t xml:space="preserve">QUÉ</w:t>
            </w:r>
          </w:p>
        </w:tc>
        <w:tc>
          <w:tcPr>
            <w:tcW w:type="dxa" w:w="6738"/>
            <w:tcBorders>
              <w:top w:val="single" w:color="D9DFE8" w:sz="4"/>
              <w:left w:val="single" w:color="D9DFE8" w:sz="4"/>
              <w:bottom w:val="single" w:color="D9DFE8" w:sz="4"/>
              <w:right w:val="single" w:color="D9DFE8" w:sz="4"/>
            </w:tcBorders>
            <w:shd w:fill="EEF2F7" w:color="auto" w:val="clear"/>
            <w:tcMar>
              <w:top w:type="dxa" w:w="80"/>
              <w:left w:type="dxa" w:w="120"/>
              <w:bottom w:type="dxa" w:w="80"/>
              <w:right w:type="dxa" w:w="120"/>
            </w:tcMar>
          </w:tcPr>
          <w:p>
            <w:r>
              <w:rPr>
                <w:b/>
                <w:bCs/>
                <w:color w:val="4F5B6C"/>
                <w:sz w:val="16"/>
                <w:szCs w:val="16"/>
              </w:rPr>
              <w:t xml:space="preserve">DETALLE</w:t>
            </w:r>
          </w:p>
        </w:tc>
      </w:tr>
      <w:tr>
        <w:trPr>
          <w:cantSplit/>
        </w:trPr>
        <w:tc>
          <w:tcPr>
            <w:tcW w:type="dxa" w:w="2900"/>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b/>
                <w:bCs/>
                <w:color w:val="18202B"/>
                <w:sz w:val="20"/>
                <w:szCs w:val="20"/>
              </w:rPr>
              <w:t xml:space="preserve">G4 Pro y alcoholímetro integrados</w:t>
            </w:r>
          </w:p>
          <w:p>
            <w:r>
              <w:rPr>
                <w:b/>
                <w:bCs/>
                <w:color w:val="18864C"/>
                <w:sz w:val="16"/>
                <w:szCs w:val="16"/>
              </w:rPr>
              <w:t xml:space="preserve">Nuevo</w:t>
            </w:r>
          </w:p>
        </w:tc>
        <w:tc>
          <w:tcPr>
            <w:tcW w:type="dxa" w:w="6738"/>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color w:val="4F5B6C"/>
                <w:sz w:val="20"/>
                <w:szCs w:val="20"/>
              </w:rPr>
              <w:t xml:space="preserve">Modo asistencia: el terminal envía quién sopló y el grado; el sistema decide (umbral 0,0001 g/L).</w:t>
            </w:r>
          </w:p>
        </w:tc>
      </w:tr>
      <w:tr>
        <w:trPr>
          <w:cantSplit/>
        </w:trPr>
        <w:tc>
          <w:tcPr>
            <w:tcW w:type="dxa" w:w="2900"/>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b/>
                <w:bCs/>
                <w:color w:val="18202B"/>
                <w:sz w:val="20"/>
                <w:szCs w:val="20"/>
              </w:rPr>
              <w:t xml:space="preserve">Orden del ingreso</w:t>
            </w:r>
          </w:p>
          <w:p>
            <w:r>
              <w:rPr>
                <w:b/>
                <w:bCs/>
                <w:color w:val="18864C"/>
                <w:sz w:val="16"/>
                <w:szCs w:val="16"/>
              </w:rPr>
              <w:t xml:space="preserve">Nuevo</w:t>
            </w:r>
          </w:p>
        </w:tc>
        <w:tc>
          <w:tcPr>
            <w:tcW w:type="dxa" w:w="6738"/>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color w:val="4F5B6C"/>
                <w:sz w:val="20"/>
                <w:szCs w:val="20"/>
              </w:rPr>
              <w:t xml:space="preserve">En uso Facial + Alcohol → DNI: prueba primero y 30 segundos para pasar el DNI.</w:t>
            </w:r>
          </w:p>
        </w:tc>
      </w:tr>
      <w:tr>
        <w:trPr>
          <w:cantSplit/>
        </w:trPr>
        <w:tc>
          <w:tcPr>
            <w:tcW w:type="dxa" w:w="2900"/>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b/>
                <w:bCs/>
                <w:color w:val="18202B"/>
                <w:sz w:val="20"/>
                <w:szCs w:val="20"/>
              </w:rPr>
              <w:t xml:space="preserve">DNI antes del "correcto"</w:t>
            </w:r>
          </w:p>
          <w:p>
            <w:r>
              <w:rPr>
                <w:b/>
                <w:bCs/>
                <w:color w:val="2563C9"/>
                <w:sz w:val="16"/>
                <w:szCs w:val="16"/>
              </w:rPr>
              <w:t xml:space="preserve">Cambió</w:t>
            </w:r>
          </w:p>
        </w:tc>
        <w:tc>
          <w:tcPr>
            <w:tcW w:type="dxa" w:w="6738"/>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color w:val="4F5B6C"/>
                <w:sz w:val="20"/>
                <w:szCs w:val="20"/>
              </w:rPr>
              <w:t xml:space="preserve">El DNI se pasa después de que el equipo diga "correcto". Si la persona lo pasa antes, el sistema espera hasta 12 segundos su resultado (antes 8), para no denegarle el ingreso habiendo soplado bien.</w:t>
            </w:r>
          </w:p>
        </w:tc>
      </w:tr>
      <w:tr>
        <w:trPr>
          <w:cantSplit/>
        </w:trPr>
        <w:tc>
          <w:tcPr>
            <w:tcW w:type="dxa" w:w="2900"/>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b/>
                <w:bCs/>
                <w:color w:val="18202B"/>
                <w:sz w:val="20"/>
                <w:szCs w:val="20"/>
              </w:rPr>
              <w:t xml:space="preserve">Lectura repetida</w:t>
            </w:r>
          </w:p>
          <w:p>
            <w:r>
              <w:rPr>
                <w:b/>
                <w:bCs/>
                <w:color w:val="18864C"/>
                <w:sz w:val="16"/>
                <w:szCs w:val="16"/>
              </w:rPr>
              <w:t xml:space="preserve">Nuevo</w:t>
            </w:r>
          </w:p>
        </w:tc>
        <w:tc>
          <w:tcPr>
            <w:tcW w:type="dxa" w:w="6738"/>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color w:val="4F5B6C"/>
                <w:sz w:val="20"/>
                <w:szCs w:val="20"/>
              </w:rPr>
              <w:t xml:space="preserve">Si la persona vuelve a pasar su DNI por la misma puerta en los 20 segundos siguientes a entrar o salir, se ignora: sin aviso ni fila roja en el Panel.</w:t>
            </w:r>
          </w:p>
        </w:tc>
      </w:tr>
      <w:tr>
        <w:trPr>
          <w:cantSplit/>
        </w:trPr>
        <w:tc>
          <w:tcPr>
            <w:tcW w:type="dxa" w:w="2900"/>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b/>
                <w:bCs/>
                <w:color w:val="18202B"/>
                <w:sz w:val="20"/>
                <w:szCs w:val="20"/>
              </w:rPr>
              <w:t xml:space="preserve">Relés y antipassback</w:t>
            </w:r>
          </w:p>
          <w:p>
            <w:r>
              <w:rPr>
                <w:b/>
                <w:bCs/>
                <w:color w:val="18864C"/>
                <w:sz w:val="16"/>
                <w:szCs w:val="16"/>
              </w:rPr>
              <w:t xml:space="preserve">Nuevo</w:t>
            </w:r>
          </w:p>
        </w:tc>
        <w:tc>
          <w:tcPr>
            <w:tcW w:type="dxa" w:w="6738"/>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color w:val="4F5B6C"/>
                <w:sz w:val="20"/>
                <w:szCs w:val="20"/>
              </w:rPr>
              <w:t xml:space="preserve">Relé por molinete y relé de aviso al denegar. No se ingresa dos veces sin salir ni se sale sin haber entrado.</w:t>
            </w:r>
          </w:p>
        </w:tc>
      </w:tr>
      <w:tr>
        <w:trPr>
          <w:cantSplit/>
        </w:trPr>
        <w:tc>
          <w:tcPr>
            <w:tcW w:type="dxa" w:w="2900"/>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b/>
                <w:bCs/>
                <w:color w:val="18202B"/>
                <w:sz w:val="20"/>
                <w:szCs w:val="20"/>
              </w:rPr>
              <w:t xml:space="preserve">Sincronización con el terminal</w:t>
            </w:r>
          </w:p>
          <w:p>
            <w:r>
              <w:rPr>
                <w:b/>
                <w:bCs/>
                <w:color w:val="18864C"/>
                <w:sz w:val="16"/>
                <w:szCs w:val="16"/>
              </w:rPr>
              <w:t xml:space="preserve">Nuevo</w:t>
            </w:r>
          </w:p>
        </w:tc>
        <w:tc>
          <w:tcPr>
            <w:tcW w:type="dxa" w:w="6738"/>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color w:val="4F5B6C"/>
                <w:sz w:val="20"/>
                <w:szCs w:val="20"/>
              </w:rPr>
              <w:t xml:space="preserve">El personal se carga solo en el G4 Pro con su foto y se revisa cada día.</w:t>
            </w:r>
          </w:p>
        </w:tc>
      </w:tr>
      <w:tr>
        <w:trPr>
          <w:cantSplit/>
        </w:trPr>
        <w:tc>
          <w:tcPr>
            <w:tcW w:type="dxa" w:w="2900"/>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b/>
                <w:bCs/>
                <w:color w:val="18202B"/>
                <w:sz w:val="20"/>
                <w:szCs w:val="20"/>
              </w:rPr>
              <w:t xml:space="preserve">Sin internet</w:t>
            </w:r>
          </w:p>
          <w:p>
            <w:r>
              <w:rPr>
                <w:b/>
                <w:bCs/>
                <w:color w:val="2563C9"/>
                <w:sz w:val="16"/>
                <w:szCs w:val="16"/>
              </w:rPr>
              <w:t xml:space="preserve">Cambió</w:t>
            </w:r>
          </w:p>
        </w:tc>
        <w:tc>
          <w:tcPr>
            <w:tcW w:type="dxa" w:w="6738"/>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color w:val="4F5B6C"/>
                <w:sz w:val="20"/>
                <w:szCs w:val="20"/>
              </w:rPr>
              <w:t xml:space="preserve">Nadie ingresa, pero las salidas siguen con la lista guardada en el controlador.</w:t>
            </w:r>
          </w:p>
        </w:tc>
      </w:tr>
    </w:tbl>
    <w:p>
      <w:pPr>
        <w:pStyle w:val="Heading1"/>
        <w:keepNext/>
        <w:spacing w:before="320" w:after="120"/>
      </w:pPr>
      <w:r>
        <w:rPr>
          <w:b/>
          <w:bCs/>
          <w:color w:val="2563C9"/>
          <w:sz w:val="28"/>
          <w:szCs w:val="28"/>
        </w:rPr>
        <w:t xml:space="preserve">5  </w:t>
      </w:r>
      <w:r>
        <w:rPr>
          <w:b/>
          <w:bCs/>
          <w:color w:val="18202B"/>
          <w:sz w:val="28"/>
          <w:szCs w:val="28"/>
        </w:rPr>
        <w:t xml:space="preserve">Panel de vigilancia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6738"/>
      </w:tblGrid>
      <w:tr>
        <w:trPr>
          <w:tblHeader/>
        </w:trPr>
        <w:tc>
          <w:tcPr>
            <w:tcW w:type="dxa" w:w="2900"/>
            <w:tcBorders>
              <w:top w:val="single" w:color="D9DFE8" w:sz="4"/>
              <w:left w:val="single" w:color="D9DFE8" w:sz="4"/>
              <w:bottom w:val="single" w:color="D9DFE8" w:sz="4"/>
              <w:right w:val="single" w:color="D9DFE8" w:sz="4"/>
            </w:tcBorders>
            <w:shd w:fill="EEF2F7" w:color="auto" w:val="clear"/>
            <w:tcMar>
              <w:top w:type="dxa" w:w="80"/>
              <w:left w:type="dxa" w:w="120"/>
              <w:bottom w:type="dxa" w:w="80"/>
              <w:right w:type="dxa" w:w="120"/>
            </w:tcMar>
          </w:tcPr>
          <w:p>
            <w:r>
              <w:rPr>
                <w:b/>
                <w:bCs/>
                <w:color w:val="4F5B6C"/>
                <w:sz w:val="16"/>
                <w:szCs w:val="16"/>
              </w:rPr>
              <w:t xml:space="preserve">QUÉ</w:t>
            </w:r>
          </w:p>
        </w:tc>
        <w:tc>
          <w:tcPr>
            <w:tcW w:type="dxa" w:w="6738"/>
            <w:tcBorders>
              <w:top w:val="single" w:color="D9DFE8" w:sz="4"/>
              <w:left w:val="single" w:color="D9DFE8" w:sz="4"/>
              <w:bottom w:val="single" w:color="D9DFE8" w:sz="4"/>
              <w:right w:val="single" w:color="D9DFE8" w:sz="4"/>
            </w:tcBorders>
            <w:shd w:fill="EEF2F7" w:color="auto" w:val="clear"/>
            <w:tcMar>
              <w:top w:type="dxa" w:w="80"/>
              <w:left w:type="dxa" w:w="120"/>
              <w:bottom w:type="dxa" w:w="80"/>
              <w:right w:type="dxa" w:w="120"/>
            </w:tcMar>
          </w:tcPr>
          <w:p>
            <w:r>
              <w:rPr>
                <w:b/>
                <w:bCs/>
                <w:color w:val="4F5B6C"/>
                <w:sz w:val="16"/>
                <w:szCs w:val="16"/>
              </w:rPr>
              <w:t xml:space="preserve">DETALLE</w:t>
            </w:r>
          </w:p>
        </w:tc>
      </w:tr>
      <w:tr>
        <w:trPr>
          <w:cantSplit/>
        </w:trPr>
        <w:tc>
          <w:tcPr>
            <w:tcW w:type="dxa" w:w="2900"/>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b/>
                <w:bCs/>
                <w:color w:val="18202B"/>
                <w:sz w:val="20"/>
                <w:szCs w:val="20"/>
              </w:rPr>
              <w:t xml:space="preserve">Pase su DNI, foto y perfil</w:t>
            </w:r>
          </w:p>
          <w:p>
            <w:r>
              <w:rPr>
                <w:b/>
                <w:bCs/>
                <w:color w:val="18864C"/>
                <w:sz w:val="16"/>
                <w:szCs w:val="16"/>
              </w:rPr>
              <w:t xml:space="preserve">Nuevo</w:t>
            </w:r>
          </w:p>
        </w:tc>
        <w:tc>
          <w:tcPr>
            <w:tcW w:type="dxa" w:w="6738"/>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color w:val="4F5B6C"/>
                <w:sz w:val="20"/>
                <w:szCs w:val="20"/>
              </w:rPr>
              <w:t xml:space="preserve">Ingreso en curso con foto y cuenta de 30 s; cada fila con foto y perfil.</w:t>
            </w:r>
          </w:p>
        </w:tc>
      </w:tr>
      <w:tr>
        <w:trPr>
          <w:cantSplit/>
        </w:trPr>
        <w:tc>
          <w:tcPr>
            <w:tcW w:type="dxa" w:w="2900"/>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b/>
                <w:bCs/>
                <w:color w:val="18202B"/>
                <w:sz w:val="20"/>
                <w:szCs w:val="20"/>
              </w:rPr>
              <w:t xml:space="preserve">Avisos y motivos</w:t>
            </w:r>
          </w:p>
          <w:p>
            <w:r>
              <w:rPr>
                <w:b/>
                <w:bCs/>
                <w:color w:val="18864C"/>
                <w:sz w:val="16"/>
                <w:szCs w:val="16"/>
              </w:rPr>
              <w:t xml:space="preserve">Nuevo</w:t>
            </w:r>
          </w:p>
        </w:tc>
        <w:tc>
          <w:tcPr>
            <w:tcW w:type="dxa" w:w="6738"/>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color w:val="4F5B6C"/>
                <w:sz w:val="20"/>
                <w:szCs w:val="20"/>
              </w:rPr>
              <w:t xml:space="preserve">Avisos Orden del ingreso, Salida sin DNI, Contingencia, Verificación manual e Ingreso; motivos de denegación nuevos.</w:t>
            </w:r>
          </w:p>
        </w:tc>
      </w:tr>
      <w:tr>
        <w:trPr>
          <w:cantSplit/>
        </w:trPr>
        <w:tc>
          <w:tcPr>
            <w:tcW w:type="dxa" w:w="2900"/>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b/>
                <w:bCs/>
                <w:color w:val="18202B"/>
                <w:sz w:val="20"/>
                <w:szCs w:val="20"/>
              </w:rPr>
              <w:t xml:space="preserve">Presentes ahora</w:t>
            </w:r>
          </w:p>
          <w:p>
            <w:r>
              <w:rPr>
                <w:b/>
                <w:bCs/>
                <w:color w:val="18864C"/>
                <w:sz w:val="16"/>
                <w:szCs w:val="16"/>
              </w:rPr>
              <w:t xml:space="preserve">Nuevo</w:t>
            </w:r>
          </w:p>
        </w:tc>
        <w:tc>
          <w:tcPr>
            <w:tcW w:type="dxa" w:w="6738"/>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color w:val="4F5B6C"/>
                <w:sz w:val="20"/>
                <w:szCs w:val="20"/>
              </w:rPr>
              <w:t xml:space="preserve">Quiénes están dentro y desde hace cuánto (más de 12 h en naranja), con buscador.</w:t>
            </w:r>
          </w:p>
        </w:tc>
      </w:tr>
    </w:tbl>
    <w:p>
      <w:pPr>
        <w:pStyle w:val="Heading1"/>
        <w:keepNext/>
        <w:spacing w:before="320" w:after="120"/>
      </w:pPr>
      <w:r>
        <w:rPr>
          <w:b/>
          <w:bCs/>
          <w:color w:val="2563C9"/>
          <w:sz w:val="28"/>
          <w:szCs w:val="28"/>
        </w:rPr>
        <w:t xml:space="preserve">6  </w:t>
      </w:r>
      <w:r>
        <w:rPr>
          <w:b/>
          <w:bCs/>
          <w:color w:val="18202B"/>
          <w:sz w:val="28"/>
          <w:szCs w:val="28"/>
        </w:rPr>
        <w:t xml:space="preserve">Contingencias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6738"/>
      </w:tblGrid>
      <w:tr>
        <w:trPr>
          <w:tblHeader/>
        </w:trPr>
        <w:tc>
          <w:tcPr>
            <w:tcW w:type="dxa" w:w="2900"/>
            <w:tcBorders>
              <w:top w:val="single" w:color="D9DFE8" w:sz="4"/>
              <w:left w:val="single" w:color="D9DFE8" w:sz="4"/>
              <w:bottom w:val="single" w:color="D9DFE8" w:sz="4"/>
              <w:right w:val="single" w:color="D9DFE8" w:sz="4"/>
            </w:tcBorders>
            <w:shd w:fill="EEF2F7" w:color="auto" w:val="clear"/>
            <w:tcMar>
              <w:top w:type="dxa" w:w="80"/>
              <w:left w:type="dxa" w:w="120"/>
              <w:bottom w:type="dxa" w:w="80"/>
              <w:right w:type="dxa" w:w="120"/>
            </w:tcMar>
          </w:tcPr>
          <w:p>
            <w:r>
              <w:rPr>
                <w:b/>
                <w:bCs/>
                <w:color w:val="4F5B6C"/>
                <w:sz w:val="16"/>
                <w:szCs w:val="16"/>
              </w:rPr>
              <w:t xml:space="preserve">QUÉ</w:t>
            </w:r>
          </w:p>
        </w:tc>
        <w:tc>
          <w:tcPr>
            <w:tcW w:type="dxa" w:w="6738"/>
            <w:tcBorders>
              <w:top w:val="single" w:color="D9DFE8" w:sz="4"/>
              <w:left w:val="single" w:color="D9DFE8" w:sz="4"/>
              <w:bottom w:val="single" w:color="D9DFE8" w:sz="4"/>
              <w:right w:val="single" w:color="D9DFE8" w:sz="4"/>
            </w:tcBorders>
            <w:shd w:fill="EEF2F7" w:color="auto" w:val="clear"/>
            <w:tcMar>
              <w:top w:type="dxa" w:w="80"/>
              <w:left w:type="dxa" w:w="120"/>
              <w:bottom w:type="dxa" w:w="80"/>
              <w:right w:type="dxa" w:w="120"/>
            </w:tcMar>
          </w:tcPr>
          <w:p>
            <w:r>
              <w:rPr>
                <w:b/>
                <w:bCs/>
                <w:color w:val="4F5B6C"/>
                <w:sz w:val="16"/>
                <w:szCs w:val="16"/>
              </w:rPr>
              <w:t xml:space="preserve">DETALLE</w:t>
            </w:r>
          </w:p>
        </w:tc>
      </w:tr>
      <w:tr>
        <w:trPr>
          <w:cantSplit/>
        </w:trPr>
        <w:tc>
          <w:tcPr>
            <w:tcW w:type="dxa" w:w="2900"/>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b/>
                <w:bCs/>
                <w:color w:val="18202B"/>
                <w:sz w:val="20"/>
                <w:szCs w:val="20"/>
              </w:rPr>
              <w:t xml:space="preserve">Aviso de fallas</w:t>
            </w:r>
          </w:p>
          <w:p>
            <w:r>
              <w:rPr>
                <w:b/>
                <w:bCs/>
                <w:color w:val="18864C"/>
                <w:sz w:val="16"/>
                <w:szCs w:val="16"/>
              </w:rPr>
              <w:t xml:space="preserve">Nuevo</w:t>
            </w:r>
          </w:p>
        </w:tc>
        <w:tc>
          <w:tcPr>
            <w:tcW w:type="dxa" w:w="6738"/>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color w:val="4F5B6C"/>
                <w:sz w:val="20"/>
                <w:szCs w:val="20"/>
              </w:rPr>
              <w:t xml:space="preserve">Recuadro rojo en todas las pantallas cuando cae un equipo.</w:t>
            </w:r>
          </w:p>
        </w:tc>
      </w:tr>
      <w:tr>
        <w:trPr>
          <w:cantSplit/>
        </w:trPr>
        <w:tc>
          <w:tcPr>
            <w:tcW w:type="dxa" w:w="2900"/>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b/>
                <w:bCs/>
                <w:color w:val="18202B"/>
                <w:sz w:val="20"/>
                <w:szCs w:val="20"/>
              </w:rPr>
              <w:t xml:space="preserve">Verificación manual</w:t>
            </w:r>
          </w:p>
          <w:p>
            <w:r>
              <w:rPr>
                <w:b/>
                <w:bCs/>
                <w:color w:val="18864C"/>
                <w:sz w:val="16"/>
                <w:szCs w:val="16"/>
              </w:rPr>
              <w:t xml:space="preserve">Nuevo</w:t>
            </w:r>
          </w:p>
        </w:tc>
        <w:tc>
          <w:tcPr>
            <w:tcW w:type="dxa" w:w="6738"/>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color w:val="4F5B6C"/>
                <w:sz w:val="20"/>
                <w:szCs w:val="20"/>
              </w:rPr>
              <w:t xml:space="preserve">Si falla el G4 Pro o el alcoholímetro: el vigilante compara la foto y registra el grado del alcoholímetro de repuesto.</w:t>
            </w:r>
          </w:p>
        </w:tc>
      </w:tr>
      <w:tr>
        <w:trPr>
          <w:cantSplit/>
        </w:trPr>
        <w:tc>
          <w:tcPr>
            <w:tcW w:type="dxa" w:w="2900"/>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b/>
                <w:bCs/>
                <w:color w:val="18202B"/>
                <w:sz w:val="20"/>
                <w:szCs w:val="20"/>
              </w:rPr>
              <w:t xml:space="preserve">Tarjeta de contingencia</w:t>
            </w:r>
          </w:p>
          <w:p>
            <w:r>
              <w:rPr>
                <w:b/>
                <w:bCs/>
                <w:color w:val="18864C"/>
                <w:sz w:val="16"/>
                <w:szCs w:val="16"/>
              </w:rPr>
              <w:t xml:space="preserve">Nuevo</w:t>
            </w:r>
          </w:p>
        </w:tc>
        <w:tc>
          <w:tcPr>
            <w:tcW w:type="dxa" w:w="6738"/>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color w:val="4F5B6C"/>
                <w:sz w:val="20"/>
                <w:szCs w:val="20"/>
              </w:rPr>
              <w:t xml:space="preserve">Reemplaza al DNI olvidado; sola no abre. En la salida se elige al personal (Salida sin DNI).</w:t>
            </w:r>
          </w:p>
        </w:tc>
      </w:tr>
      <w:tr>
        <w:trPr>
          <w:cantSplit/>
        </w:trPr>
        <w:tc>
          <w:tcPr>
            <w:tcW w:type="dxa" w:w="2900"/>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b/>
                <w:bCs/>
                <w:color w:val="18202B"/>
                <w:sz w:val="20"/>
                <w:szCs w:val="20"/>
              </w:rPr>
              <w:t xml:space="preserve">Contingencia sin lector</w:t>
            </w:r>
          </w:p>
          <w:p>
            <w:r>
              <w:rPr>
                <w:b/>
                <w:bCs/>
                <w:color w:val="18864C"/>
                <w:sz w:val="16"/>
                <w:szCs w:val="16"/>
              </w:rPr>
              <w:t xml:space="preserve">Nuevo</w:t>
            </w:r>
          </w:p>
        </w:tc>
        <w:tc>
          <w:tcPr>
            <w:tcW w:type="dxa" w:w="6738"/>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color w:val="4F5B6C"/>
                <w:sz w:val="20"/>
                <w:szCs w:val="20"/>
              </w:rPr>
              <w:t xml:space="preserve">Se activa sola si falla un lector: ingreso con rostro y alcohol, salida desde Presentes ahora.</w:t>
            </w:r>
          </w:p>
        </w:tc>
      </w:tr>
      <w:tr>
        <w:trPr>
          <w:cantSplit/>
        </w:trPr>
        <w:tc>
          <w:tcPr>
            <w:tcW w:type="dxa" w:w="2900"/>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b/>
                <w:bCs/>
                <w:color w:val="18202B"/>
                <w:sz w:val="20"/>
                <w:szCs w:val="20"/>
              </w:rPr>
              <w:t xml:space="preserve">Tarjeta de acceso</w:t>
            </w:r>
          </w:p>
          <w:p>
            <w:r>
              <w:rPr>
                <w:b/>
                <w:bCs/>
                <w:color w:val="18864C"/>
                <w:sz w:val="16"/>
                <w:szCs w:val="16"/>
              </w:rPr>
              <w:t xml:space="preserve">Nuevo</w:t>
            </w:r>
          </w:p>
        </w:tc>
        <w:tc>
          <w:tcPr>
            <w:tcW w:type="dxa" w:w="6738"/>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color w:val="4F5B6C"/>
                <w:sz w:val="20"/>
                <w:szCs w:val="20"/>
              </w:rPr>
              <w:t xml:space="preserve">Para visitas y autoridades: abre sin prueba ni DNI. Ambas tarjetas se administran en Contingencias.</w:t>
            </w:r>
          </w:p>
        </w:tc>
      </w:tr>
    </w:tbl>
    <w:p>
      <w:pPr>
        <w:pStyle w:val="Heading1"/>
        <w:keepNext/>
        <w:spacing w:before="320" w:after="120"/>
      </w:pPr>
      <w:r>
        <w:rPr>
          <w:b/>
          <w:bCs/>
          <w:color w:val="2563C9"/>
          <w:sz w:val="28"/>
          <w:szCs w:val="28"/>
        </w:rPr>
        <w:t xml:space="preserve">7  </w:t>
      </w:r>
      <w:r>
        <w:rPr>
          <w:b/>
          <w:bCs/>
          <w:color w:val="18202B"/>
          <w:sz w:val="28"/>
          <w:szCs w:val="28"/>
        </w:rPr>
        <w:t xml:space="preserve">Dashboard, reportes y auditoría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6738"/>
      </w:tblGrid>
      <w:tr>
        <w:trPr>
          <w:tblHeader/>
        </w:trPr>
        <w:tc>
          <w:tcPr>
            <w:tcW w:type="dxa" w:w="2900"/>
            <w:tcBorders>
              <w:top w:val="single" w:color="D9DFE8" w:sz="4"/>
              <w:left w:val="single" w:color="D9DFE8" w:sz="4"/>
              <w:bottom w:val="single" w:color="D9DFE8" w:sz="4"/>
              <w:right w:val="single" w:color="D9DFE8" w:sz="4"/>
            </w:tcBorders>
            <w:shd w:fill="EEF2F7" w:color="auto" w:val="clear"/>
            <w:tcMar>
              <w:top w:type="dxa" w:w="80"/>
              <w:left w:type="dxa" w:w="120"/>
              <w:bottom w:type="dxa" w:w="80"/>
              <w:right w:type="dxa" w:w="120"/>
            </w:tcMar>
          </w:tcPr>
          <w:p>
            <w:r>
              <w:rPr>
                <w:b/>
                <w:bCs/>
                <w:color w:val="4F5B6C"/>
                <w:sz w:val="16"/>
                <w:szCs w:val="16"/>
              </w:rPr>
              <w:t xml:space="preserve">QUÉ</w:t>
            </w:r>
          </w:p>
        </w:tc>
        <w:tc>
          <w:tcPr>
            <w:tcW w:type="dxa" w:w="6738"/>
            <w:tcBorders>
              <w:top w:val="single" w:color="D9DFE8" w:sz="4"/>
              <w:left w:val="single" w:color="D9DFE8" w:sz="4"/>
              <w:bottom w:val="single" w:color="D9DFE8" w:sz="4"/>
              <w:right w:val="single" w:color="D9DFE8" w:sz="4"/>
            </w:tcBorders>
            <w:shd w:fill="EEF2F7" w:color="auto" w:val="clear"/>
            <w:tcMar>
              <w:top w:type="dxa" w:w="80"/>
              <w:left w:type="dxa" w:w="120"/>
              <w:bottom w:type="dxa" w:w="80"/>
              <w:right w:type="dxa" w:w="120"/>
            </w:tcMar>
          </w:tcPr>
          <w:p>
            <w:r>
              <w:rPr>
                <w:b/>
                <w:bCs/>
                <w:color w:val="4F5B6C"/>
                <w:sz w:val="16"/>
                <w:szCs w:val="16"/>
              </w:rPr>
              <w:t xml:space="preserve">DETALLE</w:t>
            </w:r>
          </w:p>
        </w:tc>
      </w:tr>
      <w:tr>
        <w:trPr>
          <w:cantSplit/>
        </w:trPr>
        <w:tc>
          <w:tcPr>
            <w:tcW w:type="dxa" w:w="2900"/>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b/>
                <w:bCs/>
                <w:color w:val="18202B"/>
                <w:sz w:val="20"/>
                <w:szCs w:val="20"/>
              </w:rPr>
              <w:t xml:space="preserve">Dashboard</w:t>
            </w:r>
          </w:p>
          <w:p>
            <w:r>
              <w:rPr>
                <w:b/>
                <w:bCs/>
                <w:color w:val="2563C9"/>
                <w:sz w:val="16"/>
                <w:szCs w:val="16"/>
              </w:rPr>
              <w:t xml:space="preserve">Cambió</w:t>
            </w:r>
          </w:p>
        </w:tc>
        <w:tc>
          <w:tcPr>
            <w:tcW w:type="dxa" w:w="6738"/>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color w:val="4F5B6C"/>
                <w:sz w:val="20"/>
                <w:szCs w:val="20"/>
              </w:rPr>
              <w:t xml:space="preserve">Ingresos en lugar de visitas, permanencia de 12 h (antes 24) y gráficos por perfil y de horas-hombre.</w:t>
            </w:r>
          </w:p>
        </w:tc>
      </w:tr>
      <w:tr>
        <w:trPr>
          <w:cantSplit/>
        </w:trPr>
        <w:tc>
          <w:tcPr>
            <w:tcW w:type="dxa" w:w="2900"/>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b/>
                <w:bCs/>
                <w:color w:val="18202B"/>
                <w:sz w:val="20"/>
                <w:szCs w:val="20"/>
              </w:rPr>
              <w:t xml:space="preserve">Reportes</w:t>
            </w:r>
          </w:p>
          <w:p>
            <w:r>
              <w:rPr>
                <w:b/>
                <w:bCs/>
                <w:color w:val="18864C"/>
                <w:sz w:val="16"/>
                <w:szCs w:val="16"/>
              </w:rPr>
              <w:t xml:space="preserve">Nuevo</w:t>
            </w:r>
          </w:p>
        </w:tc>
        <w:tc>
          <w:tcPr>
            <w:tcW w:type="dxa" w:w="6738"/>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color w:val="4F5B6C"/>
                <w:sz w:val="20"/>
                <w:szCs w:val="20"/>
              </w:rPr>
              <w:t xml:space="preserve">Horas-hombre, Empresas por perfil, ZIP de documentos con sus archivos y hoja Leyenda; hasta 100 000 filas.</w:t>
            </w:r>
          </w:p>
        </w:tc>
      </w:tr>
      <w:tr>
        <w:trPr>
          <w:cantSplit/>
        </w:trPr>
        <w:tc>
          <w:tcPr>
            <w:tcW w:type="dxa" w:w="2900"/>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b/>
                <w:bCs/>
                <w:color w:val="18202B"/>
                <w:sz w:val="20"/>
                <w:szCs w:val="20"/>
              </w:rPr>
              <w:t xml:space="preserve">Auditoría</w:t>
            </w:r>
          </w:p>
          <w:p>
            <w:r>
              <w:rPr>
                <w:b/>
                <w:bCs/>
                <w:color w:val="2563C9"/>
                <w:sz w:val="16"/>
                <w:szCs w:val="16"/>
              </w:rPr>
              <w:t xml:space="preserve">Cambió</w:t>
            </w:r>
          </w:p>
        </w:tc>
        <w:tc>
          <w:tcPr>
            <w:tcW w:type="dxa" w:w="6738"/>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color w:val="4F5B6C"/>
                <w:sz w:val="20"/>
                <w:szCs w:val="20"/>
              </w:rPr>
              <w:t xml:space="preserve">Registra también inicios de sesión, descargas, archivos abiertos y desconexiones de equipos.</w:t>
            </w:r>
          </w:p>
        </w:tc>
      </w:tr>
    </w:tbl>
    <w:p>
      <w:pPr>
        <w:pStyle w:val="Heading1"/>
        <w:keepNext/>
        <w:spacing w:before="320" w:after="120"/>
      </w:pPr>
      <w:r>
        <w:rPr>
          <w:b/>
          <w:bCs/>
          <w:color w:val="2563C9"/>
          <w:sz w:val="28"/>
          <w:szCs w:val="28"/>
        </w:rPr>
        <w:t xml:space="preserve">8  </w:t>
      </w:r>
      <w:r>
        <w:rPr>
          <w:b/>
          <w:bCs/>
          <w:color w:val="18202B"/>
          <w:sz w:val="28"/>
          <w:szCs w:val="28"/>
        </w:rPr>
        <w:t xml:space="preserve">Sistema y APIs, y manual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6738"/>
      </w:tblGrid>
      <w:tr>
        <w:trPr>
          <w:tblHeader/>
        </w:trPr>
        <w:tc>
          <w:tcPr>
            <w:tcW w:type="dxa" w:w="2900"/>
            <w:tcBorders>
              <w:top w:val="single" w:color="D9DFE8" w:sz="4"/>
              <w:left w:val="single" w:color="D9DFE8" w:sz="4"/>
              <w:bottom w:val="single" w:color="D9DFE8" w:sz="4"/>
              <w:right w:val="single" w:color="D9DFE8" w:sz="4"/>
            </w:tcBorders>
            <w:shd w:fill="EEF2F7" w:color="auto" w:val="clear"/>
            <w:tcMar>
              <w:top w:type="dxa" w:w="80"/>
              <w:left w:type="dxa" w:w="120"/>
              <w:bottom w:type="dxa" w:w="80"/>
              <w:right w:type="dxa" w:w="120"/>
            </w:tcMar>
          </w:tcPr>
          <w:p>
            <w:r>
              <w:rPr>
                <w:b/>
                <w:bCs/>
                <w:color w:val="4F5B6C"/>
                <w:sz w:val="16"/>
                <w:szCs w:val="16"/>
              </w:rPr>
              <w:t xml:space="preserve">QUÉ</w:t>
            </w:r>
          </w:p>
        </w:tc>
        <w:tc>
          <w:tcPr>
            <w:tcW w:type="dxa" w:w="6738"/>
            <w:tcBorders>
              <w:top w:val="single" w:color="D9DFE8" w:sz="4"/>
              <w:left w:val="single" w:color="D9DFE8" w:sz="4"/>
              <w:bottom w:val="single" w:color="D9DFE8" w:sz="4"/>
              <w:right w:val="single" w:color="D9DFE8" w:sz="4"/>
            </w:tcBorders>
            <w:shd w:fill="EEF2F7" w:color="auto" w:val="clear"/>
            <w:tcMar>
              <w:top w:type="dxa" w:w="80"/>
              <w:left w:type="dxa" w:w="120"/>
              <w:bottom w:type="dxa" w:w="80"/>
              <w:right w:type="dxa" w:w="120"/>
            </w:tcMar>
          </w:tcPr>
          <w:p>
            <w:r>
              <w:rPr>
                <w:b/>
                <w:bCs/>
                <w:color w:val="4F5B6C"/>
                <w:sz w:val="16"/>
                <w:szCs w:val="16"/>
              </w:rPr>
              <w:t xml:space="preserve">DETALLE</w:t>
            </w:r>
          </w:p>
        </w:tc>
      </w:tr>
      <w:tr>
        <w:trPr>
          <w:cantSplit/>
        </w:trPr>
        <w:tc>
          <w:tcPr>
            <w:tcW w:type="dxa" w:w="2900"/>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b/>
                <w:bCs/>
                <w:color w:val="18202B"/>
                <w:sz w:val="20"/>
                <w:szCs w:val="20"/>
              </w:rPr>
              <w:t xml:space="preserve">Sistema y APIs</w:t>
            </w:r>
          </w:p>
          <w:p>
            <w:r>
              <w:rPr>
                <w:b/>
                <w:bCs/>
                <w:color w:val="18864C"/>
                <w:sz w:val="16"/>
                <w:szCs w:val="16"/>
              </w:rPr>
              <w:t xml:space="preserve">Nuevo</w:t>
            </w:r>
          </w:p>
        </w:tc>
        <w:tc>
          <w:tcPr>
            <w:tcW w:type="dxa" w:w="6738"/>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color w:val="4F5B6C"/>
                <w:sz w:val="20"/>
                <w:szCs w:val="20"/>
              </w:rPr>
              <w:t xml:space="preserve">Estado en vivo de controlador, G4 Pro, alcoholímetro, lectores y relés; sincronización, orden del ingreso y Monitor del G4 Pro.</w:t>
            </w:r>
          </w:p>
        </w:tc>
      </w:tr>
      <w:tr>
        <w:trPr>
          <w:cantSplit/>
        </w:trPr>
        <w:tc>
          <w:tcPr>
            <w:tcW w:type="dxa" w:w="2900"/>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b/>
                <w:bCs/>
                <w:color w:val="18202B"/>
                <w:sz w:val="20"/>
                <w:szCs w:val="20"/>
              </w:rPr>
              <w:t xml:space="preserve">Manual</w:t>
            </w:r>
          </w:p>
          <w:p>
            <w:r>
              <w:rPr>
                <w:b/>
                <w:bCs/>
                <w:color w:val="2563C9"/>
                <w:sz w:val="16"/>
                <w:szCs w:val="16"/>
              </w:rPr>
              <w:t xml:space="preserve">Cambió</w:t>
            </w:r>
          </w:p>
        </w:tc>
        <w:tc>
          <w:tcPr>
            <w:tcW w:type="dxa" w:w="6738"/>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color w:val="4F5B6C"/>
                <w:sz w:val="20"/>
                <w:szCs w:val="20"/>
              </w:rPr>
              <w:t xml:space="preserve">Capturas numeradas de cada pantalla y diagrama del recorrido de ingreso y salida. Se descarga en PDF desde la plataforma (botón "Descargar PDF"), el del administrador o el del vigilante según la cuenta.</w:t>
            </w:r>
          </w:p>
        </w:tc>
      </w:tr>
      <w:tr>
        <w:trPr>
          <w:cantSplit/>
        </w:trPr>
        <w:tc>
          <w:tcPr>
            <w:tcW w:type="dxa" w:w="2900"/>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b/>
                <w:bCs/>
                <w:color w:val="18202B"/>
                <w:sz w:val="20"/>
                <w:szCs w:val="20"/>
              </w:rPr>
              <w:t xml:space="preserve">Documentos de entrega</w:t>
            </w:r>
          </w:p>
          <w:p>
            <w:r>
              <w:rPr>
                <w:b/>
                <w:bCs/>
                <w:color w:val="18864C"/>
                <w:sz w:val="16"/>
                <w:szCs w:val="16"/>
              </w:rPr>
              <w:t xml:space="preserve">Nuevo</w:t>
            </w:r>
          </w:p>
        </w:tc>
        <w:tc>
          <w:tcPr>
            <w:tcW w:type="dxa" w:w="6738"/>
            <w:tcBorders>
              <w:top w:val="single" w:color="D9DFE8" w:sz="4"/>
              <w:left w:val="single" w:color="D9DFE8" w:sz="4"/>
              <w:bottom w:val="single" w:color="D9DFE8" w:sz="4"/>
              <w:right w:val="single" w:color="D9DFE8" w:sz="4"/>
            </w:tcBorders>
            <w:tcMar>
              <w:top w:type="dxa" w:w="80"/>
              <w:left w:type="dxa" w:w="120"/>
              <w:bottom w:type="dxa" w:w="80"/>
              <w:right w:type="dxa" w:w="120"/>
            </w:tcMar>
          </w:tcPr>
          <w:p>
            <w:r>
              <w:rPr>
                <w:color w:val="4F5B6C"/>
                <w:sz w:val="20"/>
                <w:szCs w:val="20"/>
              </w:rPr>
              <w:t xml:space="preserve">Documento Funcional v1.4, Infraestructura y Operación v1.1, Flujos de ingreso, de salida y de contingencias, Manual del Administrador y Manual del Vigilante (v1.2) y este documento.</w:t>
            </w:r>
          </w:p>
        </w:tc>
      </w:tr>
    </w:tbl>
    <w:p>
      <w:pPr>
        <w:pBdr>
          <w:top w:val="single" w:color="D9DFE8" w:sz="4" w:space="6"/>
        </w:pBdr>
        <w:spacing w:before="320"/>
      </w:pPr>
      <w:r>
        <w:rPr>
          <w:color w:val="7A8596"/>
          <w:sz w:val="18"/>
          <w:szCs w:val="18"/>
        </w:rPr>
        <w:t xml:space="preserve">Actualizado al 27/10/2026.</w:t>
      </w: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A8596"/>
        <w:sz w:val="16"/>
        <w:szCs w:val="16"/>
      </w:rPr>
      <w:t xml:space="preserve">Cambios desde la versión final · página </w:t>
    </w:r>
    <w:r>
      <w:rPr>
        <w:color w:val="7A859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Cambios desde la versión final</dc:title>
  <dc:creator>Sistema de Control de Accesos TMAM</dc:creator>
  <cp:lastModifiedBy>Un-named</cp:lastModifiedBy>
  <cp:revision>1</cp:revision>
  <dcterms:created xsi:type="dcterms:W3CDTF">2026-10-27T10:23:51.534Z</dcterms:created>
  <dcterms:modified xsi:type="dcterms:W3CDTF">2026-10-27T10:23:51.535Z</dcterms:modified>
</cp:coreProperties>
</file>

<file path=docProps/custom.xml><?xml version="1.0" encoding="utf-8"?>
<Properties xmlns="http://schemas.openxmlformats.org/officeDocument/2006/custom-properties" xmlns:vt="http://schemas.openxmlformats.org/officeDocument/2006/docPropsVTypes"/>
</file>