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404040"/>
          <w:sz w:val="38"/>
          <w:szCs w:val="38"/>
        </w:rPr>
        <w:t xml:space="preserve">Costo y plazo de desarrollo por alcance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Sistema Integral de Control de Accesos · Terminal Monte Azul Mollendo (TMAM)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Este documento presenta tres alcances de desarrollo para los requerimientos solicitados por OTP: un alcance base (mínimo para que el sistema funcione), un alcance menor (núcleo de validación de documentos con autoservicio) y el alcance completo. Para cada uno se indica el costo de desarrollo, el plazo y qué requerimientos no están presupuestados.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Resumen de costo y plazo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38"/>
        <w:gridCol w:w="1700"/>
        <w:gridCol w:w="18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de desarrollo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7A7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base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Mínimo para que funcione: un administrador único carga la empresa, el personal y sus documentos (sin autoservicio ni aprobación por la empresa); en el ingreso valida documentos vigentes + alcohol, con la integración física ya conectada (terminal, alcoholímetro y molinete).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S/ 2,500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5 días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menor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Todo lo del alcance base, más autoservicio: cada empresa se registra y activa su cuenta, carga a su propio personal y documentos, y los aprueba ella misma. Suma control de salida/permanencia y auditoría de cargas, aprobaciones y validaciones.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S/ 6,000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8 días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75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completo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Todo lo del alcance menor, más lo pedido por OTP: portales externo e interno, 13 perfiles, activos, matriz configurable, sanciones, credencial QR, reportes, integraciones de software y dossier de 30 entregables.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S/ 20,000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15 a 20 días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Diferencia base → menor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Autoservicio de las empresas (registro, activación y aprobación propia) en vez de que lo cargue un solo administrador, más antipassback y auditoría.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S/ 3,500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3 días adicionales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Diferencia menor → completo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Lo que se agrega al pasar del alcance menor al completo (bloque B de la sección 3).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S/ 14,000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5 a 12 días adicionales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Los costos corresponden únicamente al desarrollo de software. No incluyen lo listado en el bloque C de la sección 3.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Qué recibirá el cliente y qué podrá hacer en el software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4C46"/>
          <w:sz w:val="21"/>
          <w:szCs w:val="21"/>
        </w:rPr>
        <w:t xml:space="preserve">Alcance base: </w:t>
      </w:r>
      <w:r>
        <w:rPr>
          <w:rFonts w:ascii="Arial" w:cs="Arial" w:eastAsia="Arial" w:hAnsi="Arial"/>
          <w:sz w:val="21"/>
          <w:szCs w:val="21"/>
        </w:rPr>
        <w:t xml:space="preserve">una sola vista de administración, sin autoservicio: un administrador único carga la empresa, su personal y sus documentos, ya como válidos. En el ingreso, el sistema, integrado con el terminal, el alcoholímetro y el molinete, valida documentos vigentes junto con el resultado de la prueba de alcohol. Es lo mínimo con lo que el sistema ya funciona en campo.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Alcance menor: </w:t>
      </w:r>
      <w:r>
        <w:rPr>
          <w:rFonts w:ascii="Arial" w:cs="Arial" w:eastAsia="Arial" w:hAnsi="Arial"/>
          <w:sz w:val="21"/>
          <w:szCs w:val="21"/>
        </w:rPr>
        <w:t xml:space="preserve">el cliente podrá saber si una persona tiene sus documentos en regla. Las empresas se registran, cargan a su personal y sus documentos con vencimiento, y en el ingreso el sistema, integrado con el terminal, el alcoholímetro y el molinete, valida documentos vigentes junto con el resultado de la prueba de alcohol. Es la base sobre la que se construye lo demás.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Alcance completo: </w:t>
      </w:r>
      <w:r>
        <w:rPr>
          <w:rFonts w:ascii="Arial" w:cs="Arial" w:eastAsia="Arial" w:hAnsi="Arial"/>
          <w:sz w:val="21"/>
          <w:szCs w:val="21"/>
        </w:rPr>
        <w:t xml:space="preserve">el cliente recibirá el sistema de control de accesos completo que pidió OTP: revisión por SSMA, perfiles y activos, matriz configurable, sanciones, panel de garita, molinete, credencial QR, reportes y toda la documentación.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46"/>
        <w:gridCol w:w="2646"/>
        <w:gridCol w:w="2946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7A7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base (S/ 2,500)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menor (S/ 6,000)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75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completo (S/ 20,000)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Empresas proveedoras y clientes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Las carga un administrador único, directo en el sistema: no hay autoservicio ni enlace de activación.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Se registran con RUC y correo, activan su cuenta por un enlace único, registran a su personal con su puesto, cargan los documentos con su fecha de vencimiento y los aprueban ellas mismas.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Todo lo anterior, más: registrar personas, vehículos, maquinaria y equipos en el portal externo; enviar solicitudes; seguir el estado de su expediente y responder las observaciones de OTP, sin usar el correo.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Revisión de documentos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No existe como paso aparte: el administrador ya los carga como válidos.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 la hace OTP: la propia empresa que carga el documento lo aprueba, observa o rechaza ella misma. Es, en la práctica, una declaración con soporte documental.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SSMA/OTP revisa desde el portal interno: aprueba, observa o rechaza cada documento y consulta el historial. Operaciones, Atención al Cliente y OPIP tienen sus propias bandejas.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Requisitos por puesto o perfil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Fijos, cargados una vez por el administrador; igual que en el alcance menor.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Los puestos, los tipos de documento y lo que exige cada puesto se cargan una vez (son fijos). El sistema muestra automáticamente qué documentos exige el puesto al registrar a alguien.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El Administrador funcional edita desde la pantalla la matriz de requisitos por perfil, actividad y zona, con sus vigencias y alertas, sin pedir desarrollo.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Personas, perfiles y activos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Solo personas, con un puesto genérico.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Solo personas, con un puesto genérico.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13 perfiles y autoridades, cada uno con sus reglas. Registro de vehículos, maquinaria y equipos con sus documentos, vinculados a un operador habilitado, y checklists digitales de inspección (incluye cisternas RE-098).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Control en la garita (Vigilancia)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El sistema valida en el ingreso que los documentos estén vigentes junto con el resultado de la prueba de alcohol, y muestra el motivo si se deniega. Sin panel avanzado.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El sistema valida en el ingreso que los documentos estén vigentes junto con el resultado de la prueba de alcohol, y muestra el motivo si se deniega. Una persona dada de baja no pasa, sin evaluar nada más. Sin panel avanzado.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Panel de garita en tiempo real: identificación por DNI, QR o rostro, resultado de la validación conjunta (persona, empresa, conductor, vehículo, operador y equipo), ocupación de la planta y modo contingencia sin conexión.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Equipos físicos (terminal, alcoholímetro, molinete)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Integración de software con el terminal ZKTeco G4 Pro y el alcoholímetro, y con el molinete: el molinete solo abre si los documentos están vigentes y la prueba de alcohol es conforme. Igual que en el alcance menor.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Integración de software con el terminal ZKTeco G4 Pro y el alcoholímetro, y con el molinete: el molinete solo abre si los documentos están vigentes y la prueba de alcohol es conforme.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La misma integración, pero el molinete abre solo si todo está conforme (persona, empresa, conductor, vehículo, operador, equipo, zona y restricciones) y permite un paso por autorización.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Salida y permanencia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Registro básico de salidas, sin antipassback.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Registro de salidas, antipassback (no permite un segundo ingreso sin salida previa) y control de permanencia de las personas.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El mismo control, aplicado también a vehículos y activos, con la ocupación de la planta actualizada en tiempo real en el panel de garita.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Sanciones y restricciones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Solo el bloqueo por persona dada de baja.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Solo el bloqueo por persona dada de baja.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Aplicar y levantar sanciones y bloqueos con niveles (observación, grave, muy grave, crítico documental) y tipos (temporal, ingreso, carga, despacho, definitivo).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Visitas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Las carga el administrador, sin flujo de aprobación.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Las visitas quedan autoaprobadas al crearse.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Invitación de visitas por enlace, justificación por el responsable de OTP, y control de equipos electrónicos personales y materiales (pase + guía de remisión).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Credencial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incluido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incluido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Credencial digital con código QR que codifica las zonas autorizadas (colores de fotocheck).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Alertas y reportes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incluido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incluido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Alertas de documentos por vencer, solicitudes observadas e intentos de ingreso no autorizados. Ocho grupos de reportes e indicadores exportables a Excel/PDF.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Auditoría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Registro básico de quién cargó cada dato, sin historial detallado.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Registro de cada carga, aprobación y validación.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Auditoría completa: cada decisión y excepción con usuario, fecha, hora y detalle. El Auditor consulta sin poder modificar nada.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Documentación y entrega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4C46"/>
                <w:sz w:val="19"/>
                <w:szCs w:val="19"/>
              </w:rPr>
              <w:t xml:space="preserve">El software funcionando. No incluye dossier de entregables, capacitación ni API documentada.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El software funcionando. No incluye dossier de entregables, capacitación ni API documentada.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Software funcionando, más código fuente, manuales, capacitación, API documentada y el dossier de 30 entregables, con seguridad y continuidad reforzadas (MFA, respaldos y prueba de restauración).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color w:val="1F7A72"/>
        </w:rPr>
        <w:t xml:space="preserve">Nota sobre el alcance base: qué es y qué no es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El alcance base es el mínimo con el que el sistema ya funciona en campo: valida el ingreso del personal con sus documentos vigentes y la prueba de alcohol, con el molinete integrado.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Lo que lo distingue del alcance menor no son las validaciones, sino quién carga los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autoservicio: </w:t>
      </w:r>
      <w:r>
        <w:rPr>
          <w:rFonts w:ascii="Arial" w:cs="Arial" w:eastAsia="Arial" w:hAnsi="Arial"/>
          <w:sz w:val="20"/>
          <w:szCs w:val="20"/>
        </w:rPr>
        <w:t xml:space="preserve">no hay portal para que la empresa se registre, active su cuenta ni cargue su propio personal. Todo lo ingresa un único administrador, directamente en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aprobación como paso separado: </w:t>
      </w:r>
      <w:r>
        <w:rPr>
          <w:rFonts w:ascii="Arial" w:cs="Arial" w:eastAsia="Arial" w:hAnsi="Arial"/>
          <w:sz w:val="20"/>
          <w:szCs w:val="20"/>
        </w:rPr>
        <w:t xml:space="preserve">el administrador ya carga los documentos como válidos; no hay un flujo de revisión previo al ingreso.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antipassback: </w:t>
      </w:r>
      <w:r>
        <w:rPr>
          <w:rFonts w:ascii="Arial" w:cs="Arial" w:eastAsia="Arial" w:hAnsi="Arial"/>
          <w:sz w:val="20"/>
          <w:szCs w:val="20"/>
        </w:rPr>
        <w:t xml:space="preserve">el registro de salida es básico, sin bloquear un segundo ingreso sin salida previa.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auditoría detallada: </w:t>
      </w:r>
      <w:r>
        <w:rPr>
          <w:rFonts w:ascii="Arial" w:cs="Arial" w:eastAsia="Arial" w:hAnsi="Arial"/>
          <w:sz w:val="20"/>
          <w:szCs w:val="20"/>
        </w:rPr>
        <w:t xml:space="preserve">queda un registro simple de quién cargó cada dato, no el historial completo de cargas, aprobaciones y validaciones.</w:t>
      </w:r>
    </w:p>
    <w:p>
      <w:pPr>
        <w:spacing w:after="100" w:before="80"/>
      </w:pPr>
      <w:r>
        <w:rPr>
          <w:rFonts w:ascii="Arial" w:cs="Arial" w:eastAsia="Arial" w:hAnsi="Arial"/>
          <w:sz w:val="21"/>
          <w:szCs w:val="21"/>
        </w:rPr>
        <w:t xml:space="preserve">Conviene para una puesta en marcha rápida con pocas empresas, donde el propio cliente prefiere cargar los datos en vez de dar acceso a cada proveedor. Si el número de empresas crece, el autoservicio del alcance menor evita que ese administrador se vuelva un cuello de botella.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548235"/>
        </w:rPr>
        <w:t xml:space="preserve">Nota sobre el alcance menor: qué es y qué no es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El alcance menor es funcional: la plataforma puede operar y validar el ingreso del personal con sus documentos vigentes, de principio a fin (registro de empresas y personal, carga de documentos, validación con la prueba de alcohol, molinete, salida y auditoría).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Es una versión básica, y conviene tener presente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hay revisión de OTP/SSMA: </w:t>
      </w:r>
      <w:r>
        <w:rPr>
          <w:rFonts w:ascii="Arial" w:cs="Arial" w:eastAsia="Arial" w:hAnsi="Arial"/>
          <w:sz w:val="20"/>
          <w:szCs w:val="20"/>
        </w:rPr>
        <w:t xml:space="preserve">cada empresa aprueba sus propios documentos, como una declaración con soporte documental. El sistema bloquea los documentos vencidos, pero no verifica que sean válidos.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Solo personas: </w:t>
      </w:r>
      <w:r>
        <w:rPr>
          <w:rFonts w:ascii="Arial" w:cs="Arial" w:eastAsia="Arial" w:hAnsi="Arial"/>
          <w:sz w:val="20"/>
          <w:szCs w:val="20"/>
        </w:rPr>
        <w:t xml:space="preserve">no valida vehículos, cisternas, maquinaria ni equipos. Un conductor se valida como persona, pero no su 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Requisitos por puesto fijos: </w:t>
      </w:r>
      <w:r>
        <w:rPr>
          <w:rFonts w:ascii="Arial" w:cs="Arial" w:eastAsia="Arial" w:hAnsi="Arial"/>
          <w:sz w:val="20"/>
          <w:szCs w:val="20"/>
        </w:rPr>
        <w:t xml:space="preserve">cambiar los documentos que exige un puesto requiere intervención del desarrollador.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modo contingencia: </w:t>
      </w:r>
      <w:r>
        <w:rPr>
          <w:rFonts w:ascii="Arial" w:cs="Arial" w:eastAsia="Arial" w:hAnsi="Arial"/>
          <w:sz w:val="20"/>
          <w:szCs w:val="20"/>
        </w:rPr>
        <w:t xml:space="preserve">si falla la red o el servidor, no hay operación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carga masiva por Excel: </w:t>
      </w:r>
      <w:r>
        <w:rPr>
          <w:rFonts w:ascii="Arial" w:cs="Arial" w:eastAsia="Arial" w:hAnsi="Arial"/>
          <w:sz w:val="20"/>
          <w:szCs w:val="20"/>
        </w:rPr>
        <w:t xml:space="preserve">el personal se registra de 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alertas ni reportes: </w:t>
      </w:r>
      <w:r>
        <w:rPr>
          <w:rFonts w:ascii="Arial" w:cs="Arial" w:eastAsia="Arial" w:hAnsi="Arial"/>
          <w:sz w:val="20"/>
          <w:szCs w:val="20"/>
        </w:rPr>
        <w:t xml:space="preserve">el sistema no avisa de vencimientos próximos (los vencidos sí se bloquean en el ingreso).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operar en campo </w:t>
      </w:r>
      <w:r>
        <w:rPr>
          <w:rFonts w:ascii="Arial" w:cs="Arial" w:eastAsia="Arial" w:hAnsi="Arial"/>
          <w:sz w:val="20"/>
          <w:szCs w:val="20"/>
        </w:rPr>
        <w:t xml:space="preserve">se requieren los componentes del bloque C de la sección 3 (molinete, instalación, servidores y licencias), que se cotizan aparte.</w:t>
      </w:r>
    </w:p>
    <w:p>
      <w:pPr>
        <w:spacing w:after="100" w:before="80"/>
      </w:pPr>
      <w:r>
        <w:rPr>
          <w:rFonts w:ascii="Arial" w:cs="Arial" w:eastAsia="Arial" w:hAnsi="Arial"/>
          <w:sz w:val="21"/>
          <w:szCs w:val="21"/>
        </w:rPr>
        <w:t xml:space="preserve">Para cubrir el alcance mínimo que exige OTP (revisión por OTP, activos y matriz configurable) se requiere el alcance completo.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Detalle de requerimientos por alcance</w:t>
      </w:r>
    </w:p>
    <w:p>
      <w:pPr>
        <w:keepNext/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Esta matriz compara el alcance menor y el completo. El alcance base no se incluye aquí porque no le quita ni agrega requerimientos a la lista: cambia quién carga los datos (ver la nota de la sección 2).</w:t>
      </w:r>
    </w:p>
    <w:p>
      <w:pPr>
        <w:keepNext/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Cada requerimiento se marca según el alcance en que está cubierto: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Verde: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alcance menor (también incluido en el completo)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Azul: </w:t>
            </w: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adicional, solo en el alcance completo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Naranja: </w:t>
            </w: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</w:tr>
    </w:tbl>
    <w:p>
      <w:pPr>
        <w:keepNext/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00"/>
        <w:gridCol w:w="3338"/>
      </w:tblGrid>
      <w:tr>
        <w:trPr>
          <w:cantSplit/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menor (S/ 6,000)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75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completo (S/ 20,000)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 Alcance menor: incluido en ambos alcances (base de validación de documentos)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Registro y activación de empresas proveedoras/clientes (RUC, correo, enlace único)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Registro de personal con su puesto o perfil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puesto genérico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ampliado a 13 perfiles + autoridades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Requisitos de documentos por puesto/perfil (SCTR, inducción, etc.)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fijos, sin interfaz de edición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mediante matriz configurable (bloque B)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Carga de documentos con fecha de vencimiento y control de vigencia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Aprobación de documentos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la aprueba la propia empresa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la aprueba OTP/SSMA (aprobar, observar, rechazar)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Validación en el ingreso: documentos vigentes + resultado de la prueba de alcohol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ampliada con perfil, zona y restricciones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Integración de software con el terminal ZKTeco G4 Pro + alcoholímetro (ZKBio CVSecurity) y con el molinete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Reglas de prioridad de denegación (dado de baja primero; se muestran todos los motivos)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Control de salida y permanencia (antipassback: no permite un segundo ingreso sin salida previa)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para personas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Incluido: personas y activos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Auditoría de cargas, aprobaciones y validaciones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75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B. Adicional: solo en el alcance completo (diferencia de S/ 14,000)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Portal externo completo: solicitudes de personas y activos, seguimiento del expediente y respuesta a observaciones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Portal interno OTP: bandejas de revisión por rol, observación, rechazo y subsanación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13 perfiles de ingreso + autoridades, cada uno con su matriz de requisitos y bloqueos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10 roles de usuario con sus permisos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Módulo de activos: vehículos, maquinaria, equipos y operadores, con sus propios documentos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Checklists digitales de inspección (cisternas RE-098, maquinaria, manlift)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Matriz configurable de requisitos por perfil, actividad y zona, editable sin desarrollo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Sanciones y restricciones con niveles y bloqueos (temporal, ingreso, carga, despacho, definitivo)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Credencial digital con QR y zonas autorizadas (colores de fotocheck)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Panel de garita en tiempo real: identificación, ocupación y modo contingencia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Invitaciones de visita, control de equipos personales y de materiales (pase + guía de remisión)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Alertas: documentos por vencer, solicitudes observadas e intentos no autorizados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Reportes e indicadores: 8 grupos exportables a Excel/PDF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API pública documentada (Swagger/OpenAPI) para integraciones futuras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Seguridad y continuidad reforzadas: MFA en roles críticos, respaldos, prueba de restauración y contingencia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Dossier de 30 entregables documentales, manuales, capacitación e informe semanal de avance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Verificación de los 20 criterios de aceptación de OTP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Incluido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C. No presupuestado en ningún alcance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Licencias de aplicación, base de datos, sistema operativo y componentes de terceros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Servidores, almacenamiento, respaldos y monitoreo (infraestructura Azure/Hostinger)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Molinete, controlador y lector físicos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Instalación física, obra civil, canalización, cableado, red, puesta a tierra y energía de respaldo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Migración y depuración de datos históricos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Soporte, mantenimiento preventivo, calibración, repuestos y visitas presenciales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Mantenimiento evolutivo y nuevas funcionalidades posteriores a la puesta en producción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Implementación de integraciones con sistemas actuales o futuros (Active Directory, RR.HH., cámaras)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(se cotiza aparte)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No presupuestado (el alcance completo solo deja la API documentada)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Requerimientos no presupuestados según el alcance elegido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F7A72"/>
        </w:rPr>
        <w:t xml:space="preserve">Si se elige el alcance base (S/ 2,500)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No están presupuestados todos los requerimientos del alcance menor y del completo. Se cubren pasando a alguno de esos alcances (S/ 3,500 adicionales para llegar al menor, S/ 17,500 para llegar al completo) o se cotizan por separado: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Autoservicio de las empresas: registro, activación por enlace y carga de su propio personal y documentos.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Aprobación de documentos como paso separado, sea por la propia empresa o por OTP/SSMA.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Antipassback y control de permanencia más allá del registro básico de salida.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Auditoría detallada de cargas, aprobaciones y validaciones.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 lo que ya no está presupuestado en el alcance menor: perfiles múltiples y activos, matriz configurable, sanciones con niveles, credencial QR, panel de garita avanzado, alertas, reportes y el dossier de entregables.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Además, todo lo del bloque C (licencias, infraestructura, hardware, instalación, migración, soporte y mantenimiento).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548235"/>
        </w:rPr>
        <w:t xml:space="preserve">Si se elige el alcance menor (S/ 6,000)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No están presupuestados los siguientes requerimientos pedidos por OTP. Se cubren pasando al alcance completo (S/ 14,000 adicionales) o se cotizan por separado: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Revisión y aprobación por OTP/SSMA (portal interno, bandejas, observaciones y subsanación) y portal externo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Perfiles múltiples (13 + autoridades) y los 10 roles de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Vehículos, maquinaria, equipos y operadores, con sus checklists de inspección.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Matriz configurable de requisitos.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Sanciones y restricciones con niveles y bloqueos.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Credencial digital con QR y zonas/colores de fotocheck.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Panel de garita avanzado con ocupación en tiempo real y modo contingencia.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Invitaciones de visita, control de equipos personales y materiales, y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Reportes e indicadores.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pública documentada y seguridad reforzada (MFA, prueba de restauración).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Dossier de 30 entregables, capacitación y verificación de los 20 criterios de aceptación.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Además, todo lo del bloque C (licencias, infraestructura, hardware, instalación, migración, soporte y mantenimiento).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2F75B5"/>
        </w:rPr>
        <w:t xml:space="preserve">Si se elige el alcance completo (S/ 20,000)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Solo quedan fuera del presupuesto los componentes que el cliente pide cotizar por separado: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Licencias de aplicación, base de datos, sistema operativo y componentes de terceros.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Servidores, almacenamiento, respaldos y monitoreo.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Molinete, controlador y lector físicos.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Instalación física, obra civil, cableado, red, puesta a tierra y energía de respaldo.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Migración y depuración de datos históricos.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Soporte, mantenimiento preventivo, calibración, repuestos y visitas presenciales.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Mantenimiento evolutivo posterior a la puesta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Implementación de integraciones con Active Directory, RR.HH. o cámaras (solo se deja la API documentada).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Plazo y 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Alcance base: </w:t>
      </w:r>
      <w:r>
        <w:rPr>
          <w:rFonts w:ascii="Arial" w:cs="Arial" w:eastAsia="Arial" w:hAnsi="Arial"/>
          <w:sz w:val="20"/>
          <w:szCs w:val="20"/>
        </w:rPr>
        <w:t xml:space="preserve">5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Alcance menor: </w:t>
      </w:r>
      <w:r>
        <w:rPr>
          <w:rFonts w:ascii="Arial" w:cs="Arial" w:eastAsia="Arial" w:hAnsi="Arial"/>
          <w:sz w:val="20"/>
          <w:szCs w:val="20"/>
        </w:rPr>
        <w:t xml:space="preserve">8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Alcance completo: </w:t>
      </w:r>
      <w:r>
        <w:rPr>
          <w:rFonts w:ascii="Arial" w:cs="Arial" w:eastAsia="Arial" w:hAnsi="Arial"/>
          <w:sz w:val="20"/>
          <w:szCs w:val="20"/>
        </w:rPr>
        <w:t xml:space="preserve">15 a 20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plazo se cuenta desde la aprobación del alcance y la entrega de la información necesaria por parte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los tres alcances, la integración con los equipos depende de dos puntos que el cliente aún debe confirmar: la marca y el modelo del molinete, y la documentación/SDK de ZKBio CVSecurity (webhook o polling). Mientras no se definan, el plazo y el costo podrían variar.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el alcance completo, además, dependen de que el cliente confirme si la matriz de casos y sanciones es definitiva, el protocolo de emergencia/evacuación, y el horario límite con su calendario de excepciones.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Costo y plazo de desarrollo por alcance · TMAM ·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Costo y plazo de desarrollo por alcance — TMAM</dc:title>
  <dc:creator>—</dc:creator>
  <cp:lastModifiedBy>Un-named</cp:lastModifiedBy>
  <cp:revision>1</cp:revision>
  <dcterms:created xsi:type="dcterms:W3CDTF">2026-09-22T16:32:22.563Z</dcterms:created>
  <dcterms:modified xsi:type="dcterms:W3CDTF">2026-09-22T16:32:22.572Z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