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3C9"/>
          <w:sz w:val="18"/>
          <w:szCs w:val="18"/>
        </w:rPr>
        <w:t xml:space="preserve">TERMINAL MONTE AZUL MOLLENDO · SISTEMA DE CONTROL DE ACCESOS</w:t>
      </w:r>
    </w:p>
    <w:p>
      <w:pPr>
        <w:pStyle w:val="Title"/>
        <w:spacing w:after="120"/>
      </w:pPr>
      <w:r>
        <w:rPr>
          <w:b/>
          <w:bCs/>
          <w:color w:val="18202B"/>
          <w:sz w:val="48"/>
          <w:szCs w:val="48"/>
        </w:rPr>
        <w:t xml:space="preserve">Cambios desde la versión final</w:t>
      </w:r>
    </w:p>
    <w:p>
      <w:pPr>
        <w:spacing w:after="160"/>
      </w:pPr>
      <w:r>
        <w:rPr>
          <w:color w:val="4F5B6C"/>
        </w:rPr>
        <w:t xml:space="preserve">Cambios desde el </w:t>
      </w:r>
      <w:r>
        <w:rPr>
          <w:b/>
          <w:bCs/>
          <w:color w:val="4F5B6C"/>
        </w:rPr>
        <w:t xml:space="preserve">Documento Funcional del 02/10/2026</w:t>
      </w:r>
      <w:r>
        <w:rPr>
          <w:color w:val="4F5B6C"/>
        </w:rPr>
        <w:t xml:space="preserve"> hasta el 26/10/2026. </w:t>
      </w:r>
      <w:r>
        <w:rPr>
          <w:b/>
          <w:bCs/>
          <w:color w:val="4F5B6C"/>
        </w:rPr>
        <w:t xml:space="preserve">Nuevo</w:t>
      </w:r>
      <w:r>
        <w:rPr>
          <w:color w:val="4F5B6C"/>
        </w:rPr>
        <w:t xml:space="preserve"> es una función agregada; </w:t>
      </w:r>
      <w:r>
        <w:rPr>
          <w:b/>
          <w:bCs/>
          <w:color w:val="4F5B6C"/>
        </w:rPr>
        <w:t xml:space="preserve">Cambió</w:t>
      </w:r>
      <w:r>
        <w:rPr>
          <w:color w:val="4F5B6C"/>
        </w:rPr>
        <w:t xml:space="preserve">, una que ya existía. El detalle está en el Documento Funcional v1.3.</w:t>
      </w:r>
    </w:p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1  </w:t>
      </w:r>
      <w:r>
        <w:rPr>
          <w:b/>
          <w:bCs/>
          <w:color w:val="18202B"/>
          <w:sz w:val="28"/>
          <w:szCs w:val="28"/>
        </w:rPr>
        <w:t xml:space="preserve">Instalación y servidor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Servidor en Azure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En producción desde el 16/10/2026 en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https://accesos.monteazulsur.com.pe</w:t>
            </w:r>
            <w:r>
              <w:rPr>
                <w:color w:val="4F5B6C"/>
                <w:sz w:val="20"/>
                <w:szCs w:val="20"/>
              </w:rPr>
              <w:t xml:space="preserve">, con certificado HTTPS que se renueva solo.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Controlador (PC)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Lee los DNI, abre los molinetes con sus relés e informa su estado; no abre puertos en la red del terminal.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Respaldos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Diarios a las 04:00, se guardan 30 días (antes 00:00 y 14 días), y uno antes de cada actualización.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Instalación con scripts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El servidor y el Controlador (PC) se instalan, actualizan y restauran con un comando cada uno.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2  </w:t>
      </w:r>
      <w:r>
        <w:rPr>
          <w:b/>
          <w:bCs/>
          <w:color w:val="18202B"/>
          <w:sz w:val="28"/>
          <w:szCs w:val="28"/>
        </w:rPr>
        <w:t xml:space="preserve">Cuentas y seguridad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Pantalla Usuarios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Cambiar correo, contraseña del vigilante, dar de baja o eliminar cuentas. Por ahora no se crean cuentas nuevas.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Cuenta de soporte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Para el equipo técnico: revisa los equipos en Sistema y APIs, sincroniza el terminal facial y consulta todo sin cambiar datos.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Contraseñas y acceso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Mínimo 10 caracteres con letras y números; bloqueo de 1 minuto tras 5 intentos fallidos. Correos @monteazulsur.com.pe.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Protección del servidor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Solo terminales faciales autorizados por número de serie, cabeceras de seguridad y Swagger desactivado en la nube.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3  </w:t>
      </w:r>
      <w:r>
        <w:rPr>
          <w:b/>
          <w:bCs/>
          <w:color w:val="18202B"/>
          <w:sz w:val="28"/>
          <w:szCs w:val="28"/>
        </w:rPr>
        <w:t xml:space="preserve">Personal y documentos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Perfil de la persona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Planta, contratista, subcontratista / proveedor, conductor, visita o cliente / mayorista; con filtro en lista y reportes.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Pantalla Empresas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Registrar, editar, activar / desactivar y eliminar empresas, con su personal activo.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Carga masiva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Hasta 2000 personas desde Excel, con revisión previa y Excel de filas con error.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Editar datos y ver documentos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Corregir datos de la persona y abrir cada documento cargado.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Lista fija de documentos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SCTR, CAMO e Inducción SSMA, con el SCTR ya elegido; no se acepta un vencimiento ya pasado.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Período de autorización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Fechas y motivo; fuera de ellas no ingresa (Fuera del período autorizado).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Motivo de baja y reactivación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Obligatorio y registrado en la Auditoría.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4  </w:t>
      </w:r>
      <w:r>
        <w:rPr>
          <w:b/>
          <w:bCs/>
          <w:color w:val="18202B"/>
          <w:sz w:val="28"/>
          <w:szCs w:val="28"/>
        </w:rPr>
        <w:t xml:space="preserve">Ingreso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G4 Pro y alcoholímetro integrados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Modo asistencia: el terminal envía quién sopló y el grado; el sistema decide (umbral 0,0001 g/L).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Orden del ingreso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En uso Facial + Alcohol → DNI: prueba primero y 30 segundos para pasar el DNI.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Relés y antipassback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Relé por molinete y relé de aviso al denegar. No se ingresa dos veces sin salir ni se sale sin haber entrado.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Sincronización con el terminal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El personal se carga solo en el G4 Pro con su foto y se revisa cada día.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Sin internet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Nadie ingresa, pero las salidas siguen con la lista guardada en el controlador.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5  </w:t>
      </w:r>
      <w:r>
        <w:rPr>
          <w:b/>
          <w:bCs/>
          <w:color w:val="18202B"/>
          <w:sz w:val="28"/>
          <w:szCs w:val="28"/>
        </w:rPr>
        <w:t xml:space="preserve">Panel de vigilancia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Pase su DNI, foto y perfil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Ingreso en curso con foto y cuenta de 30 s; cada fila con foto y perfil.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Avisos y motivos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Avisos Orden del ingreso, Salida sin DNI, Contingencia, Verificación manual e Ingreso; motivos de denegación nuevos.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Presentes ahora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Quiénes están dentro y desde hace cuánto (más de 12 h en naranja), con buscador.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6  </w:t>
      </w:r>
      <w:r>
        <w:rPr>
          <w:b/>
          <w:bCs/>
          <w:color w:val="18202B"/>
          <w:sz w:val="28"/>
          <w:szCs w:val="28"/>
        </w:rPr>
        <w:t xml:space="preserve">Contingencias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Aviso de fallas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Recuadro rojo en todas las pantallas cuando cae un equipo.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Verificación manual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Si falla el G4 Pro o el alcoholímetro: el vigilante compara la foto y registra el grado del alcoholímetro de repuesto.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Tarjeta de contingencia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Reemplaza al DNI olvidado; sola no abre. En la salida se elige al personal (Salida sin DNI).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Contingencia sin lector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Se activa sola si falla un lector: ingreso con rostro y alcohol, salida desde Presentes ahora.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Tarjeta de acceso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Para visitas y autoridades: abre sin prueba ni DNI. Ambas tarjetas se administran en Contingencias.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7  </w:t>
      </w:r>
      <w:r>
        <w:rPr>
          <w:b/>
          <w:bCs/>
          <w:color w:val="18202B"/>
          <w:sz w:val="28"/>
          <w:szCs w:val="28"/>
        </w:rPr>
        <w:t xml:space="preserve">Dashboard, reportes y auditoría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Dashboard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Ingresos en lugar de visitas, permanencia de 12 h (antes 24) y gráficos por perfil y de horas-hombre.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Reportes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Horas-hombre, Empresas por perfil, ZIP de documentos con sus archivos y hoja Leyenda; hasta 100 000 filas.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Auditoría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Registra también inicios de sesión, descargas, archivos abiertos y desconexiones de equipos.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8  </w:t>
      </w:r>
      <w:r>
        <w:rPr>
          <w:b/>
          <w:bCs/>
          <w:color w:val="18202B"/>
          <w:sz w:val="28"/>
          <w:szCs w:val="28"/>
        </w:rPr>
        <w:t xml:space="preserve">Sistema y APIs, y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Sistema y APIs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Estado en vivo de controlador, G4 Pro, alcoholímetro, lectores y relés; sincronización, orden del ingreso y Monitor del G4 Pro.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Manual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Capturas numeradas de cada pantalla y diagrama del recorrido de ingreso y salida.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Documentos de entrega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Documento Funcional v1.2, Infraestructura y Operación v1.0, Flujos de ingreso, de salida y de contingencias, y este documento.</w:t>
            </w:r>
          </w:p>
        </w:tc>
      </w:tr>
    </w:tbl>
    <w:p>
      <w:pPr>
        <w:pBdr>
          <w:top w:val="single" w:color="D9DFE8" w:sz="4" w:space="6"/>
        </w:pBdr>
        <w:spacing w:before="320"/>
      </w:pPr>
      <w:r>
        <w:rPr>
          <w:color w:val="7A8596"/>
          <w:sz w:val="18"/>
          <w:szCs w:val="18"/>
        </w:rPr>
        <w:t xml:space="preserve">Actualizado al 26/10/2026.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A8596"/>
        <w:sz w:val="16"/>
        <w:szCs w:val="16"/>
      </w:rPr>
      <w:t xml:space="preserve">Cambios desde la versión final · página </w:t>
    </w:r>
    <w:r>
      <w:rPr>
        <w:color w:val="7A85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Cambios desde la versión final</dc:title>
  <dc:creator>Sistema de Control de Accesos TMAM</dc:creator>
  <cp:lastModifiedBy>Un-named</cp:lastModifiedBy>
  <cp:revision>1</cp:revision>
  <dcterms:created xsi:type="dcterms:W3CDTF">2026-10-26T17:31:52.090Z</dcterms:created>
  <dcterms:modified xsi:type="dcterms:W3CDTF">2026-10-26T17:31:52.092Z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