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МИНИСТЕРСТВО НАУКИ И ВЫСШЕГО ОБРАЗОВАНИЯ </w:t>
      </w:r>
    </w:p>
    <w:p>
      <w:pPr>
        <w:pStyle w:val="Normal"/>
        <w:jc w:val="center"/>
        <w:rPr/>
      </w:pPr>
      <w:r>
        <w:rPr/>
        <w:t>РОССИЙСКОЙ ФЕДЕРАЦИИ</w:t>
      </w:r>
    </w:p>
    <w:p>
      <w:pPr>
        <w:pStyle w:val="Normal"/>
        <w:jc w:val="center"/>
        <w:rPr/>
      </w:pPr>
      <w:r>
        <w:rPr/>
        <w:t>Федеральное государственное автономное образовательное учреждение</w:t>
      </w:r>
    </w:p>
    <w:p>
      <w:pPr>
        <w:pStyle w:val="Normal"/>
        <w:jc w:val="center"/>
        <w:rPr/>
      </w:pPr>
      <w:r>
        <w:rPr/>
        <w:t>высшего образования</w:t>
      </w:r>
    </w:p>
    <w:p>
      <w:pPr>
        <w:pStyle w:val="Normal"/>
        <w:jc w:val="center"/>
        <w:rPr/>
      </w:pPr>
      <w:r>
        <w:rPr/>
        <w:t>«ТЮМЕНСКИЙ ГОСУДАРСТВЕННЫЙ УНИВЕРСИТЕТ»</w:t>
      </w:r>
    </w:p>
    <w:p>
      <w:pPr>
        <w:pStyle w:val="Heading3"/>
        <w:jc w:val="center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ИНСТИТУТ МАТЕМАТИКИ И КОМПЬЮТЕРНЫХ НАУК</w:t>
      </w:r>
    </w:p>
    <w:p>
      <w:pPr>
        <w:pStyle w:val="Normal"/>
        <w:widowControl w:val="false"/>
        <w:jc w:val="center"/>
        <w:rPr>
          <w:caps/>
        </w:rPr>
      </w:pPr>
      <w:r>
        <w:rPr>
          <w:caps/>
        </w:rPr>
      </w:r>
    </w:p>
    <w:p>
      <w:pPr>
        <w:pStyle w:val="Normal"/>
        <w:widowControl w:val="false"/>
        <w:jc w:val="center"/>
        <w:rPr>
          <w:caps/>
        </w:rPr>
      </w:pPr>
      <w:r>
        <w:rPr>
          <w:caps/>
        </w:rPr>
      </w:r>
    </w:p>
    <w:p>
      <w:pPr>
        <w:pStyle w:val="Normal"/>
        <w:widowControl w:val="false"/>
        <w:jc w:val="center"/>
        <w:rPr>
          <w:caps/>
        </w:rPr>
      </w:pPr>
      <w:r>
        <w:rPr>
          <w:caps/>
        </w:rPr>
      </w:r>
    </w:p>
    <w:p>
      <w:pPr>
        <w:pStyle w:val="Normal"/>
        <w:widowControl w:val="false"/>
        <w:jc w:val="center"/>
        <w:rPr>
          <w:caps/>
        </w:rPr>
      </w:pPr>
      <w:r>
        <w:rPr>
          <w:caps/>
        </w:rPr>
      </w:r>
    </w:p>
    <w:p>
      <w:pPr>
        <w:pStyle w:val="Normal"/>
        <w:widowControl w:val="false"/>
        <w:jc w:val="center"/>
        <w:rPr>
          <w:caps/>
        </w:rPr>
      </w:pPr>
      <w:r>
        <w:rPr>
          <w:caps/>
        </w:rPr>
      </w:r>
    </w:p>
    <w:p>
      <w:pPr>
        <w:pStyle w:val="Normal"/>
        <w:widowControl w:val="false"/>
        <w:jc w:val="center"/>
        <w:rPr>
          <w:caps/>
        </w:rPr>
      </w:pPr>
      <w:r>
        <w:rPr>
          <w:caps/>
        </w:rPr>
      </w:r>
    </w:p>
    <w:p>
      <w:pPr>
        <w:pStyle w:val="Normal"/>
        <w:widowControl w:val="false"/>
        <w:jc w:val="center"/>
        <w:rPr>
          <w:caps/>
        </w:rPr>
      </w:pPr>
      <w:r>
        <w:rPr>
          <w:caps/>
        </w:rPr>
        <w:t>ОТЧЕТ</w:t>
      </w:r>
    </w:p>
    <w:p>
      <w:pPr>
        <w:pStyle w:val="Normal"/>
        <w:widowControl w:val="false"/>
        <w:jc w:val="center"/>
        <w:rPr>
          <w:caps/>
        </w:rPr>
      </w:pPr>
      <w:r>
        <w:rPr>
          <w:caps/>
        </w:rPr>
        <w:t>о РЕЗУЛЬТАТАХ ИНДИВИДУАЛЬНОЙ</w:t>
      </w:r>
    </w:p>
    <w:p>
      <w:pPr>
        <w:pStyle w:val="Normal"/>
        <w:widowControl w:val="false"/>
        <w:jc w:val="center"/>
        <w:rPr/>
      </w:pPr>
      <w:r>
        <w:rPr/>
        <w:t xml:space="preserve">ПРЕДДИПЛОМНОЙ </w:t>
      </w:r>
      <w:r>
        <w:rPr>
          <w:caps/>
        </w:rPr>
        <w:t>практикИ</w:t>
      </w:r>
    </w:p>
    <w:p>
      <w:pPr>
        <w:pStyle w:val="Normal"/>
        <w:widowControl w:val="false"/>
        <w:jc w:val="center"/>
        <w:rPr>
          <w:caps/>
        </w:rPr>
      </w:pPr>
      <w:r>
        <w:rPr>
          <w:caps/>
        </w:rPr>
      </w:r>
    </w:p>
    <w:p>
      <w:pPr>
        <w:pStyle w:val="Normal"/>
        <w:widowControl w:val="false"/>
        <w:jc w:val="center"/>
        <w:rPr>
          <w:u w:val="single"/>
        </w:rPr>
      </w:pPr>
      <w:r>
        <w:rPr>
          <w:u w:val="single"/>
        </w:rPr>
        <w:t>ФГАОУ ВО «Тюменский государственный университет», Кафедра программного обеспечения</w:t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  <w:t>(наименование организации)</w:t>
      </w:r>
    </w:p>
    <w:p>
      <w:pPr>
        <w:pStyle w:val="Normal"/>
        <w:widowControl w:val="false"/>
        <w:jc w:val="center"/>
        <w:rPr>
          <w:caps/>
        </w:rPr>
      </w:pPr>
      <w:r>
        <w:rPr>
          <w:caps/>
        </w:rPr>
      </w:r>
    </w:p>
    <w:p>
      <w:pPr>
        <w:pStyle w:val="Normal"/>
        <w:widowControl w:val="false"/>
        <w:jc w:val="center"/>
        <w:rPr>
          <w:caps/>
          <w:u w:val="single"/>
        </w:rPr>
      </w:pPr>
      <w:r>
        <w:rPr>
          <w:caps/>
          <w:u w:val="single"/>
        </w:rPr>
      </w:r>
    </w:p>
    <w:p>
      <w:pPr>
        <w:pStyle w:val="Normal"/>
        <w:widowControl w:val="false"/>
        <w:jc w:val="center"/>
        <w:rPr>
          <w:caps/>
          <w:u w:val="single"/>
        </w:rPr>
      </w:pPr>
      <w:r>
        <w:rPr>
          <w:caps/>
          <w:u w:val="single"/>
        </w:rPr>
      </w:r>
    </w:p>
    <w:p>
      <w:pPr>
        <w:pStyle w:val="Normal"/>
        <w:widowControl w:val="false"/>
        <w:jc w:val="center"/>
        <w:rPr>
          <w:caps/>
          <w:vertAlign w:val="superscript"/>
        </w:rPr>
      </w:pPr>
      <w:r>
        <w:rPr>
          <w:caps/>
          <w:vertAlign w:val="superscript"/>
        </w:rPr>
      </w:r>
    </w:p>
    <w:tbl>
      <w:tblPr>
        <w:tblW w:w="9356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8"/>
        <w:gridCol w:w="1702"/>
        <w:gridCol w:w="3266"/>
      </w:tblGrid>
      <w:tr>
        <w:trPr/>
        <w:tc>
          <w:tcPr>
            <w:tcW w:w="438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Выполнил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обучающийся 4 курса,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22МОиАИС174-1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vertAlign w:val="superscript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326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Андреев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Александр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Алексеевич</w:t>
            </w:r>
          </w:p>
        </w:tc>
      </w:tr>
      <w:tr>
        <w:trPr/>
        <w:tc>
          <w:tcPr>
            <w:tcW w:w="438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0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vertAlign w:val="superscript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(подпись)</w:t>
            </w:r>
          </w:p>
        </w:tc>
        <w:tc>
          <w:tcPr>
            <w:tcW w:w="326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vertAlign w:val="superscript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(ФИО полностью)</w:t>
            </w:r>
          </w:p>
        </w:tc>
      </w:tr>
      <w:tr>
        <w:trPr/>
        <w:tc>
          <w:tcPr>
            <w:tcW w:w="438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Руководитель практики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от института / школы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к.ф-м.н., доцент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326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Ступников Андрей Анатольевич</w:t>
            </w:r>
          </w:p>
        </w:tc>
      </w:tr>
      <w:tr>
        <w:trPr/>
        <w:tc>
          <w:tcPr>
            <w:tcW w:w="438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0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vertAlign w:val="superscript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(подпись)</w:t>
            </w:r>
          </w:p>
        </w:tc>
        <w:tc>
          <w:tcPr>
            <w:tcW w:w="326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vertAlign w:val="superscript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(ФИО полностью)</w:t>
            </w:r>
          </w:p>
        </w:tc>
      </w:tr>
      <w:tr>
        <w:trPr/>
        <w:tc>
          <w:tcPr>
            <w:tcW w:w="438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Руководитель практики 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от профильной организации 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к.ф-м.н., доцент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vertAlign w:val="superscript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</w:r>
          </w:p>
        </w:tc>
        <w:tc>
          <w:tcPr>
            <w:tcW w:w="326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Гаврилова Наталия Михайловна</w:t>
            </w:r>
          </w:p>
        </w:tc>
      </w:tr>
      <w:tr>
        <w:trPr/>
        <w:tc>
          <w:tcPr>
            <w:tcW w:w="438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0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vertAlign w:val="superscript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(подпись)</w:t>
            </w:r>
          </w:p>
        </w:tc>
        <w:tc>
          <w:tcPr>
            <w:tcW w:w="326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vertAlign w:val="superscript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(ФИО полностью)</w:t>
            </w:r>
          </w:p>
        </w:tc>
      </w:tr>
    </w:tbl>
    <w:p>
      <w:pPr>
        <w:pStyle w:val="Normal"/>
        <w:widowControl w:val="false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widowControl w:val="false"/>
        <w:rPr/>
      </w:pPr>
      <w:r>
        <w:rPr/>
        <w:t>Защищен</w:t>
        <w:tab/>
        <w:tab/>
        <w:tab/>
        <w:tab/>
        <w:tab/>
        <w:tab/>
        <w:tab/>
        <w:tab/>
        <w:t>______________ 2021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Результаты</w:t>
      </w:r>
    </w:p>
    <w:p>
      <w:pPr>
        <w:pStyle w:val="Normal"/>
        <w:jc w:val="center"/>
        <w:rPr/>
      </w:pPr>
      <w:r>
        <w:rPr/>
        <w:t>экзамена / зачета</w:t>
        <w:tab/>
        <w:t>____________</w:t>
        <w:tab/>
        <w:t>__________________________________________</w:t>
        <w:tab/>
        <w:tab/>
        <w:tab/>
        <w:tab/>
        <w:tab/>
        <w:tab/>
      </w:r>
      <w:r>
        <w:rPr>
          <w:vertAlign w:val="superscript"/>
        </w:rPr>
        <w:t>(подпись руководителя практики от института / школы)</w:t>
      </w:r>
      <w:r>
        <w:br w:type="page"/>
      </w:r>
    </w:p>
    <w:p>
      <w:pPr>
        <w:pStyle w:val="Heading1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>Глава 1. Анализ предметной области</w:t>
      </w:r>
    </w:p>
    <w:p>
      <w:pPr>
        <w:pStyle w:val="Heading2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1.1. Исследование музыкальной индустрии</w:t>
      </w:r>
    </w:p>
    <w:p>
      <w:pPr>
        <w:pStyle w:val="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ab/>
        <w:t xml:space="preserve">В настоящее время с развитием информационных технологий большинство сфер начинают изменяться и расширяться в разрезе онлайн-пространства, многие предоставляемые услуги либо полноценно </w:t>
      </w: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eastAsia="ru-RU"/>
        </w:rPr>
        <w:t>переходят</w:t>
      </w:r>
      <w:r>
        <w:rPr>
          <w:position w:val="0"/>
          <w:sz w:val="28"/>
          <w:sz w:val="28"/>
          <w:szCs w:val="28"/>
          <w:vertAlign w:val="baseline"/>
        </w:rPr>
        <w:t xml:space="preserve"> от формат человек-человек в сторону формата человек-машина, либо </w:t>
      </w: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eastAsia="ru-RU"/>
        </w:rPr>
        <w:t xml:space="preserve">добавляют взаимодействия с машиной, самыми частыми вариантами которых являются веб-приложения и мобильные приложения, в существующие процессы для покрытия большего рынка и уменьшения затрат на разработку точек обслуживания. </w:t>
      </w:r>
    </w:p>
    <w:p>
      <w:pPr>
        <w:pStyle w:val="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eastAsia="ru-RU"/>
        </w:rPr>
        <w:tab/>
        <w:t xml:space="preserve">Музыкальная индустрия в соответсвие заданным тезисом тоже активно развивается в сторону онлайн-пространства. Огромное распространение получили стриминговые площадки, такие как Spotify, Deezer и тд, которые позволили как значительно увеличить количество потенциальных клиентов музыкальной индустрии так и упростить дистрибьюцию музыкального контена в принципе, что позволяет малым артистам и музыкальным коллективам стремительней набирать свою аудитории повышая тем самым спрос на сами площадки [Co-Evol]. Одним из способов привлечения аудитории является коллаборативное взаимодействие между сервисом и автором. </w:t>
      </w:r>
    </w:p>
    <w:p>
      <w:pPr>
        <w:pStyle w:val="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eastAsia="ru-RU"/>
        </w:rPr>
        <w:tab/>
        <w:t xml:space="preserve">Описанные тендеции наблюдаются и в такой сфере как образование: появились онлайн-курсы, вебинары; в том числе в последние годы эти тенденции распространяются и на музыкальное образование [Instrumental Teacher] важным аспектом которого является исполнение на музыкальном инструменте композиций. </w:t>
      </w:r>
    </w:p>
    <w:p>
      <w:pPr>
        <w:pStyle w:val="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eastAsia="ru-RU"/>
        </w:rPr>
        <w:tab/>
        <w:t xml:space="preserve">В следствие чего естественной оказывается необходимость в фиксации музыки и звуков в частности в письменной форме, для того чтобы имелась возможность перносить знание о внутренней структуре композиции без её явного объяснения. Для этого используется системы музыкальных нотаций, которые могут иметь различную структуру, которая может быть зависимой или независимой от инструмента. </w:t>
      </w:r>
    </w:p>
    <w:p>
      <w:pPr>
        <w:pStyle w:val="Heading2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>1.2. Гитарные табулатуры, как вид музыкального контента</w:t>
      </w:r>
    </w:p>
    <w:p>
      <w:pPr>
        <w:pStyle w:val="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eastAsia="ru-RU"/>
        </w:rPr>
        <w:tab/>
        <w:t>Основным типом нотации является современная линейная нотация представляющая собой набор специальных обозначающих ноты графем расположенных на линейке, однако для некоторых духовых и струнных ладовых инструментов более простой в освоении является табулатурная нотация, которая оперирует не высотой звучания, а рабочими элементами музыкального инструмента, в случае гитары это струны и лады которые записываются ввиде линейки из шести линий обозначающих струны и номеров.</w:t>
      </w:r>
    </w:p>
    <w:p>
      <w:pPr>
        <w:pStyle w:val="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eastAsia="ru-RU"/>
        </w:rPr>
        <w:tab/>
        <w:t>Хоть для классических музыкальных композиций и нотация состовляется в процессе создания произведения композитором, однако у человека не искушённого композициями классического жанра больший интерес вызывают произведения эстрадного характера — эстрадные песни. В связи с этим в музыкальной педагогике, более популярным и следовательно развивающимся направлением является именно эстрадная музыка, обучение которой может заинтересовать большое количество людей и тем самым увеличить уровень музыкального образования. Также стоит отметить значительное увеличение инструментального самообразования благодаря бесплатному распространению обучающих материалов в сети Интернет [Instrumental Teacher].</w:t>
      </w:r>
    </w:p>
    <w:p>
      <w:pPr>
        <w:pStyle w:val="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eastAsia="ru-RU"/>
        </w:rPr>
        <w:tab/>
        <w:t>Нотации для эстрадной музыки часто могут составляются, ввиду незаинтересованности артиста или коллектива, исключительно третьеми лицами, которые не распространяют их на безвозмездной основе. Данный факт негативно сказывается на количестве вовлечённых людей.</w:t>
      </w:r>
    </w:p>
    <w:p>
      <w:pPr>
        <w:pStyle w:val="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eastAsia="ru-RU"/>
        </w:rPr>
        <w:tab/>
        <w:t xml:space="preserve">На данный момент в веб-среде существуют несколько порталов на которых их участниками публикуются табулатуры для разных произведений. Наиболее популярным является портал Ultimate Guitar Tabs, который насчитывает свыше одного миллиона табулатур, данное число в действительности меньше ввиду того что часть табулатур являются дубликатами других или содержат в себе только аккордное описание,  исходя из этого сервис только поверхностно покрывает весь спектр эстрадной музыки. </w:t>
      </w:r>
    </w:p>
    <w:p>
      <w:pPr>
        <w:pStyle w:val="Heading2"/>
        <w:spacing w:lineRule="auto" w:line="360"/>
        <w:jc w:val="center"/>
        <w:rPr>
          <w:position w:val="0"/>
          <w:sz w:val="32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lang w:eastAsia="ru-RU"/>
        </w:rPr>
        <w:t>1.3. Проблемы производства табулатур</w:t>
      </w:r>
    </w:p>
    <w:p>
      <w:pPr>
        <w:pStyle w:val="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eastAsia="ru-RU"/>
        </w:rPr>
        <w:tab/>
        <w:t>Основной  проблемой описанного выше подхода к заполнению пробелов в области распространения гитарных табулатур является компетенция самих публикующий табулатуры. Исходя из комментариев к публикациям можно сделать вывод об низком уровне модерации.</w:t>
      </w:r>
    </w:p>
    <w:p>
      <w:pPr>
        <w:pStyle w:val="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eastAsia="ru-RU"/>
        </w:rPr>
        <w:tab/>
        <w:t>Другим вариантом для желающего изучить внутреннюю структуру композиции будет использование знаний в области сольфеджио. Однако изучение и освоение данной дисциплины требует большого количества времени, в то же время и сам анализ композиции являет серьёзные темпоральные требования для получения желаемого результата.</w:t>
      </w:r>
    </w:p>
    <w:p>
      <w:pPr>
        <w:pStyle w:val="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eastAsia="ru-RU"/>
        </w:rPr>
        <w:tab/>
        <w:t xml:space="preserve">Возвращаясь к продаже гитарных табулатур, данный метод распространнения искомого контента может нарушать права на композицию в некоторых странах [Economics], в следствии чего авторы композиций заинтересованы в правообладании производимыми табулатурами на их произведения. На данный момент весь контент подобный музыкальным композициям распространяется по лицензии Creative Commons и в следствие чего контент производимый на основе лицензированного контента не может быть явным образом монетизирован [Creative Commons]. Также в некоторых работах встречается идея табулатур как образовательного контента который в свою очередь не должен распространяться на безвозмездной основе [Economics]. Производство табулатур для создателей музыкальных произведений имеет те же препятствия к созданию какие были описаны выше. </w:t>
      </w:r>
    </w:p>
    <w:p>
      <w:pPr>
        <w:pStyle w:val="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eastAsia="ru-RU"/>
        </w:rPr>
        <w:tab/>
        <w:t>В следствии чего, возникает необходимость автоматизировать построение гитарных табулатур. Это позволит авторам предоставлять табулатуры с меньшими затратами, что уменьшит количество конфликтов основанных на правобладании. С другой стороны конечный потребитель будет иметь доступ к большему количеству контента, а также сможет собственными силами создавать их для собственного пользования, например в образовательных целях.</w:t>
      </w:r>
    </w:p>
    <w:p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1.4. Постановка задачи получения табулатур из аудиозаписи</w:t>
      </w:r>
    </w:p>
    <w:p>
      <w:pPr>
        <w:pStyle w:val="Normal"/>
        <w:pBdr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 xml:space="preserve">Целью данной работы является разработка алгоритма, извлекающего все основные параметры, необходимые для автоматического создания гитарных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табулатур и сопровождающего его приложения</w:t>
      </w:r>
      <w:r>
        <w:rPr>
          <w:sz w:val="28"/>
          <w:szCs w:val="28"/>
          <w:lang w:val="ru-RU"/>
        </w:rPr>
        <w:t xml:space="preserve">. </w:t>
      </w:r>
    </w:p>
    <w:p>
      <w:pPr>
        <w:pStyle w:val="Normal"/>
        <w:pBdr/>
        <w:spacing w:lineRule="auto" w:line="360"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ab/>
        <w:t>Поставлены следующие задачи:</w:t>
      </w:r>
    </w:p>
    <w:p>
      <w:pPr>
        <w:pStyle w:val="Normal"/>
        <w:pBdr/>
        <w:spacing w:lineRule="auto" w:line="360"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ab/>
        <w:tab/>
        <w:t>Изучить существующие методы и подходы извлечение признаков</w:t>
      </w:r>
    </w:p>
    <w:p>
      <w:pPr>
        <w:pStyle w:val="Normal"/>
        <w:pBdr/>
        <w:spacing w:lineRule="auto" w:line="360"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ab/>
        <w:tab/>
        <w:t>Предобработать набор данных, извлечь необходимые параметры</w:t>
      </w:r>
    </w:p>
    <w:p>
      <w:pPr>
        <w:pStyle w:val="Normal"/>
        <w:pBdr/>
        <w:spacing w:lineRule="auto" w:line="360"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ab/>
        <w:tab/>
        <w:t>Спроектировать архитектуру приложения</w:t>
      </w:r>
    </w:p>
    <w:p>
      <w:pPr>
        <w:pStyle w:val="Normal"/>
        <w:pBdr/>
        <w:spacing w:lineRule="auto" w:line="360"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ab/>
        <w:tab/>
        <w:t>Разработать алгоритм для получения табулатуры из сигнала</w:t>
      </w:r>
    </w:p>
    <w:p>
      <w:pPr>
        <w:pStyle w:val="Normal"/>
        <w:pBdr/>
        <w:spacing w:lineRule="auto" w:line="360"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ab/>
        <w:tab/>
        <w:t>Провести оценку качества работы алгоритма</w:t>
      </w:r>
    </w:p>
    <w:p>
      <w:pPr>
        <w:pStyle w:val="Normal"/>
        <w:pBdr/>
        <w:spacing w:lineRule="auto" w:line="360"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ab/>
        <w:tab/>
        <w:t>Разработать клиентское приложение</w:t>
      </w:r>
    </w:p>
    <w:p>
      <w:pPr>
        <w:pStyle w:val="Normal"/>
        <w:pBdr/>
        <w:spacing w:lineRule="auto" w:line="360"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Задачу решаемую алгоритмом формально можно записать следующим образом:</w:t>
      </w:r>
    </w:p>
    <w:p>
      <w:pPr>
        <w:pStyle w:val="Normal"/>
        <w:pBdr/>
        <w:spacing w:lineRule="auto" w:line="360"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ab/>
        <w:t>Дано:</w:t>
      </w:r>
    </w:p>
    <w:p>
      <w:pPr>
        <w:pStyle w:val="Normal"/>
        <w:pBdr/>
        <w:spacing w:lineRule="auto" w:line="360"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ab/>
        <w:tab/>
      </w:r>
      <w:r>
        <w:rPr>
          <w:rFonts w:eastAsia="Times New Roman" w:cs="Times New Roman" w:ascii="Times New Roman" w:hAnsi="Times New Roman"/>
          <w:color w:val="000000"/>
          <w:spacing w:val="0"/>
          <w:kern w:val="0"/>
          <w:sz w:val="28"/>
          <w:szCs w:val="28"/>
          <w:lang w:val="ru-RU" w:eastAsia="ru-RU" w:bidi="ar-SA"/>
        </w:rPr>
        <w:t xml:space="preserve">S(n) </w:t>
      </w:r>
      <w:r>
        <w:rPr>
          <w:rFonts w:ascii="Times New Roman" w:hAnsi="Times New Roman"/>
          <w:color w:val="000000"/>
          <w:spacing w:val="0"/>
          <w:sz w:val="28"/>
          <w:szCs w:val="28"/>
        </w:rPr>
        <w:t>– дискретный сигнал</w:t>
      </w:r>
    </w:p>
    <w:p>
      <w:pPr>
        <w:pStyle w:val="Normal"/>
        <w:pBdr/>
        <w:spacing w:lineRule="auto" w:line="360"/>
        <w:jc w:val="both"/>
        <w:rPr/>
      </w:pPr>
      <w:r>
        <w:rPr>
          <w:rFonts w:ascii="Times New Roman" w:hAnsi="Times New Roman"/>
          <w:color w:val="000000"/>
          <w:spacing w:val="0"/>
          <w:sz w:val="28"/>
          <w:szCs w:val="28"/>
        </w:rPr>
        <w:tab/>
        <w:t>Найти:</w:t>
      </w:r>
    </w:p>
    <w:p>
      <w:pPr>
        <w:pStyle w:val="Normal"/>
        <w:pBdr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pacing w:val="0"/>
          <w:sz w:val="28"/>
          <w:szCs w:val="28"/>
        </w:rPr>
        <w:t>[(t</w:t>
      </w:r>
      <w:r>
        <w:rPr>
          <w:rFonts w:ascii="Times New Roman" w:hAnsi="Times New Roman"/>
          <w:color w:val="000000"/>
          <w:spacing w:val="0"/>
          <w:position w:val="-2"/>
          <w:sz w:val="28"/>
          <w:szCs w:val="28"/>
        </w:rPr>
        <w:t>1</w:t>
      </w:r>
      <w:r>
        <w:rPr>
          <w:rFonts w:ascii="Times New Roman" w:hAnsi="Times New Roman"/>
          <w:color w:val="000000"/>
          <w:spacing w:val="0"/>
          <w:sz w:val="28"/>
          <w:szCs w:val="28"/>
        </w:rPr>
        <w:t>, d</w:t>
      </w:r>
      <w:r>
        <w:rPr>
          <w:rFonts w:ascii="Times New Roman" w:hAnsi="Times New Roman"/>
          <w:color w:val="000000"/>
          <w:spacing w:val="0"/>
          <w:position w:val="-2"/>
          <w:sz w:val="28"/>
          <w:szCs w:val="28"/>
        </w:rPr>
        <w:t>1</w:t>
      </w:r>
      <w:r>
        <w:rPr>
          <w:rFonts w:ascii="Times New Roman" w:hAnsi="Times New Roman"/>
          <w:color w:val="000000"/>
          <w:spacing w:val="0"/>
          <w:sz w:val="28"/>
          <w:szCs w:val="28"/>
        </w:rPr>
        <w:t>, f</w:t>
      </w:r>
      <w:r>
        <w:rPr>
          <w:rFonts w:ascii="Times New Roman" w:hAnsi="Times New Roman"/>
          <w:color w:val="000000"/>
          <w:spacing w:val="0"/>
          <w:position w:val="-2"/>
          <w:sz w:val="28"/>
          <w:szCs w:val="28"/>
        </w:rPr>
        <w:t>1</w:t>
      </w:r>
      <w:r>
        <w:rPr>
          <w:rFonts w:ascii="Times New Roman" w:hAnsi="Times New Roman"/>
          <w:color w:val="000000"/>
          <w:spacing w:val="0"/>
          <w:sz w:val="28"/>
          <w:szCs w:val="28"/>
        </w:rPr>
        <w:t>), (t</w:t>
      </w:r>
      <w:r>
        <w:rPr>
          <w:rFonts w:ascii="Times New Roman" w:hAnsi="Times New Roman"/>
          <w:color w:val="000000"/>
          <w:spacing w:val="0"/>
          <w:position w:val="-2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0"/>
          <w:sz w:val="28"/>
          <w:szCs w:val="28"/>
        </w:rPr>
        <w:t>, d</w:t>
      </w:r>
      <w:r>
        <w:rPr>
          <w:rFonts w:ascii="Times New Roman" w:hAnsi="Times New Roman"/>
          <w:color w:val="000000"/>
          <w:spacing w:val="0"/>
          <w:position w:val="-2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0"/>
          <w:sz w:val="28"/>
          <w:szCs w:val="28"/>
        </w:rPr>
        <w:t>, f</w:t>
      </w:r>
      <w:r>
        <w:rPr>
          <w:rFonts w:ascii="Times New Roman" w:hAnsi="Times New Roman"/>
          <w:color w:val="000000"/>
          <w:spacing w:val="0"/>
          <w:position w:val="-2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0"/>
          <w:sz w:val="28"/>
          <w:szCs w:val="28"/>
        </w:rPr>
        <w:t>), …, (t</w:t>
      </w:r>
      <w:r>
        <w:rPr>
          <w:rFonts w:ascii="Times New Roman" w:hAnsi="Times New Roman"/>
          <w:color w:val="000000"/>
          <w:spacing w:val="0"/>
          <w:position w:val="-2"/>
          <w:sz w:val="28"/>
          <w:szCs w:val="28"/>
        </w:rPr>
        <w:t>m</w:t>
      </w:r>
      <w:r>
        <w:rPr>
          <w:rFonts w:ascii="Times New Roman" w:hAnsi="Times New Roman"/>
          <w:color w:val="000000"/>
          <w:spacing w:val="0"/>
          <w:sz w:val="28"/>
          <w:szCs w:val="28"/>
        </w:rPr>
        <w:t>, d</w:t>
      </w:r>
      <w:r>
        <w:rPr>
          <w:rFonts w:ascii="Times New Roman" w:hAnsi="Times New Roman"/>
          <w:color w:val="000000"/>
          <w:spacing w:val="0"/>
          <w:position w:val="-2"/>
          <w:sz w:val="28"/>
          <w:szCs w:val="28"/>
        </w:rPr>
        <w:t>m</w:t>
      </w:r>
      <w:r>
        <w:rPr>
          <w:rFonts w:ascii="Times New Roman" w:hAnsi="Times New Roman"/>
          <w:color w:val="000000"/>
          <w:spacing w:val="0"/>
          <w:sz w:val="28"/>
          <w:szCs w:val="28"/>
        </w:rPr>
        <w:t>, f</w:t>
      </w:r>
      <w:r>
        <w:rPr>
          <w:rFonts w:ascii="Times New Roman" w:hAnsi="Times New Roman"/>
          <w:color w:val="000000"/>
          <w:spacing w:val="0"/>
          <w:position w:val="-2"/>
          <w:sz w:val="28"/>
          <w:szCs w:val="28"/>
        </w:rPr>
        <w:t>m</w:t>
      </w:r>
      <w:r>
        <w:rPr>
          <w:rFonts w:ascii="Times New Roman" w:hAnsi="Times New Roman"/>
          <w:color w:val="000000"/>
          <w:spacing w:val="0"/>
          <w:sz w:val="28"/>
          <w:szCs w:val="28"/>
        </w:rPr>
        <w:t>)], где</w:t>
      </w:r>
    </w:p>
    <w:p>
      <w:pPr>
        <w:pStyle w:val="Normal"/>
        <w:pBdr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0"/>
          <w:sz w:val="28"/>
          <w:szCs w:val="28"/>
        </w:rPr>
        <w:tab/>
        <w:tab/>
        <w:t>t</w:t>
      </w:r>
      <w:r>
        <w:rPr>
          <w:rFonts w:ascii="Times New Roman" w:hAnsi="Times New Roman"/>
          <w:color w:val="000000"/>
          <w:spacing w:val="0"/>
          <w:position w:val="-2"/>
          <w:sz w:val="28"/>
          <w:szCs w:val="28"/>
        </w:rPr>
        <w:t>i</w:t>
      </w:r>
      <w:r>
        <w:rPr>
          <w:rFonts w:ascii="Times New Roman" w:hAnsi="Times New Roman"/>
          <w:color w:val="000000"/>
          <w:spacing w:val="0"/>
          <w:sz w:val="28"/>
          <w:szCs w:val="28"/>
        </w:rPr>
        <w:t xml:space="preserve"> – временная метка начала звучания</w:t>
      </w:r>
    </w:p>
    <w:p>
      <w:pPr>
        <w:pStyle w:val="Normal"/>
        <w:pBdr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0"/>
          <w:sz w:val="28"/>
          <w:szCs w:val="28"/>
        </w:rPr>
        <w:tab/>
        <w:tab/>
        <w:t>d</w:t>
      </w:r>
      <w:r>
        <w:rPr>
          <w:rFonts w:ascii="Times New Roman" w:hAnsi="Times New Roman"/>
          <w:color w:val="000000"/>
          <w:spacing w:val="0"/>
          <w:position w:val="-2"/>
          <w:sz w:val="28"/>
          <w:szCs w:val="28"/>
        </w:rPr>
        <w:t>i</w:t>
      </w:r>
      <w:r>
        <w:rPr>
          <w:rFonts w:ascii="Times New Roman" w:hAnsi="Times New Roman"/>
          <w:color w:val="000000"/>
          <w:spacing w:val="0"/>
          <w:sz w:val="28"/>
          <w:szCs w:val="28"/>
        </w:rPr>
        <w:t xml:space="preserve"> – длительность звучания</w:t>
      </w:r>
    </w:p>
    <w:p>
      <w:pPr>
        <w:pStyle w:val="Normal"/>
        <w:pBdr/>
        <w:spacing w:lineRule="auto" w:line="360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pacing w:val="0"/>
          <w:sz w:val="28"/>
          <w:szCs w:val="28"/>
        </w:rPr>
        <w:tab/>
        <w:tab/>
        <w:t>f</w:t>
      </w:r>
      <w:r>
        <w:rPr>
          <w:rFonts w:ascii="Times New Roman" w:hAnsi="Times New Roman"/>
          <w:color w:val="000000"/>
          <w:spacing w:val="0"/>
          <w:position w:val="-2"/>
          <w:sz w:val="28"/>
          <w:szCs w:val="28"/>
        </w:rPr>
        <w:t>i</w:t>
      </w:r>
      <w:r>
        <w:rPr>
          <w:rFonts w:ascii="Times New Roman" w:hAnsi="Times New Roman"/>
          <w:color w:val="000000"/>
          <w:spacing w:val="0"/>
          <w:sz w:val="28"/>
          <w:szCs w:val="28"/>
        </w:rPr>
        <w:t xml:space="preserve"> – высота звучания</w:t>
      </w:r>
    </w:p>
    <w:p>
      <w:pPr>
        <w:pStyle w:val="Normal"/>
        <w:pBdr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 xml:space="preserve">Следовательно, необходимо реализовать надежное разделение сигнала S(n) на события являющиеся временными метками </w:t>
      </w:r>
      <w:r>
        <w:rPr>
          <w:rFonts w:ascii="Times New Roman" w:hAnsi="Times New Roman"/>
          <w:color w:val="000000"/>
          <w:spacing w:val="0"/>
          <w:sz w:val="28"/>
          <w:szCs w:val="28"/>
          <w:lang w:val="ru-RU"/>
        </w:rPr>
        <w:t>t</w:t>
      </w:r>
      <w:r>
        <w:rPr>
          <w:rFonts w:ascii="Times New Roman" w:hAnsi="Times New Roman"/>
          <w:color w:val="000000"/>
          <w:spacing w:val="0"/>
          <w:position w:val="-2"/>
          <w:sz w:val="28"/>
          <w:szCs w:val="28"/>
          <w:lang w:val="ru-RU"/>
        </w:rPr>
        <w:t>i</w:t>
      </w:r>
      <w:r>
        <w:rPr>
          <w:sz w:val="28"/>
          <w:szCs w:val="28"/>
          <w:lang w:val="ru-RU"/>
        </w:rPr>
        <w:t xml:space="preserve"> основываясь на методах обнаружения начала [Onset smth]. После этого необходимо извлечь высоту </w:t>
      </w:r>
      <w:r>
        <w:rPr>
          <w:rFonts w:eastAsia="Times New Roman" w:cs="Times New Roman" w:ascii="Times New Roman" w:hAnsi="Times New Roman"/>
          <w:color w:val="000000"/>
          <w:spacing w:val="0"/>
          <w:kern w:val="0"/>
          <w:sz w:val="28"/>
          <w:szCs w:val="28"/>
          <w:lang w:val="ru-RU" w:eastAsia="ru-RU" w:bidi="ar-SA"/>
        </w:rPr>
        <w:t>f</w:t>
      </w:r>
      <w:r>
        <w:rPr>
          <w:rFonts w:eastAsia="Times New Roman" w:cs="Times New Roman" w:ascii="Times New Roman" w:hAnsi="Times New Roman"/>
          <w:color w:val="000000"/>
          <w:spacing w:val="0"/>
          <w:kern w:val="0"/>
          <w:position w:val="-2"/>
          <w:sz w:val="28"/>
          <w:szCs w:val="28"/>
          <w:lang w:val="ru-RU" w:eastAsia="ru-RU" w:bidi="ar-SA"/>
        </w:rPr>
        <w:t xml:space="preserve">i и длительность </w:t>
      </w:r>
      <w:r>
        <w:rPr>
          <w:rFonts w:eastAsia="Times New Roman" w:cs="Times New Roman" w:ascii="Times New Roman" w:hAnsi="Times New Roman"/>
          <w:color w:val="000000"/>
          <w:spacing w:val="0"/>
          <w:kern w:val="0"/>
          <w:position w:val="-2"/>
          <w:sz w:val="28"/>
          <w:szCs w:val="28"/>
          <w:lang w:val="ru-RU" w:eastAsia="ru-RU" w:bidi="ar-SA"/>
        </w:rPr>
        <w:t>di</w:t>
      </w:r>
      <w:r>
        <w:rPr>
          <w:rFonts w:eastAsia="Times New Roman" w:cs="Times New Roman" w:ascii="Times New Roman" w:hAnsi="Times New Roman"/>
          <w:color w:val="000000"/>
          <w:spacing w:val="0"/>
          <w:kern w:val="0"/>
          <w:position w:val="-2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color w:val="auto"/>
          <w:spacing w:val="0"/>
          <w:kern w:val="0"/>
          <w:position w:val="-2"/>
          <w:sz w:val="28"/>
          <w:szCs w:val="28"/>
          <w:lang w:val="ru-RU" w:eastAsia="ru-RU" w:bidi="ar-SA"/>
        </w:rPr>
        <w:t>звучания</w:t>
      </w:r>
      <w:r>
        <w:rPr>
          <w:sz w:val="28"/>
          <w:szCs w:val="28"/>
          <w:lang w:val="ru-RU"/>
        </w:rPr>
        <w:t xml:space="preserve">. Наконец, используя знания о настройке струн инструмента, можно определить номер лада и струну для каждой ноты. В данной работе рассматриваются исключительно чистые гитарные сигналы без какой-либо предварительной обработки звуковых эффектов, в сигналах отсутствует использование мелизмов и одновременно звучащие ноты для упрощения, однако анализируются разные виды звукоизвлечения. </w:t>
      </w:r>
    </w:p>
    <w:p>
      <w:pPr>
        <w:pStyle w:val="Heading2"/>
        <w:pBdr/>
        <w:rPr/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eastAsia="WenQuanYi Zen Hei" w:cs="FreeSans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5</w:t>
      </w:r>
      <w:r>
        <w:rPr>
          <w:rFonts w:ascii="Times New Roman" w:hAnsi="Times New Roman"/>
          <w:sz w:val="28"/>
          <w:szCs w:val="28"/>
        </w:rPr>
        <w:t>.  Основные методы цифровой обработки сигналов</w:t>
      </w:r>
    </w:p>
    <w:p>
      <w:pPr>
        <w:pStyle w:val="TextBody"/>
        <w:pBdr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За всё время существования задачи </w:t>
      </w:r>
      <w:r>
        <w:rPr>
          <w:rFonts w:ascii="Times New Roman" w:hAnsi="Times New Roman"/>
          <w:sz w:val="28"/>
          <w:szCs w:val="28"/>
          <w:lang w:val="ru-RU"/>
        </w:rPr>
        <w:t>определения времени появления музыкальных нот в аудиосигналах</w:t>
      </w:r>
      <w:r>
        <w:rPr>
          <w:rFonts w:ascii="Times New Roman" w:hAnsi="Times New Roman"/>
          <w:sz w:val="28"/>
          <w:szCs w:val="28"/>
        </w:rPr>
        <w:t xml:space="preserve"> б</w:t>
      </w:r>
      <w:r>
        <w:rPr>
          <w:rFonts w:ascii="Times New Roman" w:hAnsi="Times New Roman"/>
          <w:sz w:val="28"/>
          <w:szCs w:val="28"/>
          <w:lang w:val="ru-RU"/>
        </w:rPr>
        <w:t xml:space="preserve">ыли предложены различные методы. 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В основном для решения данной задачи исользуются методы</w:t>
      </w:r>
      <w:r>
        <w:rPr>
          <w:rFonts w:ascii="Times New Roman" w:hAnsi="Times New Roman"/>
          <w:sz w:val="28"/>
          <w:szCs w:val="28"/>
          <w:lang w:val="ru-RU"/>
        </w:rPr>
        <w:t xml:space="preserve"> с использованием спектральных характеристик, таких как амплитуда, фаза и представление комплексной области </w:t>
      </w:r>
      <w:r>
        <w:rPr>
          <w:rFonts w:ascii="Times New Roman" w:hAnsi="Times New Roman"/>
          <w:sz w:val="28"/>
          <w:szCs w:val="28"/>
          <w:lang w:val="ru-RU"/>
        </w:rPr>
        <w:t xml:space="preserve">и соответствующих им функций спектрального потока </w:t>
      </w:r>
      <w:r>
        <w:rPr>
          <w:rFonts w:ascii="Times New Roman" w:hAnsi="Times New Roman"/>
          <w:sz w:val="28"/>
          <w:szCs w:val="28"/>
          <w:lang w:val="ru-RU"/>
        </w:rPr>
        <w:t>(SF)</w:t>
      </w:r>
      <w:r>
        <w:rPr>
          <w:rFonts w:ascii="Times New Roman" w:hAnsi="Times New Roman"/>
          <w:sz w:val="28"/>
          <w:szCs w:val="28"/>
          <w:lang w:val="ru-RU"/>
        </w:rPr>
        <w:t xml:space="preserve">, взвешенного отклонения фазы </w:t>
      </w:r>
      <w:r>
        <w:rPr>
          <w:rFonts w:ascii="Times New Roman" w:hAnsi="Times New Roman"/>
          <w:sz w:val="28"/>
          <w:szCs w:val="28"/>
          <w:lang w:val="ru-RU"/>
        </w:rPr>
        <w:t>(WPD)</w:t>
      </w:r>
      <w:r>
        <w:rPr>
          <w:rFonts w:ascii="Times New Roman" w:hAnsi="Times New Roman"/>
          <w:sz w:val="28"/>
          <w:szCs w:val="28"/>
          <w:lang w:val="ru-RU"/>
        </w:rPr>
        <w:t xml:space="preserve"> и выпрямленная комплексная разность </w:t>
      </w:r>
      <w:r>
        <w:rPr>
          <w:rFonts w:ascii="Times New Roman" w:hAnsi="Times New Roman"/>
          <w:sz w:val="28"/>
          <w:szCs w:val="28"/>
          <w:lang w:val="ru-RU"/>
        </w:rPr>
        <w:t>(RCD)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>
      <w:pPr>
        <w:pStyle w:val="TextBody"/>
        <w:pBdr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Спектральный поток…</w:t>
      </w:r>
    </w:p>
    <w:p>
      <w:pPr>
        <w:pStyle w:val="TextBody"/>
        <w:pBdr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Взвешенное отклонение фазы...</w:t>
      </w:r>
    </w:p>
    <w:p>
      <w:pPr>
        <w:pStyle w:val="TextBody"/>
        <w:pBdr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Выпрямленная комплексная разность…</w:t>
      </w:r>
    </w:p>
    <w:p>
      <w:pPr>
        <w:pStyle w:val="TextBody"/>
        <w:pBdr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Для определения высоты звучания используются подход основанный на анализе спектрального распределения энергии </w:t>
      </w:r>
      <w:r>
        <w:rPr>
          <w:rFonts w:ascii="Times New Roman" w:hAnsi="Times New Roman"/>
          <w:sz w:val="28"/>
          <w:szCs w:val="28"/>
          <w:lang w:val="ru-RU"/>
        </w:rPr>
        <w:t>и использования оконного преобразования Фурье</w:t>
      </w:r>
      <w:r>
        <w:rPr>
          <w:rFonts w:ascii="Times New Roman" w:hAnsi="Times New Roman"/>
          <w:sz w:val="28"/>
          <w:szCs w:val="28"/>
          <w:lang w:val="ru-RU"/>
        </w:rPr>
        <w:t xml:space="preserve">, для этого необходимы большие размеры кадра от 4096 и выше для обычного </w:t>
      </w:r>
      <w:r>
        <w:rPr>
          <w:rFonts w:ascii="Times New Roman" w:hAnsi="Times New Roman"/>
          <w:sz w:val="28"/>
          <w:szCs w:val="28"/>
          <w:lang w:val="ru-RU"/>
        </w:rPr>
        <w:t>оконного</w:t>
      </w:r>
      <w:r>
        <w:rPr>
          <w:rFonts w:ascii="Times New Roman" w:hAnsi="Times New Roman"/>
          <w:sz w:val="28"/>
          <w:szCs w:val="28"/>
          <w:lang w:val="ru-RU"/>
        </w:rPr>
        <w:t xml:space="preserve"> преобразования Фурье (STFT), чтобы получить достаточное разрешение по частоте, которое предлагает достаточно информации для различения высоты звука в регистре основной частоты спектра гитары. В то же время большие размеры кадра значительно снижают достижимое временное разрешение, что особенно влияет на короткие ноты. Чтобы избежать таких сложностей, мы вычисляем переназначенную спектрограмму амплитуды на основе представления мгновенной частоты (IF) в дополнение к традиционному частотно-временное преобразование. Используя информацию о фазе для частотной коррекции, IF обеспечивает высокую спектральную точность при работе с более короткими размерами кадра.</w:t>
      </w:r>
    </w:p>
    <w:p>
      <w:pPr>
        <w:pStyle w:val="TextBody"/>
        <w:pBdr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ab/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Д</w:t>
      </w:r>
      <w:r>
        <w:rPr>
          <w:rFonts w:ascii="Times New Roman" w:hAnsi="Times New Roman"/>
          <w:sz w:val="28"/>
          <w:szCs w:val="28"/>
          <w:lang w:val="ru-RU"/>
        </w:rPr>
        <w:t xml:space="preserve">ля поиска воспроизводимых табулатур используется генетический алгоритм (GA) с помощью функции приспособленности, которая оценивает игровые возможности данного набора позиций грифа. Алгоритм также показывает, что он в целом превосходит коммерческое программное обеспечение, разработанное для той же цели. </w:t>
      </w:r>
    </w:p>
    <w:p>
      <w:pPr>
        <w:pStyle w:val="TextBody"/>
        <w:spacing w:lineRule="auto" w:line="360" w:before="0" w:after="14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sectPr>
      <w:footerReference w:type="first" r:id="rId2"/>
      <w:type w:val="nextPage"/>
      <w:pgSz w:w="11906" w:h="16838"/>
      <w:pgMar w:left="1701" w:right="566" w:header="0" w:top="1134" w:footer="709" w:bottom="1134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Noto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Тюмень, 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Arial"/>
      <w:color w:val="1F4D78"/>
    </w:rPr>
  </w:style>
  <w:style w:type="character" w:styleId="DefaultParagraphFont">
    <w:name w:val="Default Paragraph Font"/>
    <w:qFormat/>
    <w:rPr/>
  </w:style>
  <w:style w:type="character" w:styleId="3">
    <w:name w:val="Заголовок 3 Знак"/>
    <w:basedOn w:val="DefaultParagraphFont"/>
    <w:qFormat/>
    <w:rPr>
      <w:rFonts w:ascii="Calibri Light" w:hAnsi="Calibri Light" w:eastAsia="Calibri" w:cs="Arial"/>
      <w:color w:val="1F4D78"/>
      <w:sz w:val="24"/>
      <w:szCs w:val="24"/>
      <w:lang w:eastAsia="ru-RU"/>
    </w:rPr>
  </w:style>
  <w:style w:type="character" w:styleId="Style11">
    <w:name w:val="Верх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>
    <w:name w:val="Текст выноски Знак"/>
    <w:basedOn w:val="DefaultParagraphFont"/>
    <w:qFormat/>
    <w:rPr>
      <w:rFonts w:ascii="Segoe UI" w:hAnsi="Segoe UI" w:eastAsia="Times New Roman" w:cs="Segoe UI"/>
      <w:sz w:val="18"/>
      <w:szCs w:val="18"/>
      <w:lang w:eastAsia="ru-RU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  <w:jc w:val="left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before="0" w:after="0"/>
      <w:jc w:val="left"/>
    </w:pPr>
    <w:rPr>
      <w:rFonts w:ascii="Liberation Sans" w:hAnsi="Liberation Sans" w:eastAsia="Arial" w:cs="Open Sans"/>
      <w:color w:val="auto"/>
      <w:kern w:val="0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spacing w:before="0" w:after="0"/>
      <w:jc w:val="center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BlankSlideLTUntertitel">
    <w:name w:val="Blank Slide~LT~Untertitel"/>
    <w:qFormat/>
    <w:pPr>
      <w:widowControl/>
      <w:bidi w:val="0"/>
      <w:spacing w:before="0" w:after="0"/>
      <w:jc w:val="center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BlankSlideLTNotizen">
    <w:name w:val="Blank Slide~LT~Notizen"/>
    <w:qFormat/>
    <w:pPr>
      <w:widowControl/>
      <w:bidi w:val="0"/>
      <w:spacing w:before="0" w:after="0"/>
      <w:ind w:left="340" w:hanging="340"/>
      <w:jc w:val="left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BlankSlideLTHintergrundobjekte">
    <w:name w:val="Blank Slide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Arial" w:cs="Open Sans"/>
      <w:color w:val="auto"/>
      <w:kern w:val="2"/>
      <w:sz w:val="24"/>
      <w:szCs w:val="24"/>
      <w:lang w:val="ru-RU" w:eastAsia="en-US" w:bidi="ar-SA"/>
    </w:rPr>
  </w:style>
  <w:style w:type="paragraph" w:styleId="BlankSlideLTHintergrund">
    <w:name w:val="Blank Slide~LT~Hintergrund"/>
    <w:qFormat/>
    <w:pPr>
      <w:widowControl/>
      <w:bidi w:val="0"/>
      <w:spacing w:before="0" w:after="0"/>
      <w:jc w:val="left"/>
    </w:pPr>
    <w:rPr>
      <w:rFonts w:ascii="Liberation Serif" w:hAnsi="Liberation Serif" w:eastAsia="Arial" w:cs="Open Sans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FreeSans" w:hAnsi="FreeSans" w:eastAsia="Arial" w:cs="Open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before="0" w:after="0"/>
      <w:jc w:val="left"/>
    </w:pPr>
    <w:rPr>
      <w:rFonts w:ascii="Liberation Serif" w:hAnsi="Liberation Serif" w:eastAsia="Arial" w:cs="Open Sans"/>
      <w:color w:val="auto"/>
      <w:kern w:val="2"/>
      <w:sz w:val="24"/>
      <w:szCs w:val="24"/>
      <w:lang w:val="ru-RU" w:eastAsia="en-US" w:bidi="ar-SA"/>
    </w:rPr>
  </w:style>
  <w:style w:type="paragraph" w:styleId="Background">
    <w:name w:val="Background"/>
    <w:qFormat/>
    <w:pPr>
      <w:widowControl/>
      <w:bidi w:val="0"/>
      <w:spacing w:before="0" w:after="0"/>
      <w:jc w:val="left"/>
    </w:pPr>
    <w:rPr>
      <w:rFonts w:ascii="Liberation Serif" w:hAnsi="Liberation Serif" w:eastAsia="Arial" w:cs="Open Sans"/>
      <w:color w:val="auto"/>
      <w:kern w:val="2"/>
      <w:sz w:val="24"/>
      <w:szCs w:val="24"/>
      <w:lang w:val="ru-RU" w:eastAsia="en-US" w:bidi="ar-SA"/>
    </w:rPr>
  </w:style>
  <w:style w:type="paragraph" w:styleId="Notes">
    <w:name w:val="Notes"/>
    <w:qFormat/>
    <w:pPr>
      <w:widowControl/>
      <w:bidi w:val="0"/>
      <w:spacing w:before="0" w:after="0"/>
      <w:ind w:left="340" w:hanging="340"/>
      <w:jc w:val="left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spacing w:before="0" w:after="0"/>
      <w:jc w:val="center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DefaultLTUntertitel">
    <w:name w:val="Default~LT~Untertitel"/>
    <w:qFormat/>
    <w:pPr>
      <w:widowControl/>
      <w:bidi w:val="0"/>
      <w:spacing w:before="0" w:after="0"/>
      <w:jc w:val="center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DefaultLTNotizen">
    <w:name w:val="Default~LT~Notizen"/>
    <w:qFormat/>
    <w:pPr>
      <w:widowControl/>
      <w:bidi w:val="0"/>
      <w:spacing w:before="0" w:after="0"/>
      <w:ind w:left="340" w:hanging="340"/>
      <w:jc w:val="left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DefaultLTHintergrundobjekte">
    <w:name w:val="Defaul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Arial" w:cs="Open Sans"/>
      <w:color w:val="auto"/>
      <w:kern w:val="2"/>
      <w:sz w:val="24"/>
      <w:szCs w:val="24"/>
      <w:lang w:val="ru-RU" w:eastAsia="en-US" w:bidi="ar-SA"/>
    </w:rPr>
  </w:style>
  <w:style w:type="paragraph" w:styleId="DefaultLTHintergrund">
    <w:name w:val="Default~LT~Hintergrund"/>
    <w:qFormat/>
    <w:pPr>
      <w:widowControl/>
      <w:bidi w:val="0"/>
      <w:spacing w:before="0" w:after="0"/>
      <w:jc w:val="left"/>
    </w:pPr>
    <w:rPr>
      <w:rFonts w:ascii="Liberation Serif" w:hAnsi="Liberation Serif" w:eastAsia="Arial" w:cs="Open Sans"/>
      <w:color w:val="auto"/>
      <w:kern w:val="2"/>
      <w:sz w:val="24"/>
      <w:szCs w:val="24"/>
      <w:lang w:val="ru-RU" w:eastAsia="en-US" w:bidi="ar-SA"/>
    </w:rPr>
  </w:style>
  <w:style w:type="paragraph" w:styleId="TitleContentLTGliederung1">
    <w:name w:val="Title, Content~LT~Gliederung 1"/>
    <w:qFormat/>
    <w:pPr>
      <w:widowControl/>
      <w:bidi w:val="0"/>
      <w:spacing w:before="283" w:after="0"/>
      <w:jc w:val="left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TitleContentLTGliederung2">
    <w:name w:val="Title, Content~LT~Gliederung 2"/>
    <w:basedOn w:val="TitleConten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Titel">
    <w:name w:val="Title, Content~LT~Titel"/>
    <w:qFormat/>
    <w:pPr>
      <w:widowControl/>
      <w:bidi w:val="0"/>
      <w:spacing w:before="0" w:after="0"/>
      <w:jc w:val="center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TitleContentLTUntertitel">
    <w:name w:val="Title, Content~LT~Untertitel"/>
    <w:qFormat/>
    <w:pPr>
      <w:widowControl/>
      <w:bidi w:val="0"/>
      <w:spacing w:before="0" w:after="0"/>
      <w:jc w:val="center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ContentLTNotizen">
    <w:name w:val="Title, Content~LT~Notizen"/>
    <w:qFormat/>
    <w:pPr>
      <w:widowControl/>
      <w:bidi w:val="0"/>
      <w:spacing w:before="0" w:after="0"/>
      <w:ind w:left="340" w:hanging="340"/>
      <w:jc w:val="left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ContentLTHintergrundobjekte">
    <w:name w:val="Title,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Arial" w:cs="Open Sans"/>
      <w:color w:val="auto"/>
      <w:kern w:val="2"/>
      <w:sz w:val="24"/>
      <w:szCs w:val="24"/>
      <w:lang w:val="ru-RU" w:eastAsia="en-US" w:bidi="ar-SA"/>
    </w:rPr>
  </w:style>
  <w:style w:type="paragraph" w:styleId="TitleContentLTHintergrund">
    <w:name w:val="Title,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Arial" w:cs="Open Sans"/>
      <w:color w:val="auto"/>
      <w:kern w:val="2"/>
      <w:sz w:val="24"/>
      <w:szCs w:val="24"/>
      <w:lang w:val="ru-RU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LibreOffice/7.1.3.2$Linux_X86_64 LibreOffice_project/10$Build-2</Application>
  <AppVersion>15.0000</AppVersion>
  <Pages>7</Pages>
  <Words>1163</Words>
  <Characters>8562</Characters>
  <CharactersWithSpaces>9738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2021-05-20T05:51:00Z</dcterms:created>
  <dc:creator>Мельникова Антонина Владимировна</dc:creator>
  <dc:description/>
  <dc:language>en-US</dc:language>
  <cp:lastModifiedBy>Alexander Andreeff</cp:lastModifiedBy>
  <cp:lastPrinted>2021-05-20T05:54:00Z</cp:lastPrinted>
  <dcterms:modified xsi:type="dcterms:W3CDTF">2021-06-09T03:54:54Z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0x010100833B19B3AD7EA24882F6479DE62C6A6F</vt:lpwstr>
  </property>
</Properties>
</file>