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8175F" w14:textId="77777777" w:rsidR="00140811" w:rsidRPr="00433AF2" w:rsidRDefault="00140811" w:rsidP="00140811">
      <w:pPr>
        <w:rPr>
          <w:rFonts w:ascii="Times New Roman" w:hAnsi="Times New Roman" w:cs="Times New Roman"/>
          <w:b/>
          <w:bCs/>
        </w:rPr>
      </w:pPr>
      <w:bookmarkStart w:id="0" w:name="_GoBack"/>
      <w:bookmarkEnd w:id="0"/>
      <w:r w:rsidRPr="00433AF2">
        <w:rPr>
          <w:rStyle w:val="Strong"/>
          <w:rFonts w:ascii="Times New Roman" w:hAnsi="Times New Roman" w:cs="Times New Roman"/>
        </w:rPr>
        <w:t>Figure 1. CVM Co-occurrence and SPARE-CVM dimensions</w:t>
      </w:r>
      <w:r w:rsidRPr="00433AF2">
        <w:rPr>
          <w:rFonts w:ascii="Times New Roman" w:hAnsi="Times New Roman" w:cs="Times New Roman"/>
        </w:rPr>
        <w:t xml:space="preserve"> </w:t>
      </w:r>
      <w:r w:rsidRPr="00433AF2">
        <w:rPr>
          <w:rFonts w:ascii="Times New Roman" w:hAnsi="Times New Roman" w:cs="Times New Roman"/>
          <w:b/>
          <w:bCs/>
        </w:rPr>
        <w:t>Center:</w:t>
      </w:r>
      <w:r w:rsidRPr="00433AF2">
        <w:rPr>
          <w:rFonts w:ascii="Times New Roman" w:hAnsi="Times New Roman" w:cs="Times New Roman"/>
        </w:rPr>
        <w:t xml:space="preserve"> Venn diagram of CVM co-occurrence in the training dataset indicates a highly heterogeneous training dataset. </w:t>
      </w:r>
      <w:r w:rsidRPr="00433AF2">
        <w:rPr>
          <w:rFonts w:ascii="Times New Roman" w:hAnsi="Times New Roman" w:cs="Times New Roman"/>
          <w:b/>
          <w:bCs/>
        </w:rPr>
        <w:t>Sub-figures 1 A-D</w:t>
      </w:r>
      <w:r w:rsidRPr="00433AF2">
        <w:rPr>
          <w:rFonts w:ascii="Times New Roman" w:hAnsi="Times New Roman" w:cs="Times New Roman"/>
        </w:rPr>
        <w:t xml:space="preserve"> show 3 dimensional projections of the SPARE-CVMs to illustrate the influence of single- vs multi-morbidity in the corresponding SPARE scores. Each ellipsoid represents the SPARE-CVM scores which were closest to the mean for the corresponding combination of CVM statuses. In each plot, participants who were CVM- for all 3 CVMs (All-) had the lowest SPARE-CVMs while those with CVM+ status for the 3 CVMs (All+) had the highest SPARE-CVMs. Participants with CVM+ in only one of the 3 CVMs had higher scores in the corresponding SPARE-CVM dimension. For co-occurring sets of CVMs, please refer to Figure S2.</w:t>
      </w:r>
    </w:p>
    <w:p w14:paraId="42D57493" w14:textId="77777777" w:rsidR="00140811" w:rsidRPr="00433AF2" w:rsidRDefault="00140811" w:rsidP="00140811">
      <w:pPr>
        <w:jc w:val="center"/>
        <w:rPr>
          <w:rFonts w:ascii="Times New Roman" w:hAnsi="Times New Roman" w:cs="Times New Roman"/>
        </w:rPr>
      </w:pPr>
      <w:r w:rsidRPr="00433AF2">
        <w:rPr>
          <w:rFonts w:ascii="Times New Roman" w:hAnsi="Times New Roman" w:cs="Times New Roman"/>
          <w:noProof/>
        </w:rPr>
        <w:drawing>
          <wp:inline distT="0" distB="0" distL="0" distR="0" wp14:anchorId="37EF5504" wp14:editId="739D42AE">
            <wp:extent cx="8229600" cy="4120515"/>
            <wp:effectExtent l="0" t="0" r="0" b="0"/>
            <wp:docPr id="40377780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7809" name="Picture 1" descr="A computer screen shot of a 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229600" cy="4120515"/>
                    </a:xfrm>
                    <a:prstGeom prst="rect">
                      <a:avLst/>
                    </a:prstGeom>
                    <a:noFill/>
                    <a:ln>
                      <a:noFill/>
                    </a:ln>
                  </pic:spPr>
                </pic:pic>
              </a:graphicData>
            </a:graphic>
          </wp:inline>
        </w:drawing>
      </w:r>
    </w:p>
    <w:p w14:paraId="11E5F5CF" w14:textId="77777777" w:rsidR="00140811" w:rsidRPr="00433AF2" w:rsidRDefault="00140811" w:rsidP="00140811">
      <w:pPr>
        <w:rPr>
          <w:rStyle w:val="Strong"/>
          <w:rFonts w:ascii="Times New Roman" w:hAnsi="Times New Roman" w:cs="Times New Roman"/>
        </w:rPr>
      </w:pPr>
      <w:r w:rsidRPr="00433AF2">
        <w:rPr>
          <w:rStyle w:val="Strong"/>
          <w:rFonts w:ascii="Times New Roman" w:hAnsi="Times New Roman" w:cs="Times New Roman"/>
        </w:rPr>
        <w:br w:type="page"/>
      </w:r>
    </w:p>
    <w:p w14:paraId="3E13C7D6" w14:textId="77777777" w:rsidR="00140811" w:rsidRPr="00433AF2" w:rsidRDefault="00140811" w:rsidP="00140811">
      <w:pPr>
        <w:rPr>
          <w:rFonts w:ascii="Times New Roman" w:hAnsi="Times New Roman" w:cs="Times New Roman"/>
        </w:rPr>
      </w:pPr>
      <w:r w:rsidRPr="00433AF2">
        <w:rPr>
          <w:rStyle w:val="Strong"/>
          <w:rFonts w:ascii="Times New Roman" w:hAnsi="Times New Roman" w:cs="Times New Roman"/>
        </w:rPr>
        <w:lastRenderedPageBreak/>
        <w:t>Figure 2:</w:t>
      </w:r>
      <w:r w:rsidRPr="00433AF2">
        <w:rPr>
          <w:rFonts w:ascii="Times New Roman" w:hAnsi="Times New Roman" w:cs="Times New Roman"/>
        </w:rPr>
        <w:t xml:space="preserve"> </w:t>
      </w:r>
      <w:r w:rsidRPr="00433AF2">
        <w:rPr>
          <w:rFonts w:ascii="Times New Roman" w:hAnsi="Times New Roman" w:cs="Times New Roman"/>
          <w:b/>
          <w:bCs/>
        </w:rPr>
        <w:t xml:space="preserve">SPARE-CVM spatial </w:t>
      </w:r>
      <w:proofErr w:type="spellStart"/>
      <w:r w:rsidRPr="00433AF2">
        <w:rPr>
          <w:rFonts w:ascii="Times New Roman" w:hAnsi="Times New Roman" w:cs="Times New Roman"/>
          <w:b/>
          <w:bCs/>
        </w:rPr>
        <w:t>sMRI</w:t>
      </w:r>
      <w:proofErr w:type="spellEnd"/>
      <w:r w:rsidRPr="00433AF2">
        <w:rPr>
          <w:rFonts w:ascii="Times New Roman" w:hAnsi="Times New Roman" w:cs="Times New Roman"/>
          <w:b/>
          <w:bCs/>
        </w:rPr>
        <w:t xml:space="preserve"> patterns.</w:t>
      </w:r>
      <w:r w:rsidRPr="00433AF2">
        <w:rPr>
          <w:rFonts w:ascii="Times New Roman" w:hAnsi="Times New Roman" w:cs="Times New Roman"/>
        </w:rPr>
        <w:t xml:space="preserve"> Volumes of gray matter (GM), white matter (WM), and white matter hyperintensities (WMH) significantly associated (p&lt;0.001, Bonferroni corrected for multiple comparisons) with SPARE-CVMs. Regression coefficients from the multiple regression analyses are displayed on 3D surface maps for regional GM volumes, and glass brain plots for lobar volumes of WM and WMH. Hot colors (red) indicate a positive association, i.e., higher volumes associated with higher SPARE-CVMs, and cold colors (blue) indicate a negative association, i.e., lower volumes associated with higher SPARE-CVMs.</w:t>
      </w:r>
    </w:p>
    <w:p w14:paraId="17E63B14" w14:textId="77777777" w:rsidR="00140811" w:rsidRPr="00433AF2" w:rsidRDefault="00140811" w:rsidP="00140811">
      <w:pPr>
        <w:rPr>
          <w:rFonts w:ascii="Times New Roman" w:hAnsi="Times New Roman" w:cs="Times New Roman"/>
        </w:rPr>
      </w:pPr>
      <w:r w:rsidRPr="00433AF2">
        <w:rPr>
          <w:rFonts w:ascii="Times New Roman" w:hAnsi="Times New Roman" w:cs="Times New Roman"/>
          <w:noProof/>
        </w:rPr>
        <w:drawing>
          <wp:inline distT="0" distB="0" distL="0" distR="0" wp14:anchorId="7314114F" wp14:editId="08F8CD35">
            <wp:extent cx="8229600" cy="3541926"/>
            <wp:effectExtent l="0" t="0" r="0" b="1905"/>
            <wp:docPr id="1005133574" name="Picture 1005133574"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3574" name="Picture 1005133574" descr="A diagram of the brai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9600" cy="3541926"/>
                    </a:xfrm>
                    <a:prstGeom prst="rect">
                      <a:avLst/>
                    </a:prstGeom>
                    <a:noFill/>
                  </pic:spPr>
                </pic:pic>
              </a:graphicData>
            </a:graphic>
          </wp:inline>
        </w:drawing>
      </w:r>
    </w:p>
    <w:p w14:paraId="76753C0A" w14:textId="77777777" w:rsidR="00140811" w:rsidRPr="00433AF2" w:rsidRDefault="00140811" w:rsidP="00140811">
      <w:pPr>
        <w:rPr>
          <w:rFonts w:ascii="Times New Roman" w:hAnsi="Times New Roman" w:cs="Times New Roman"/>
        </w:rPr>
      </w:pPr>
    </w:p>
    <w:p w14:paraId="0A8D3A4E" w14:textId="77777777" w:rsidR="00140811" w:rsidRPr="00433AF2" w:rsidRDefault="00140811" w:rsidP="00140811">
      <w:pPr>
        <w:rPr>
          <w:rStyle w:val="Strong"/>
          <w:rFonts w:ascii="Times New Roman" w:hAnsi="Times New Roman" w:cs="Times New Roman"/>
        </w:rPr>
      </w:pPr>
      <w:r w:rsidRPr="00433AF2">
        <w:rPr>
          <w:rStyle w:val="Strong"/>
          <w:rFonts w:ascii="Times New Roman" w:hAnsi="Times New Roman" w:cs="Times New Roman"/>
        </w:rPr>
        <w:br w:type="page"/>
      </w:r>
    </w:p>
    <w:p w14:paraId="670280C0" w14:textId="77777777" w:rsidR="00140811" w:rsidRPr="00433AF2" w:rsidRDefault="00140811" w:rsidP="00140811">
      <w:pPr>
        <w:rPr>
          <w:rFonts w:ascii="Times New Roman" w:hAnsi="Times New Roman" w:cs="Times New Roman"/>
          <w:b/>
          <w:bCs/>
        </w:rPr>
      </w:pPr>
      <w:r w:rsidRPr="00433AF2">
        <w:rPr>
          <w:rStyle w:val="Strong"/>
          <w:rFonts w:ascii="Times New Roman" w:hAnsi="Times New Roman" w:cs="Times New Roman"/>
        </w:rPr>
        <w:lastRenderedPageBreak/>
        <w:t>Figure 3: Individualized SPARE-CVMs. Illustration of individualized SPARE-HTN, SPARE-OB and SPARE-T2D scores as</w:t>
      </w:r>
      <w:r w:rsidRPr="00433AF2">
        <w:rPr>
          <w:rFonts w:ascii="Times New Roman" w:hAnsi="Times New Roman" w:cs="Times New Roman"/>
        </w:rPr>
        <w:t xml:space="preserve"> 3 dimensional projections for participants with single- vs multi-morbidity of the underlying CVMs. Each circle (1-8) represents the SPARE-CVM scores of an individual with the lines starting at origin - 0,0,0. Participants who were CVM- for all 3 CVMs (1,2 All-) had the lowest SPARE-CVMS while those with CVM+ status for the 3 CVMs (All+ 6, 7, and 8) had the highest SPARE-CVMs. Participants with CVM+ in only one of the 3 CVMs had higher scores in the corresponding SPARE-CVM dimension. </w:t>
      </w:r>
    </w:p>
    <w:p w14:paraId="66122B5A" w14:textId="77777777" w:rsidR="00140811" w:rsidRPr="00433AF2" w:rsidRDefault="00140811" w:rsidP="00140811">
      <w:pPr>
        <w:rPr>
          <w:rStyle w:val="Strong"/>
          <w:rFonts w:ascii="Times New Roman" w:hAnsi="Times New Roman" w:cs="Times New Roman"/>
        </w:rPr>
      </w:pPr>
    </w:p>
    <w:p w14:paraId="62160139" w14:textId="77777777" w:rsidR="00140811" w:rsidRPr="00433AF2" w:rsidRDefault="00140811" w:rsidP="00140811">
      <w:pPr>
        <w:rPr>
          <w:rStyle w:val="Strong"/>
          <w:rFonts w:ascii="Times New Roman" w:hAnsi="Times New Roman" w:cs="Times New Roman"/>
        </w:rPr>
      </w:pPr>
      <w:r w:rsidRPr="00433AF2">
        <w:rPr>
          <w:rFonts w:ascii="Times New Roman" w:hAnsi="Times New Roman" w:cs="Times New Roman"/>
          <w:noProof/>
        </w:rPr>
        <w:drawing>
          <wp:inline distT="0" distB="0" distL="0" distR="0" wp14:anchorId="78E0B95B" wp14:editId="6033E2F9">
            <wp:extent cx="8229600" cy="4590577"/>
            <wp:effectExtent l="0" t="0" r="0" b="635"/>
            <wp:docPr id="20760721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2166"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4590577"/>
                    </a:xfrm>
                    <a:prstGeom prst="rect">
                      <a:avLst/>
                    </a:prstGeom>
                    <a:noFill/>
                  </pic:spPr>
                </pic:pic>
              </a:graphicData>
            </a:graphic>
          </wp:inline>
        </w:drawing>
      </w:r>
    </w:p>
    <w:p w14:paraId="0139C645" w14:textId="77777777" w:rsidR="00140811" w:rsidRPr="00433AF2" w:rsidRDefault="00140811" w:rsidP="00140811">
      <w:pPr>
        <w:rPr>
          <w:rStyle w:val="Strong"/>
          <w:rFonts w:ascii="Times New Roman" w:hAnsi="Times New Roman" w:cs="Times New Roman"/>
        </w:rPr>
      </w:pPr>
      <w:r w:rsidRPr="00433AF2">
        <w:rPr>
          <w:rStyle w:val="Strong"/>
          <w:rFonts w:ascii="Times New Roman" w:hAnsi="Times New Roman" w:cs="Times New Roman"/>
        </w:rPr>
        <w:br w:type="page"/>
      </w:r>
    </w:p>
    <w:p w14:paraId="20780163" w14:textId="77777777" w:rsidR="00140811" w:rsidRPr="00433AF2" w:rsidRDefault="00140811" w:rsidP="00140811">
      <w:pPr>
        <w:rPr>
          <w:rStyle w:val="Strong"/>
          <w:rFonts w:ascii="Times New Roman" w:hAnsi="Times New Roman" w:cs="Times New Roman"/>
        </w:rPr>
        <w:sectPr w:rsidR="00140811" w:rsidRPr="00433AF2" w:rsidSect="00D866B3">
          <w:pgSz w:w="15840" w:h="12240" w:orient="landscape"/>
          <w:pgMar w:top="1440" w:right="1440" w:bottom="1440" w:left="1440" w:header="720" w:footer="720" w:gutter="0"/>
          <w:cols w:space="720"/>
          <w:docGrid w:linePitch="360"/>
        </w:sectPr>
      </w:pPr>
    </w:p>
    <w:p w14:paraId="36D9EEE9" w14:textId="77777777" w:rsidR="00140811" w:rsidRPr="00433AF2" w:rsidRDefault="00140811" w:rsidP="00140811">
      <w:pPr>
        <w:rPr>
          <w:rFonts w:ascii="Times New Roman" w:hAnsi="Times New Roman" w:cs="Times New Roman"/>
        </w:rPr>
      </w:pPr>
      <w:r w:rsidRPr="00433AF2">
        <w:rPr>
          <w:rStyle w:val="Strong"/>
          <w:rFonts w:ascii="Times New Roman" w:hAnsi="Times New Roman" w:cs="Times New Roman"/>
        </w:rPr>
        <w:lastRenderedPageBreak/>
        <w:t>Figure 4:</w:t>
      </w:r>
      <w:r w:rsidRPr="00433AF2">
        <w:rPr>
          <w:rFonts w:ascii="Times New Roman" w:hAnsi="Times New Roman" w:cs="Times New Roman"/>
        </w:rPr>
        <w:t xml:space="preserve"> SPARE-CVM measures show better sensitivity to CVM-related changes than traditionally employed volumetric measures and machine-learning based imaging markers for Alzheimer’s disease and brain age. A) Heat-map showing the Cohen’s d effect sizes of imaging markers (columns) for differentiating CVM+ from CVM- participants for each CVM (rows). Highlighted in blue are the effect sizes for the one-to-one correspondence between SPARE model and target CVM. B) Distribution of imaging markers and SPARE-CVM indices across clinical stages. Sub-clinical (undiagnosed) stages defined by continuous clinical measures were not part of the training dataset (see Methods section). Abbreviations: SPARE-: Spatial Patterns of Abnormality Related to-, AD: Alzheimer’s Diseases, BA-Gap: Brain Age gap, CVM: Cardiovascular and Metabolic risk factors, GM: Gray Matter, WMH: White Matter Hyperintensities, L-Ventricles: Lateral Ventricles.</w:t>
      </w:r>
    </w:p>
    <w:p w14:paraId="61AF2B9C" w14:textId="77777777" w:rsidR="00140811" w:rsidRPr="00433AF2" w:rsidRDefault="00140811" w:rsidP="00140811">
      <w:pPr>
        <w:rPr>
          <w:rFonts w:ascii="Times New Roman" w:hAnsi="Times New Roman" w:cs="Times New Roman"/>
        </w:rPr>
      </w:pPr>
    </w:p>
    <w:tbl>
      <w:tblPr>
        <w:tblStyle w:val="TableGrid"/>
        <w:tblW w:w="10165" w:type="dxa"/>
        <w:jc w:val="center"/>
        <w:tblLook w:val="04A0" w:firstRow="1" w:lastRow="0" w:firstColumn="1" w:lastColumn="0" w:noHBand="0" w:noVBand="1"/>
      </w:tblPr>
      <w:tblGrid>
        <w:gridCol w:w="10165"/>
      </w:tblGrid>
      <w:tr w:rsidR="00140811" w:rsidRPr="00433AF2" w14:paraId="10F544B9" w14:textId="77777777" w:rsidTr="003B4825">
        <w:trPr>
          <w:jc w:val="center"/>
        </w:trPr>
        <w:tc>
          <w:tcPr>
            <w:tcW w:w="10165" w:type="dxa"/>
          </w:tcPr>
          <w:p w14:paraId="1828E26E" w14:textId="77777777" w:rsidR="00140811" w:rsidRPr="00433AF2" w:rsidRDefault="00140811" w:rsidP="003B4825">
            <w:pPr>
              <w:jc w:val="center"/>
              <w:rPr>
                <w:rFonts w:ascii="Times New Roman" w:hAnsi="Times New Roman" w:cs="Times New Roman"/>
              </w:rPr>
            </w:pPr>
            <w:r w:rsidRPr="00433AF2">
              <w:rPr>
                <w:rFonts w:ascii="Times New Roman" w:hAnsi="Times New Roman" w:cs="Times New Roman"/>
              </w:rPr>
              <w:t>A) Effect sizes for imaging measures from the nested cross-validated training sample</w:t>
            </w:r>
          </w:p>
          <w:p w14:paraId="738358DE" w14:textId="77777777" w:rsidR="00140811" w:rsidRPr="00433AF2" w:rsidRDefault="00140811" w:rsidP="003B4825">
            <w:pPr>
              <w:jc w:val="center"/>
              <w:rPr>
                <w:rFonts w:ascii="Times New Roman" w:hAnsi="Times New Roman" w:cs="Times New Roman"/>
              </w:rPr>
            </w:pPr>
            <w:r w:rsidRPr="00433AF2">
              <w:rPr>
                <w:rFonts w:ascii="Times New Roman" w:hAnsi="Times New Roman" w:cs="Times New Roman"/>
                <w:noProof/>
              </w:rPr>
              <w:drawing>
                <wp:inline distT="0" distB="0" distL="0" distR="0" wp14:anchorId="419761AB" wp14:editId="678AB695">
                  <wp:extent cx="5571744" cy="2840025"/>
                  <wp:effectExtent l="0" t="0" r="0" b="0"/>
                  <wp:docPr id="1005133623" name="Picture 10051336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3623" name="Picture 100513362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2533" cy="2855719"/>
                          </a:xfrm>
                          <a:prstGeom prst="rect">
                            <a:avLst/>
                          </a:prstGeom>
                          <a:noFill/>
                        </pic:spPr>
                      </pic:pic>
                    </a:graphicData>
                  </a:graphic>
                </wp:inline>
              </w:drawing>
            </w:r>
          </w:p>
        </w:tc>
      </w:tr>
      <w:tr w:rsidR="00140811" w:rsidRPr="00433AF2" w14:paraId="543F086B" w14:textId="77777777" w:rsidTr="003B4825">
        <w:trPr>
          <w:jc w:val="center"/>
        </w:trPr>
        <w:tc>
          <w:tcPr>
            <w:tcW w:w="10165" w:type="dxa"/>
            <w:vAlign w:val="center"/>
          </w:tcPr>
          <w:p w14:paraId="2C5A1B4A" w14:textId="77777777" w:rsidR="00140811" w:rsidRPr="00433AF2" w:rsidRDefault="00140811" w:rsidP="003B4825">
            <w:pPr>
              <w:jc w:val="center"/>
              <w:rPr>
                <w:rFonts w:ascii="Times New Roman" w:hAnsi="Times New Roman" w:cs="Times New Roman"/>
              </w:rPr>
            </w:pPr>
            <w:r w:rsidRPr="00433AF2">
              <w:rPr>
                <w:rFonts w:ascii="Times New Roman" w:hAnsi="Times New Roman" w:cs="Times New Roman"/>
              </w:rPr>
              <w:t>B) Plots showing the distributions of imaging markers across clinical stages</w:t>
            </w:r>
          </w:p>
          <w:p w14:paraId="17D5B48F" w14:textId="77777777" w:rsidR="00140811" w:rsidRPr="00433AF2" w:rsidRDefault="00140811" w:rsidP="003B4825">
            <w:pPr>
              <w:pStyle w:val="NormalWeb"/>
              <w:jc w:val="center"/>
            </w:pPr>
            <w:r w:rsidRPr="00433AF2">
              <w:rPr>
                <w:noProof/>
              </w:rPr>
              <w:lastRenderedPageBreak/>
              <w:drawing>
                <wp:inline distT="0" distB="0" distL="0" distR="0" wp14:anchorId="4F8B6DAF" wp14:editId="32FBC092">
                  <wp:extent cx="5939790" cy="7499350"/>
                  <wp:effectExtent l="0" t="0" r="3810" b="6350"/>
                  <wp:docPr id="1827186863" name="Picture 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6863" name="Picture 3" descr="A screen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7499350"/>
                          </a:xfrm>
                          <a:prstGeom prst="rect">
                            <a:avLst/>
                          </a:prstGeom>
                          <a:noFill/>
                          <a:ln>
                            <a:noFill/>
                          </a:ln>
                        </pic:spPr>
                      </pic:pic>
                    </a:graphicData>
                  </a:graphic>
                </wp:inline>
              </w:drawing>
            </w:r>
          </w:p>
          <w:p w14:paraId="7C7CA125" w14:textId="77777777" w:rsidR="00140811" w:rsidRPr="00433AF2" w:rsidRDefault="00140811" w:rsidP="003B4825">
            <w:pPr>
              <w:pStyle w:val="NormalWeb"/>
              <w:jc w:val="center"/>
            </w:pPr>
          </w:p>
        </w:tc>
      </w:tr>
    </w:tbl>
    <w:p w14:paraId="1132D401" w14:textId="77777777" w:rsidR="00140811" w:rsidRPr="00433AF2" w:rsidRDefault="00140811" w:rsidP="00140811">
      <w:pPr>
        <w:rPr>
          <w:rStyle w:val="Strong"/>
          <w:rFonts w:ascii="Times New Roman" w:hAnsi="Times New Roman" w:cs="Times New Roman"/>
        </w:rPr>
        <w:sectPr w:rsidR="00140811" w:rsidRPr="00433AF2" w:rsidSect="00D866B3">
          <w:pgSz w:w="12240" w:h="15840"/>
          <w:pgMar w:top="1440" w:right="1440" w:bottom="1440" w:left="1440" w:header="720" w:footer="720" w:gutter="0"/>
          <w:cols w:space="720"/>
          <w:docGrid w:linePitch="360"/>
        </w:sectPr>
      </w:pPr>
    </w:p>
    <w:p w14:paraId="65FBE9C0" w14:textId="77777777" w:rsidR="00140811" w:rsidRPr="00433AF2" w:rsidRDefault="00140811" w:rsidP="00140811">
      <w:pPr>
        <w:jc w:val="center"/>
        <w:rPr>
          <w:rFonts w:ascii="Times New Roman" w:hAnsi="Times New Roman" w:cs="Times New Roman"/>
        </w:rPr>
      </w:pPr>
      <w:r w:rsidRPr="00433AF2">
        <w:rPr>
          <w:rStyle w:val="Strong"/>
          <w:rFonts w:ascii="Times New Roman" w:hAnsi="Times New Roman" w:cs="Times New Roman"/>
        </w:rPr>
        <w:lastRenderedPageBreak/>
        <w:t>Figure 5:</w:t>
      </w:r>
      <w:r w:rsidRPr="00433AF2">
        <w:rPr>
          <w:rFonts w:ascii="Times New Roman" w:hAnsi="Times New Roman" w:cs="Times New Roman"/>
        </w:rPr>
        <w:t xml:space="preserve"> Separability of SPARE-CVMs across mid-older ages</w:t>
      </w:r>
    </w:p>
    <w:p w14:paraId="0C435E38" w14:textId="77777777" w:rsidR="00140811" w:rsidRPr="00433AF2" w:rsidRDefault="00140811" w:rsidP="00140811">
      <w:pPr>
        <w:rPr>
          <w:rFonts w:ascii="Times New Roman" w:hAnsi="Times New Roman" w:cs="Times New Roman"/>
        </w:rPr>
      </w:pPr>
      <w:r w:rsidRPr="00433AF2">
        <w:rPr>
          <w:rFonts w:ascii="Times New Roman" w:hAnsi="Times New Roman" w:cs="Times New Roman"/>
        </w:rPr>
        <w:t>Plot showing the effect sizes of SPARE-CVMs across different mid-older age windows.</w:t>
      </w:r>
    </w:p>
    <w:p w14:paraId="0F823A4D" w14:textId="77777777" w:rsidR="00140811" w:rsidRPr="00433AF2" w:rsidRDefault="00140811" w:rsidP="00140811">
      <w:pPr>
        <w:rPr>
          <w:rFonts w:ascii="Times New Roman" w:hAnsi="Times New Roman" w:cs="Times New Roman"/>
          <w:b/>
        </w:rPr>
      </w:pPr>
      <w:r w:rsidRPr="00433AF2">
        <w:rPr>
          <w:rFonts w:ascii="Times New Roman" w:hAnsi="Times New Roman" w:cs="Times New Roman"/>
          <w:noProof/>
        </w:rPr>
        <w:drawing>
          <wp:inline distT="0" distB="0" distL="0" distR="0" wp14:anchorId="7F176D63" wp14:editId="40CC72B0">
            <wp:extent cx="5700395" cy="4298315"/>
            <wp:effectExtent l="0" t="0" r="0" b="6985"/>
            <wp:docPr id="9"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different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395" cy="4298315"/>
                    </a:xfrm>
                    <a:prstGeom prst="rect">
                      <a:avLst/>
                    </a:prstGeom>
                    <a:noFill/>
                  </pic:spPr>
                </pic:pic>
              </a:graphicData>
            </a:graphic>
          </wp:inline>
        </w:drawing>
      </w:r>
    </w:p>
    <w:p w14:paraId="1203590B" w14:textId="77777777" w:rsidR="00140811" w:rsidRPr="00433AF2" w:rsidRDefault="00140811" w:rsidP="00140811">
      <w:pPr>
        <w:rPr>
          <w:rFonts w:ascii="Times New Roman" w:hAnsi="Times New Roman" w:cs="Times New Roman"/>
          <w:b/>
        </w:rPr>
      </w:pPr>
    </w:p>
    <w:p w14:paraId="257BAFE6" w14:textId="77777777" w:rsidR="00140811" w:rsidRPr="00433AF2" w:rsidRDefault="00140811" w:rsidP="00140811">
      <w:pPr>
        <w:rPr>
          <w:rFonts w:ascii="Times New Roman" w:hAnsi="Times New Roman" w:cs="Times New Roman"/>
          <w:b/>
          <w:bCs/>
        </w:rPr>
        <w:sectPr w:rsidR="00140811" w:rsidRPr="00433AF2" w:rsidSect="00D866B3">
          <w:pgSz w:w="12240" w:h="15840"/>
          <w:pgMar w:top="1440" w:right="1440" w:bottom="1440" w:left="1440" w:header="720" w:footer="720" w:gutter="0"/>
          <w:cols w:space="720"/>
          <w:docGrid w:linePitch="360"/>
        </w:sectPr>
      </w:pPr>
    </w:p>
    <w:p w14:paraId="1517C72D" w14:textId="77777777" w:rsidR="00140811" w:rsidRPr="00433AF2" w:rsidRDefault="00140811" w:rsidP="00140811">
      <w:pPr>
        <w:rPr>
          <w:rFonts w:ascii="Times New Roman" w:hAnsi="Times New Roman" w:cs="Times New Roman"/>
          <w:b/>
          <w:bCs/>
        </w:rPr>
      </w:pPr>
      <w:r w:rsidRPr="00433AF2">
        <w:rPr>
          <w:rFonts w:ascii="Times New Roman" w:hAnsi="Times New Roman" w:cs="Times New Roman"/>
          <w:b/>
          <w:bCs/>
        </w:rPr>
        <w:lastRenderedPageBreak/>
        <w:t>Figure 6:</w:t>
      </w:r>
      <w:bookmarkStart w:id="1" w:name="_Hlk160806925"/>
      <w:r w:rsidRPr="00433AF2">
        <w:rPr>
          <w:rFonts w:ascii="Times New Roman" w:hAnsi="Times New Roman" w:cs="Times New Roman"/>
          <w:b/>
          <w:bCs/>
        </w:rPr>
        <w:t xml:space="preserve"> Association between cognitive performance and SPARE-CVMs or CVM status. </w:t>
      </w:r>
    </w:p>
    <w:p w14:paraId="4C40BACD" w14:textId="77777777" w:rsidR="00140811" w:rsidRPr="00433AF2" w:rsidRDefault="00140811" w:rsidP="00140811">
      <w:pPr>
        <w:rPr>
          <w:rFonts w:ascii="Times New Roman" w:hAnsi="Times New Roman" w:cs="Times New Roman"/>
        </w:rPr>
      </w:pPr>
      <w:r w:rsidRPr="00433AF2">
        <w:rPr>
          <w:rFonts w:ascii="Times New Roman" w:hAnsi="Times New Roman" w:cs="Times New Roman"/>
        </w:rPr>
        <w:t xml:space="preserve">The results of the multivariate regression models predicting cognitive performance in </w:t>
      </w:r>
      <w:proofErr w:type="spellStart"/>
      <w:r w:rsidRPr="00433AF2">
        <w:rPr>
          <w:rFonts w:ascii="Times New Roman" w:hAnsi="Times New Roman" w:cs="Times New Roman"/>
        </w:rPr>
        <w:t>UKBiobank</w:t>
      </w:r>
      <w:proofErr w:type="spellEnd"/>
      <w:r w:rsidRPr="00433AF2">
        <w:rPr>
          <w:rFonts w:ascii="Times New Roman" w:hAnsi="Times New Roman" w:cs="Times New Roman"/>
        </w:rPr>
        <w:t xml:space="preserve"> using SPARE-CVMs or CVM status, while adjusting for the confounding covariates of study, age, sex, and number of years of education, are shown below. The scatter points (circles) in the figure represent the regression coefficients for each model. The lines show the limits of the 95% confidence interval for each coefficient. SPARE-CVMs were corrected for confounding covariates age, sex and DLICV. Abbreviations- DSST: Digit symbol substitution test, TMT-A/B: Trail making test -A/B; P-Mem: Prospective memory. False discovery rate corrected p-values are indicated by: * p&lt; 0.05, ** p &lt; 0.01, ꝉ p&lt; 0.001, and ꝉ ꝉ p&lt;&lt;0.001. For similar analyses on other cohorts in iSTAGING, please refer to Figure S-10.</w:t>
      </w:r>
    </w:p>
    <w:p w14:paraId="6A4B1FD0" w14:textId="77777777" w:rsidR="00140811" w:rsidRPr="00433AF2" w:rsidRDefault="00140811" w:rsidP="00140811">
      <w:pPr>
        <w:rPr>
          <w:rFonts w:ascii="Times New Roman" w:hAnsi="Times New Roman" w:cs="Times New Roman"/>
        </w:rPr>
      </w:pPr>
    </w:p>
    <w:p w14:paraId="5F106A7E" w14:textId="77777777" w:rsidR="00140811" w:rsidRPr="00433AF2" w:rsidRDefault="00140811" w:rsidP="00140811">
      <w:pPr>
        <w:rPr>
          <w:rFonts w:ascii="Times New Roman" w:hAnsi="Times New Roman" w:cs="Times New Roman"/>
        </w:rPr>
      </w:pPr>
      <w:r w:rsidRPr="00433AF2">
        <w:rPr>
          <w:rFonts w:ascii="Times New Roman" w:hAnsi="Times New Roman" w:cs="Times New Roman"/>
          <w:noProof/>
        </w:rPr>
        <w:drawing>
          <wp:inline distT="0" distB="0" distL="0" distR="0" wp14:anchorId="7E58B05C" wp14:editId="2B72C53D">
            <wp:extent cx="8229600" cy="3532505"/>
            <wp:effectExtent l="0" t="0" r="0" b="0"/>
            <wp:docPr id="1668735955" name="Picture 1"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5955" name="Picture 1" descr="A diagram of different colors&#10;&#10;Description automatically generated with medium confidence"/>
                    <pic:cNvPicPr/>
                  </pic:nvPicPr>
                  <pic:blipFill>
                    <a:blip r:embed="rId10"/>
                    <a:stretch>
                      <a:fillRect/>
                    </a:stretch>
                  </pic:blipFill>
                  <pic:spPr>
                    <a:xfrm>
                      <a:off x="0" y="0"/>
                      <a:ext cx="8229600" cy="3532505"/>
                    </a:xfrm>
                    <a:prstGeom prst="rect">
                      <a:avLst/>
                    </a:prstGeom>
                  </pic:spPr>
                </pic:pic>
              </a:graphicData>
            </a:graphic>
          </wp:inline>
        </w:drawing>
      </w:r>
    </w:p>
    <w:p w14:paraId="13D24E40" w14:textId="77777777" w:rsidR="00140811" w:rsidRPr="00433AF2" w:rsidRDefault="00140811" w:rsidP="00140811">
      <w:pPr>
        <w:jc w:val="center"/>
        <w:rPr>
          <w:rFonts w:ascii="Times New Roman" w:hAnsi="Times New Roman" w:cs="Times New Roman"/>
        </w:rPr>
      </w:pPr>
    </w:p>
    <w:bookmarkEnd w:id="1"/>
    <w:p w14:paraId="0610A500" w14:textId="77777777" w:rsidR="00EE61AA" w:rsidRDefault="00EE61AA"/>
    <w:sectPr w:rsidR="00EE61AA" w:rsidSect="0014081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11"/>
    <w:rsid w:val="000046C4"/>
    <w:rsid w:val="0000634F"/>
    <w:rsid w:val="000107BE"/>
    <w:rsid w:val="00011C1E"/>
    <w:rsid w:val="00020001"/>
    <w:rsid w:val="000253A5"/>
    <w:rsid w:val="00025724"/>
    <w:rsid w:val="00027264"/>
    <w:rsid w:val="000331F3"/>
    <w:rsid w:val="000447E8"/>
    <w:rsid w:val="000459A2"/>
    <w:rsid w:val="00051742"/>
    <w:rsid w:val="00061F4D"/>
    <w:rsid w:val="00062DCE"/>
    <w:rsid w:val="00064047"/>
    <w:rsid w:val="000648FA"/>
    <w:rsid w:val="00065AE0"/>
    <w:rsid w:val="00065DA3"/>
    <w:rsid w:val="00065E89"/>
    <w:rsid w:val="00074FDB"/>
    <w:rsid w:val="00076A3A"/>
    <w:rsid w:val="00082356"/>
    <w:rsid w:val="00085832"/>
    <w:rsid w:val="00085D23"/>
    <w:rsid w:val="000863FA"/>
    <w:rsid w:val="000865CA"/>
    <w:rsid w:val="00090D99"/>
    <w:rsid w:val="00091977"/>
    <w:rsid w:val="000A0601"/>
    <w:rsid w:val="000A3064"/>
    <w:rsid w:val="000A6D8C"/>
    <w:rsid w:val="000B34C3"/>
    <w:rsid w:val="000C5E64"/>
    <w:rsid w:val="000D20BF"/>
    <w:rsid w:val="000E6D69"/>
    <w:rsid w:val="000F0733"/>
    <w:rsid w:val="000F0DD7"/>
    <w:rsid w:val="000F3D8B"/>
    <w:rsid w:val="000F538C"/>
    <w:rsid w:val="000F5E85"/>
    <w:rsid w:val="000F6FD4"/>
    <w:rsid w:val="00104DD5"/>
    <w:rsid w:val="0010740F"/>
    <w:rsid w:val="00110F4E"/>
    <w:rsid w:val="00114C32"/>
    <w:rsid w:val="00115A90"/>
    <w:rsid w:val="001260AF"/>
    <w:rsid w:val="001306B1"/>
    <w:rsid w:val="00140811"/>
    <w:rsid w:val="00144B06"/>
    <w:rsid w:val="001476DF"/>
    <w:rsid w:val="001719AB"/>
    <w:rsid w:val="0018279B"/>
    <w:rsid w:val="001833A4"/>
    <w:rsid w:val="00185D3F"/>
    <w:rsid w:val="001946E2"/>
    <w:rsid w:val="00195A74"/>
    <w:rsid w:val="00196899"/>
    <w:rsid w:val="00197160"/>
    <w:rsid w:val="00197631"/>
    <w:rsid w:val="001A1340"/>
    <w:rsid w:val="001B6732"/>
    <w:rsid w:val="001B72B8"/>
    <w:rsid w:val="001C1E74"/>
    <w:rsid w:val="001C5E6F"/>
    <w:rsid w:val="001C6E82"/>
    <w:rsid w:val="001D4048"/>
    <w:rsid w:val="001E46F4"/>
    <w:rsid w:val="001E602A"/>
    <w:rsid w:val="001F1793"/>
    <w:rsid w:val="00206792"/>
    <w:rsid w:val="0021062F"/>
    <w:rsid w:val="00215988"/>
    <w:rsid w:val="002242A6"/>
    <w:rsid w:val="002268DB"/>
    <w:rsid w:val="002278E9"/>
    <w:rsid w:val="00236439"/>
    <w:rsid w:val="00244678"/>
    <w:rsid w:val="002540EC"/>
    <w:rsid w:val="002611EA"/>
    <w:rsid w:val="0026215C"/>
    <w:rsid w:val="00262B58"/>
    <w:rsid w:val="00264825"/>
    <w:rsid w:val="00277293"/>
    <w:rsid w:val="00280F3D"/>
    <w:rsid w:val="00283DEB"/>
    <w:rsid w:val="00287B4B"/>
    <w:rsid w:val="00290B0F"/>
    <w:rsid w:val="00290D9C"/>
    <w:rsid w:val="0029122D"/>
    <w:rsid w:val="00292B35"/>
    <w:rsid w:val="00295DDF"/>
    <w:rsid w:val="002A2A29"/>
    <w:rsid w:val="002A7CBC"/>
    <w:rsid w:val="002B475A"/>
    <w:rsid w:val="002C0F30"/>
    <w:rsid w:val="002C5B65"/>
    <w:rsid w:val="002D31A8"/>
    <w:rsid w:val="002D388F"/>
    <w:rsid w:val="002D6406"/>
    <w:rsid w:val="002D78A8"/>
    <w:rsid w:val="002D7C8E"/>
    <w:rsid w:val="002D7D58"/>
    <w:rsid w:val="002E14CF"/>
    <w:rsid w:val="002F4FA2"/>
    <w:rsid w:val="002F6F02"/>
    <w:rsid w:val="00303BC4"/>
    <w:rsid w:val="00304C1E"/>
    <w:rsid w:val="00304E83"/>
    <w:rsid w:val="0030516B"/>
    <w:rsid w:val="003117CD"/>
    <w:rsid w:val="00312986"/>
    <w:rsid w:val="0031619B"/>
    <w:rsid w:val="00321978"/>
    <w:rsid w:val="0032267D"/>
    <w:rsid w:val="003248F7"/>
    <w:rsid w:val="00341BC2"/>
    <w:rsid w:val="00345771"/>
    <w:rsid w:val="0034741B"/>
    <w:rsid w:val="00357C68"/>
    <w:rsid w:val="00363D01"/>
    <w:rsid w:val="00366598"/>
    <w:rsid w:val="0037361B"/>
    <w:rsid w:val="00377489"/>
    <w:rsid w:val="00383B2A"/>
    <w:rsid w:val="0038575A"/>
    <w:rsid w:val="00390751"/>
    <w:rsid w:val="003A1AAD"/>
    <w:rsid w:val="003A561F"/>
    <w:rsid w:val="003A6E69"/>
    <w:rsid w:val="003B04E5"/>
    <w:rsid w:val="003C0629"/>
    <w:rsid w:val="003D0581"/>
    <w:rsid w:val="003D4179"/>
    <w:rsid w:val="003D752E"/>
    <w:rsid w:val="003D7914"/>
    <w:rsid w:val="003E2549"/>
    <w:rsid w:val="003E384F"/>
    <w:rsid w:val="003E41CD"/>
    <w:rsid w:val="003F2FC3"/>
    <w:rsid w:val="00406075"/>
    <w:rsid w:val="00406925"/>
    <w:rsid w:val="00411BAF"/>
    <w:rsid w:val="004151CC"/>
    <w:rsid w:val="00415D16"/>
    <w:rsid w:val="00426E43"/>
    <w:rsid w:val="00430E2C"/>
    <w:rsid w:val="00434941"/>
    <w:rsid w:val="00441940"/>
    <w:rsid w:val="004631B1"/>
    <w:rsid w:val="0046405B"/>
    <w:rsid w:val="00464B08"/>
    <w:rsid w:val="00467263"/>
    <w:rsid w:val="00471887"/>
    <w:rsid w:val="0048202F"/>
    <w:rsid w:val="00492C21"/>
    <w:rsid w:val="00493BF3"/>
    <w:rsid w:val="004948F5"/>
    <w:rsid w:val="004A2741"/>
    <w:rsid w:val="004A36DE"/>
    <w:rsid w:val="004A7E2F"/>
    <w:rsid w:val="004B00EA"/>
    <w:rsid w:val="004B5D1A"/>
    <w:rsid w:val="004C0600"/>
    <w:rsid w:val="004C4C88"/>
    <w:rsid w:val="004E7088"/>
    <w:rsid w:val="004F57B9"/>
    <w:rsid w:val="004F6BA8"/>
    <w:rsid w:val="004F7E80"/>
    <w:rsid w:val="005019A9"/>
    <w:rsid w:val="00502016"/>
    <w:rsid w:val="0050299D"/>
    <w:rsid w:val="00510CD8"/>
    <w:rsid w:val="005159FC"/>
    <w:rsid w:val="00527CF8"/>
    <w:rsid w:val="00532204"/>
    <w:rsid w:val="00542CE6"/>
    <w:rsid w:val="00544DFC"/>
    <w:rsid w:val="00550891"/>
    <w:rsid w:val="00557BB2"/>
    <w:rsid w:val="005623C6"/>
    <w:rsid w:val="00564E01"/>
    <w:rsid w:val="00591AF6"/>
    <w:rsid w:val="00591DAA"/>
    <w:rsid w:val="0059279A"/>
    <w:rsid w:val="00597011"/>
    <w:rsid w:val="005A23FC"/>
    <w:rsid w:val="005A440B"/>
    <w:rsid w:val="005A4B35"/>
    <w:rsid w:val="005A5EDE"/>
    <w:rsid w:val="005B7CD3"/>
    <w:rsid w:val="005C0213"/>
    <w:rsid w:val="0060376B"/>
    <w:rsid w:val="00607C15"/>
    <w:rsid w:val="00614500"/>
    <w:rsid w:val="00616E66"/>
    <w:rsid w:val="00617354"/>
    <w:rsid w:val="006215D5"/>
    <w:rsid w:val="00622EA5"/>
    <w:rsid w:val="00623980"/>
    <w:rsid w:val="006242CF"/>
    <w:rsid w:val="00627B87"/>
    <w:rsid w:val="00631A03"/>
    <w:rsid w:val="00633D2A"/>
    <w:rsid w:val="00636FBC"/>
    <w:rsid w:val="00637030"/>
    <w:rsid w:val="00641D5D"/>
    <w:rsid w:val="00643954"/>
    <w:rsid w:val="00643BA8"/>
    <w:rsid w:val="00662A2C"/>
    <w:rsid w:val="00664BDE"/>
    <w:rsid w:val="0066726C"/>
    <w:rsid w:val="006712D0"/>
    <w:rsid w:val="00674444"/>
    <w:rsid w:val="0068065A"/>
    <w:rsid w:val="006864C6"/>
    <w:rsid w:val="00686EBF"/>
    <w:rsid w:val="006A12B4"/>
    <w:rsid w:val="006A46A4"/>
    <w:rsid w:val="006A486C"/>
    <w:rsid w:val="006B0B02"/>
    <w:rsid w:val="006B40E9"/>
    <w:rsid w:val="006B548B"/>
    <w:rsid w:val="006B70AE"/>
    <w:rsid w:val="006C7690"/>
    <w:rsid w:val="006D080E"/>
    <w:rsid w:val="006D2206"/>
    <w:rsid w:val="006D26FD"/>
    <w:rsid w:val="006D42AE"/>
    <w:rsid w:val="006D45BC"/>
    <w:rsid w:val="006D74E9"/>
    <w:rsid w:val="006F3695"/>
    <w:rsid w:val="00700B04"/>
    <w:rsid w:val="007013B4"/>
    <w:rsid w:val="00701E38"/>
    <w:rsid w:val="0071189E"/>
    <w:rsid w:val="00712457"/>
    <w:rsid w:val="00716273"/>
    <w:rsid w:val="00716B4C"/>
    <w:rsid w:val="00720B27"/>
    <w:rsid w:val="00736EF3"/>
    <w:rsid w:val="007409DF"/>
    <w:rsid w:val="00743101"/>
    <w:rsid w:val="007443F1"/>
    <w:rsid w:val="00745C79"/>
    <w:rsid w:val="00746D82"/>
    <w:rsid w:val="007470AD"/>
    <w:rsid w:val="00755696"/>
    <w:rsid w:val="00761A5E"/>
    <w:rsid w:val="007632C1"/>
    <w:rsid w:val="00767043"/>
    <w:rsid w:val="00770BAA"/>
    <w:rsid w:val="00774678"/>
    <w:rsid w:val="0077778F"/>
    <w:rsid w:val="00777792"/>
    <w:rsid w:val="00781055"/>
    <w:rsid w:val="00781EEB"/>
    <w:rsid w:val="00782736"/>
    <w:rsid w:val="00785B15"/>
    <w:rsid w:val="00786543"/>
    <w:rsid w:val="007866E2"/>
    <w:rsid w:val="00787F98"/>
    <w:rsid w:val="00790AFB"/>
    <w:rsid w:val="007940A4"/>
    <w:rsid w:val="007A2320"/>
    <w:rsid w:val="007A67F2"/>
    <w:rsid w:val="007B4E8B"/>
    <w:rsid w:val="007C6D7B"/>
    <w:rsid w:val="007D3924"/>
    <w:rsid w:val="007D4510"/>
    <w:rsid w:val="008024B5"/>
    <w:rsid w:val="0080598D"/>
    <w:rsid w:val="00807B6B"/>
    <w:rsid w:val="0081528A"/>
    <w:rsid w:val="00817387"/>
    <w:rsid w:val="008221AB"/>
    <w:rsid w:val="0083111B"/>
    <w:rsid w:val="00836D75"/>
    <w:rsid w:val="00837712"/>
    <w:rsid w:val="00837BED"/>
    <w:rsid w:val="008406E2"/>
    <w:rsid w:val="00852DCA"/>
    <w:rsid w:val="00854CE9"/>
    <w:rsid w:val="00857EC3"/>
    <w:rsid w:val="00867506"/>
    <w:rsid w:val="008677C3"/>
    <w:rsid w:val="00867A45"/>
    <w:rsid w:val="00870217"/>
    <w:rsid w:val="008739F1"/>
    <w:rsid w:val="00881475"/>
    <w:rsid w:val="008942CA"/>
    <w:rsid w:val="008A0FCE"/>
    <w:rsid w:val="008A1BE8"/>
    <w:rsid w:val="008A6EA9"/>
    <w:rsid w:val="008B269C"/>
    <w:rsid w:val="008B2728"/>
    <w:rsid w:val="008B592F"/>
    <w:rsid w:val="008D501F"/>
    <w:rsid w:val="008D5323"/>
    <w:rsid w:val="008D6DC0"/>
    <w:rsid w:val="008E17EF"/>
    <w:rsid w:val="008E355B"/>
    <w:rsid w:val="008E523A"/>
    <w:rsid w:val="008E5EEC"/>
    <w:rsid w:val="008E6F5A"/>
    <w:rsid w:val="009043DA"/>
    <w:rsid w:val="00907C15"/>
    <w:rsid w:val="00910FA0"/>
    <w:rsid w:val="00911511"/>
    <w:rsid w:val="009122F1"/>
    <w:rsid w:val="00916FC7"/>
    <w:rsid w:val="00924F37"/>
    <w:rsid w:val="0093017B"/>
    <w:rsid w:val="00941DAA"/>
    <w:rsid w:val="00942A07"/>
    <w:rsid w:val="009440A5"/>
    <w:rsid w:val="00954940"/>
    <w:rsid w:val="00960B6A"/>
    <w:rsid w:val="00960F19"/>
    <w:rsid w:val="00962FBF"/>
    <w:rsid w:val="00964991"/>
    <w:rsid w:val="00964EDC"/>
    <w:rsid w:val="009672D2"/>
    <w:rsid w:val="00967B6D"/>
    <w:rsid w:val="0097201D"/>
    <w:rsid w:val="009770B9"/>
    <w:rsid w:val="00983629"/>
    <w:rsid w:val="0098453B"/>
    <w:rsid w:val="00992916"/>
    <w:rsid w:val="009A00CE"/>
    <w:rsid w:val="009A1832"/>
    <w:rsid w:val="009A3C81"/>
    <w:rsid w:val="009A4F54"/>
    <w:rsid w:val="009A7B87"/>
    <w:rsid w:val="009B0FDD"/>
    <w:rsid w:val="009B1C1D"/>
    <w:rsid w:val="009B4E2A"/>
    <w:rsid w:val="009B6FB3"/>
    <w:rsid w:val="009D1E25"/>
    <w:rsid w:val="009D339C"/>
    <w:rsid w:val="009D76CF"/>
    <w:rsid w:val="009D7DF8"/>
    <w:rsid w:val="009E31D8"/>
    <w:rsid w:val="009E757D"/>
    <w:rsid w:val="009E7ED2"/>
    <w:rsid w:val="009F0DDC"/>
    <w:rsid w:val="00A021F0"/>
    <w:rsid w:val="00A03204"/>
    <w:rsid w:val="00A03FCF"/>
    <w:rsid w:val="00A04E48"/>
    <w:rsid w:val="00A07052"/>
    <w:rsid w:val="00A10533"/>
    <w:rsid w:val="00A11088"/>
    <w:rsid w:val="00A152A9"/>
    <w:rsid w:val="00A3252C"/>
    <w:rsid w:val="00A4671B"/>
    <w:rsid w:val="00A55619"/>
    <w:rsid w:val="00A60D44"/>
    <w:rsid w:val="00A6134D"/>
    <w:rsid w:val="00A63015"/>
    <w:rsid w:val="00A644EE"/>
    <w:rsid w:val="00A665F0"/>
    <w:rsid w:val="00A67A0F"/>
    <w:rsid w:val="00A73C0F"/>
    <w:rsid w:val="00A777D5"/>
    <w:rsid w:val="00A8409F"/>
    <w:rsid w:val="00A852C1"/>
    <w:rsid w:val="00A8530B"/>
    <w:rsid w:val="00A85803"/>
    <w:rsid w:val="00A94CB7"/>
    <w:rsid w:val="00A94D3A"/>
    <w:rsid w:val="00AA1629"/>
    <w:rsid w:val="00AA37F1"/>
    <w:rsid w:val="00AB5C5D"/>
    <w:rsid w:val="00AB7B29"/>
    <w:rsid w:val="00AC58D8"/>
    <w:rsid w:val="00AF120C"/>
    <w:rsid w:val="00AF5E60"/>
    <w:rsid w:val="00AF7205"/>
    <w:rsid w:val="00B1105E"/>
    <w:rsid w:val="00B20D1D"/>
    <w:rsid w:val="00B22E8E"/>
    <w:rsid w:val="00B24693"/>
    <w:rsid w:val="00B26121"/>
    <w:rsid w:val="00B27CE8"/>
    <w:rsid w:val="00B3024C"/>
    <w:rsid w:val="00B31A3B"/>
    <w:rsid w:val="00B34FB8"/>
    <w:rsid w:val="00B40152"/>
    <w:rsid w:val="00B40DBA"/>
    <w:rsid w:val="00B455E2"/>
    <w:rsid w:val="00B54770"/>
    <w:rsid w:val="00B65593"/>
    <w:rsid w:val="00B65998"/>
    <w:rsid w:val="00B6615C"/>
    <w:rsid w:val="00B70218"/>
    <w:rsid w:val="00B737F3"/>
    <w:rsid w:val="00B77D65"/>
    <w:rsid w:val="00B8700C"/>
    <w:rsid w:val="00BA010D"/>
    <w:rsid w:val="00BA0818"/>
    <w:rsid w:val="00BA3572"/>
    <w:rsid w:val="00BA4AAD"/>
    <w:rsid w:val="00BA6879"/>
    <w:rsid w:val="00BC0415"/>
    <w:rsid w:val="00BC2DC3"/>
    <w:rsid w:val="00BC771D"/>
    <w:rsid w:val="00BD0293"/>
    <w:rsid w:val="00BD3918"/>
    <w:rsid w:val="00BD563F"/>
    <w:rsid w:val="00BE53C3"/>
    <w:rsid w:val="00BF77C1"/>
    <w:rsid w:val="00C0080E"/>
    <w:rsid w:val="00C0172B"/>
    <w:rsid w:val="00C034CD"/>
    <w:rsid w:val="00C225C1"/>
    <w:rsid w:val="00C2430E"/>
    <w:rsid w:val="00C30434"/>
    <w:rsid w:val="00C30C24"/>
    <w:rsid w:val="00C31EEC"/>
    <w:rsid w:val="00C47EDB"/>
    <w:rsid w:val="00C50643"/>
    <w:rsid w:val="00C5498C"/>
    <w:rsid w:val="00C56112"/>
    <w:rsid w:val="00C60EC2"/>
    <w:rsid w:val="00C62CA2"/>
    <w:rsid w:val="00C63BC4"/>
    <w:rsid w:val="00C73A8E"/>
    <w:rsid w:val="00C74076"/>
    <w:rsid w:val="00C7704D"/>
    <w:rsid w:val="00C80382"/>
    <w:rsid w:val="00C828F2"/>
    <w:rsid w:val="00C833B7"/>
    <w:rsid w:val="00C857CD"/>
    <w:rsid w:val="00C8612C"/>
    <w:rsid w:val="00C87481"/>
    <w:rsid w:val="00C9069A"/>
    <w:rsid w:val="00C93CCB"/>
    <w:rsid w:val="00C97930"/>
    <w:rsid w:val="00CA15BD"/>
    <w:rsid w:val="00CA23C9"/>
    <w:rsid w:val="00CA3E58"/>
    <w:rsid w:val="00CA656B"/>
    <w:rsid w:val="00CB57B9"/>
    <w:rsid w:val="00CB6A59"/>
    <w:rsid w:val="00CC151D"/>
    <w:rsid w:val="00CC2078"/>
    <w:rsid w:val="00CC6FA5"/>
    <w:rsid w:val="00CD6D0E"/>
    <w:rsid w:val="00CD70D2"/>
    <w:rsid w:val="00D00CB0"/>
    <w:rsid w:val="00D12493"/>
    <w:rsid w:val="00D12749"/>
    <w:rsid w:val="00D27971"/>
    <w:rsid w:val="00D41115"/>
    <w:rsid w:val="00D46F13"/>
    <w:rsid w:val="00D55E7E"/>
    <w:rsid w:val="00D56BDC"/>
    <w:rsid w:val="00D65E77"/>
    <w:rsid w:val="00D6694A"/>
    <w:rsid w:val="00D7259F"/>
    <w:rsid w:val="00D77F35"/>
    <w:rsid w:val="00D81D2A"/>
    <w:rsid w:val="00D91266"/>
    <w:rsid w:val="00D938EC"/>
    <w:rsid w:val="00DA4125"/>
    <w:rsid w:val="00DA6C52"/>
    <w:rsid w:val="00DB006B"/>
    <w:rsid w:val="00DB0453"/>
    <w:rsid w:val="00DB18C1"/>
    <w:rsid w:val="00DC2249"/>
    <w:rsid w:val="00DE0F66"/>
    <w:rsid w:val="00DE21B6"/>
    <w:rsid w:val="00DE2B73"/>
    <w:rsid w:val="00DE4FEF"/>
    <w:rsid w:val="00DE5139"/>
    <w:rsid w:val="00DF24B8"/>
    <w:rsid w:val="00DF4773"/>
    <w:rsid w:val="00DF6902"/>
    <w:rsid w:val="00E01168"/>
    <w:rsid w:val="00E01DD3"/>
    <w:rsid w:val="00E03253"/>
    <w:rsid w:val="00E05768"/>
    <w:rsid w:val="00E05B69"/>
    <w:rsid w:val="00E07A2D"/>
    <w:rsid w:val="00E11D52"/>
    <w:rsid w:val="00E138E6"/>
    <w:rsid w:val="00E21158"/>
    <w:rsid w:val="00E2275D"/>
    <w:rsid w:val="00E2310D"/>
    <w:rsid w:val="00E27A68"/>
    <w:rsid w:val="00E31B68"/>
    <w:rsid w:val="00E336E6"/>
    <w:rsid w:val="00E340A5"/>
    <w:rsid w:val="00E3478A"/>
    <w:rsid w:val="00E35488"/>
    <w:rsid w:val="00E40D03"/>
    <w:rsid w:val="00E439F0"/>
    <w:rsid w:val="00E45803"/>
    <w:rsid w:val="00E52013"/>
    <w:rsid w:val="00E54A4F"/>
    <w:rsid w:val="00E561FB"/>
    <w:rsid w:val="00E623A8"/>
    <w:rsid w:val="00E6260F"/>
    <w:rsid w:val="00EA1295"/>
    <w:rsid w:val="00EA359F"/>
    <w:rsid w:val="00EA430F"/>
    <w:rsid w:val="00EA650F"/>
    <w:rsid w:val="00EA6634"/>
    <w:rsid w:val="00EB0611"/>
    <w:rsid w:val="00EB69DA"/>
    <w:rsid w:val="00EC042D"/>
    <w:rsid w:val="00EC2F91"/>
    <w:rsid w:val="00ED0B95"/>
    <w:rsid w:val="00ED2930"/>
    <w:rsid w:val="00EE329B"/>
    <w:rsid w:val="00EE5A8E"/>
    <w:rsid w:val="00EE61AA"/>
    <w:rsid w:val="00EE688E"/>
    <w:rsid w:val="00EE6F3D"/>
    <w:rsid w:val="00EF2416"/>
    <w:rsid w:val="00EF4B65"/>
    <w:rsid w:val="00F046CD"/>
    <w:rsid w:val="00F16396"/>
    <w:rsid w:val="00F314AE"/>
    <w:rsid w:val="00F32808"/>
    <w:rsid w:val="00F40A08"/>
    <w:rsid w:val="00F40C1F"/>
    <w:rsid w:val="00F41444"/>
    <w:rsid w:val="00F5062E"/>
    <w:rsid w:val="00F6004D"/>
    <w:rsid w:val="00F6051D"/>
    <w:rsid w:val="00F60839"/>
    <w:rsid w:val="00F60CBD"/>
    <w:rsid w:val="00F63CE3"/>
    <w:rsid w:val="00F669EF"/>
    <w:rsid w:val="00F82C89"/>
    <w:rsid w:val="00F838C8"/>
    <w:rsid w:val="00F8497C"/>
    <w:rsid w:val="00F85755"/>
    <w:rsid w:val="00F865A9"/>
    <w:rsid w:val="00F8798D"/>
    <w:rsid w:val="00F87D41"/>
    <w:rsid w:val="00F9165A"/>
    <w:rsid w:val="00F92BD0"/>
    <w:rsid w:val="00F96B86"/>
    <w:rsid w:val="00FA0889"/>
    <w:rsid w:val="00FA5235"/>
    <w:rsid w:val="00FA5D08"/>
    <w:rsid w:val="00FA74D8"/>
    <w:rsid w:val="00FB4CD4"/>
    <w:rsid w:val="00FC1F4D"/>
    <w:rsid w:val="00FC6A2F"/>
    <w:rsid w:val="00FD0A5C"/>
    <w:rsid w:val="00FD7C47"/>
    <w:rsid w:val="00FE0FF9"/>
    <w:rsid w:val="00FE429F"/>
    <w:rsid w:val="00FF1349"/>
    <w:rsid w:val="00FF2692"/>
    <w:rsid w:val="00FF6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76A22E"/>
  <w15:chartTrackingRefBased/>
  <w15:docId w15:val="{2488F1F8-15F4-2841-96AD-A6FABD188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8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081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40811"/>
    <w:rPr>
      <w:b/>
      <w:bCs/>
    </w:rPr>
  </w:style>
  <w:style w:type="table" w:styleId="TableGrid">
    <w:name w:val="Table Grid"/>
    <w:basedOn w:val="TableNormal"/>
    <w:uiPriority w:val="39"/>
    <w:rsid w:val="0014081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081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622</Words>
  <Characters>3546</Characters>
  <Application>Microsoft Office Word</Application>
  <DocSecurity>0</DocSecurity>
  <Lines>29</Lines>
  <Paragraphs>8</Paragraphs>
  <ScaleCrop>false</ScaleCrop>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Tirumalai Govindarajan, Sindhuja</dc:creator>
  <cp:keywords/>
  <dc:description/>
  <cp:lastModifiedBy>Tirumalai Govindarajan, Sindhuja</cp:lastModifiedBy>
  <cp:revision>1</cp:revision>
  <dcterms:created xsi:type="dcterms:W3CDTF">2024-05-23T15:58:00Z</dcterms:created>
  <dcterms:modified xsi:type="dcterms:W3CDTF">2024-05-23T16:00:00Z</dcterms:modified>
</cp:coreProperties>
</file>