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0E731" w14:textId="77777777" w:rsidR="00AF6383" w:rsidRPr="009E2764" w:rsidRDefault="00AF6383" w:rsidP="009E2764">
      <w:pPr>
        <w:bidi/>
        <w:spacing w:after="160" w:line="240" w:lineRule="auto"/>
        <w:jc w:val="center"/>
        <w:rPr>
          <w:b/>
          <w:bCs/>
          <w:rtl/>
          <w:lang w:val="en-US"/>
        </w:rPr>
      </w:pPr>
    </w:p>
    <w:p w14:paraId="41223E82" w14:textId="77777777" w:rsidR="00AF6383" w:rsidRDefault="00AF6383" w:rsidP="00AF6383">
      <w:pPr>
        <w:jc w:val="center"/>
        <w:rPr>
          <w:b/>
          <w:bCs/>
        </w:rPr>
      </w:pPr>
      <w:r>
        <w:rPr>
          <w:noProof/>
        </w:rPr>
        <w:drawing>
          <wp:inline distT="114300" distB="114300" distL="114300" distR="114300" wp14:anchorId="5D13E010" wp14:editId="5E87A352">
            <wp:extent cx="3300413" cy="774587"/>
            <wp:effectExtent l="0" t="0" r="0" b="0"/>
            <wp:docPr id="1"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close up of a logo&#10;&#10;Description automatically generated"/>
                    <pic:cNvPicPr preferRelativeResize="0"/>
                  </pic:nvPicPr>
                  <pic:blipFill>
                    <a:blip r:embed="rId7"/>
                    <a:srcRect/>
                    <a:stretch>
                      <a:fillRect/>
                    </a:stretch>
                  </pic:blipFill>
                  <pic:spPr>
                    <a:xfrm>
                      <a:off x="0" y="0"/>
                      <a:ext cx="3300413" cy="774587"/>
                    </a:xfrm>
                    <a:prstGeom prst="rect">
                      <a:avLst/>
                    </a:prstGeom>
                    <a:ln/>
                  </pic:spPr>
                </pic:pic>
              </a:graphicData>
            </a:graphic>
          </wp:inline>
        </w:drawing>
      </w:r>
    </w:p>
    <w:p w14:paraId="59C4D6DE" w14:textId="77777777" w:rsidR="00AF6383" w:rsidRDefault="00AF6383" w:rsidP="00AF6383">
      <w:pPr>
        <w:spacing w:after="160" w:line="259" w:lineRule="auto"/>
        <w:jc w:val="center"/>
        <w:rPr>
          <w:b/>
          <w:bCs/>
        </w:rPr>
      </w:pPr>
      <w:r>
        <w:rPr>
          <w:b/>
          <w:bCs/>
        </w:rPr>
        <w:t>Software Engineering Department</w:t>
      </w:r>
    </w:p>
    <w:p w14:paraId="6F73F416" w14:textId="77777777" w:rsidR="00AF6383" w:rsidRDefault="00AF6383" w:rsidP="00AF6383">
      <w:pPr>
        <w:spacing w:after="160" w:line="259" w:lineRule="auto"/>
        <w:jc w:val="center"/>
        <w:rPr>
          <w:b/>
          <w:bCs/>
        </w:rPr>
      </w:pPr>
      <w:r>
        <w:rPr>
          <w:b/>
          <w:bCs/>
        </w:rPr>
        <w:t>Braude College of Engineering</w:t>
      </w:r>
    </w:p>
    <w:p w14:paraId="40A2A95F" w14:textId="77777777" w:rsidR="00927B05" w:rsidRDefault="00927B05" w:rsidP="00AF6383">
      <w:pPr>
        <w:spacing w:after="160" w:line="259" w:lineRule="auto"/>
        <w:jc w:val="center"/>
        <w:rPr>
          <w:b/>
          <w:bCs/>
        </w:rPr>
      </w:pPr>
    </w:p>
    <w:p w14:paraId="6369A321" w14:textId="77777777" w:rsidR="00927B05" w:rsidRDefault="00927B05" w:rsidP="00AF6383">
      <w:pPr>
        <w:spacing w:after="160" w:line="259" w:lineRule="auto"/>
        <w:jc w:val="center"/>
        <w:rPr>
          <w:b/>
          <w:bCs/>
        </w:rPr>
      </w:pPr>
    </w:p>
    <w:p w14:paraId="2A5B5EC8" w14:textId="0E4FD7C1" w:rsidR="00927B05" w:rsidRPr="00927B05" w:rsidRDefault="00AF6383" w:rsidP="00927B05">
      <w:pPr>
        <w:spacing w:after="160" w:line="259" w:lineRule="auto"/>
        <w:jc w:val="center"/>
        <w:rPr>
          <w:b/>
          <w:bCs/>
        </w:rPr>
      </w:pPr>
      <w:r>
        <w:rPr>
          <w:b/>
          <w:bCs/>
        </w:rPr>
        <w:t xml:space="preserve">Final Project – Phase A (61998) </w:t>
      </w:r>
    </w:p>
    <w:p w14:paraId="047C3FA8" w14:textId="3D363FBA" w:rsidR="00AF6383" w:rsidRPr="004735C4" w:rsidRDefault="00AF6383" w:rsidP="00AF6383">
      <w:pPr>
        <w:spacing w:after="160" w:line="259" w:lineRule="auto"/>
        <w:jc w:val="center"/>
        <w:rPr>
          <w:b/>
          <w:bCs/>
          <w:sz w:val="36"/>
          <w:szCs w:val="36"/>
        </w:rPr>
      </w:pPr>
      <w:r w:rsidRPr="004735C4">
        <w:rPr>
          <w:b/>
          <w:bCs/>
          <w:sz w:val="36"/>
          <w:szCs w:val="36"/>
        </w:rPr>
        <w:t>Deep learning</w:t>
      </w:r>
      <w:r w:rsidR="004F396A" w:rsidRPr="004735C4">
        <w:rPr>
          <w:b/>
          <w:bCs/>
          <w:sz w:val="36"/>
          <w:szCs w:val="36"/>
        </w:rPr>
        <w:t>-</w:t>
      </w:r>
      <w:r w:rsidRPr="004735C4">
        <w:rPr>
          <w:b/>
          <w:bCs/>
          <w:sz w:val="36"/>
          <w:szCs w:val="36"/>
        </w:rPr>
        <w:t>based analysis of edgent hebrew sources</w:t>
      </w:r>
    </w:p>
    <w:p w14:paraId="57F106DF" w14:textId="03F42E97" w:rsidR="00AF6383" w:rsidRPr="00927B05" w:rsidRDefault="00AF6383" w:rsidP="00AF6383">
      <w:pPr>
        <w:spacing w:after="160" w:line="259" w:lineRule="auto"/>
        <w:jc w:val="center"/>
        <w:rPr>
          <w:b/>
          <w:bCs/>
          <w:sz w:val="40"/>
          <w:szCs w:val="40"/>
          <w:lang w:val="en-US"/>
        </w:rPr>
      </w:pPr>
      <w:bookmarkStart w:id="0" w:name="_r3euvflplnes" w:colFirst="0" w:colLast="0"/>
      <w:bookmarkEnd w:id="0"/>
      <w:r w:rsidRPr="00927B05">
        <w:rPr>
          <w:b/>
          <w:bCs/>
          <w:sz w:val="40"/>
          <w:szCs w:val="40"/>
          <w:lang w:val="en-US"/>
        </w:rPr>
        <w:t>26-1-R-19</w:t>
      </w:r>
    </w:p>
    <w:p w14:paraId="5363687A" w14:textId="2547C466" w:rsidR="00AF6383" w:rsidRDefault="00AF6383" w:rsidP="00AF6383">
      <w:pPr>
        <w:spacing w:after="160" w:line="259" w:lineRule="auto"/>
        <w:jc w:val="center"/>
        <w:rPr>
          <w:b/>
          <w:bCs/>
          <w:sz w:val="36"/>
          <w:szCs w:val="36"/>
        </w:rPr>
      </w:pPr>
      <w:r w:rsidRPr="00927B05">
        <w:rPr>
          <w:b/>
          <w:bCs/>
          <w:sz w:val="36"/>
          <w:szCs w:val="36"/>
        </w:rPr>
        <w:t>Alexander Gruman</w:t>
      </w:r>
    </w:p>
    <w:p w14:paraId="02DBEDC8" w14:textId="69BC9D21" w:rsidR="00DF0FF2" w:rsidRPr="00927B05" w:rsidRDefault="00DF0FF2" w:rsidP="00AF6383">
      <w:pPr>
        <w:spacing w:after="160" w:line="259" w:lineRule="auto"/>
        <w:jc w:val="center"/>
        <w:rPr>
          <w:b/>
          <w:bCs/>
          <w:sz w:val="36"/>
          <w:szCs w:val="36"/>
        </w:rPr>
      </w:pPr>
      <w:r>
        <w:rPr>
          <w:b/>
          <w:bCs/>
          <w:sz w:val="36"/>
          <w:szCs w:val="36"/>
        </w:rPr>
        <w:t>320648918</w:t>
      </w:r>
    </w:p>
    <w:p w14:paraId="27ABE058" w14:textId="38099E85" w:rsidR="00AF6383" w:rsidRDefault="00AF6383" w:rsidP="00AF6383">
      <w:pPr>
        <w:spacing w:after="160" w:line="259" w:lineRule="auto"/>
        <w:jc w:val="center"/>
        <w:rPr>
          <w:b/>
          <w:bCs/>
          <w:sz w:val="36"/>
          <w:szCs w:val="36"/>
        </w:rPr>
      </w:pPr>
      <w:r w:rsidRPr="00927B05">
        <w:rPr>
          <w:b/>
          <w:bCs/>
          <w:sz w:val="36"/>
          <w:szCs w:val="36"/>
        </w:rPr>
        <w:t>Shlomo Zrihan</w:t>
      </w:r>
    </w:p>
    <w:p w14:paraId="7D275649" w14:textId="32D9A940" w:rsidR="00DF0FF2" w:rsidRPr="00927B05" w:rsidRDefault="00DF0FF2" w:rsidP="00AF6383">
      <w:pPr>
        <w:spacing w:after="160" w:line="259" w:lineRule="auto"/>
        <w:jc w:val="center"/>
        <w:rPr>
          <w:b/>
          <w:bCs/>
          <w:sz w:val="36"/>
          <w:szCs w:val="36"/>
        </w:rPr>
      </w:pPr>
      <w:r>
        <w:rPr>
          <w:b/>
          <w:bCs/>
          <w:sz w:val="36"/>
          <w:szCs w:val="36"/>
        </w:rPr>
        <w:t>206877698</w:t>
      </w:r>
    </w:p>
    <w:p w14:paraId="07CA6983" w14:textId="77777777" w:rsidR="00AF6383" w:rsidRDefault="00AF6383" w:rsidP="00AF6383">
      <w:pPr>
        <w:spacing w:after="160" w:line="259" w:lineRule="auto"/>
        <w:jc w:val="center"/>
        <w:rPr>
          <w:b/>
          <w:bCs/>
        </w:rPr>
      </w:pPr>
    </w:p>
    <w:p w14:paraId="7B3E7C63" w14:textId="77777777" w:rsidR="00AF6383" w:rsidRDefault="00AF6383" w:rsidP="00AF6383">
      <w:pPr>
        <w:spacing w:after="160" w:line="259" w:lineRule="auto"/>
        <w:jc w:val="center"/>
        <w:rPr>
          <w:b/>
          <w:bCs/>
        </w:rPr>
      </w:pPr>
    </w:p>
    <w:p w14:paraId="2736CBD7" w14:textId="6E1B53A8" w:rsidR="00AF6383" w:rsidRDefault="00AF6383" w:rsidP="00AF6383">
      <w:pPr>
        <w:spacing w:after="160" w:line="259" w:lineRule="auto"/>
        <w:jc w:val="center"/>
        <w:rPr>
          <w:b/>
          <w:bCs/>
          <w:rtl/>
        </w:rPr>
      </w:pPr>
      <w:r>
        <w:rPr>
          <w:b/>
          <w:bCs/>
        </w:rPr>
        <w:t>Advisor</w:t>
      </w:r>
      <w:r w:rsidR="00927B05">
        <w:rPr>
          <w:b/>
          <w:bCs/>
        </w:rPr>
        <w:t>’s</w:t>
      </w:r>
      <w:r>
        <w:rPr>
          <w:b/>
          <w:bCs/>
        </w:rPr>
        <w:t>:</w:t>
      </w:r>
    </w:p>
    <w:p w14:paraId="4073949D" w14:textId="3ACA9E7A" w:rsidR="0039656F" w:rsidRPr="00927B05" w:rsidRDefault="0039656F" w:rsidP="0039656F">
      <w:pPr>
        <w:spacing w:after="160" w:line="259" w:lineRule="auto"/>
        <w:jc w:val="center"/>
        <w:rPr>
          <w:b/>
          <w:bCs/>
        </w:rPr>
      </w:pPr>
      <w:r w:rsidRPr="00927B05">
        <w:rPr>
          <w:b/>
          <w:bCs/>
        </w:rPr>
        <w:t>Dr.</w:t>
      </w:r>
      <w:r w:rsidRPr="00927B05">
        <w:rPr>
          <w:rFonts w:eastAsia="MS PGothic"/>
          <w:i/>
          <w:iCs/>
          <w:color w:val="C00000"/>
          <w:sz w:val="48"/>
          <w:szCs w:val="48"/>
          <w:lang w:val="en-US"/>
        </w:rPr>
        <w:t xml:space="preserve"> </w:t>
      </w:r>
      <w:r w:rsidRPr="00927B05">
        <w:rPr>
          <w:b/>
          <w:bCs/>
          <w:i/>
          <w:iCs/>
          <w:lang w:val="en-US"/>
        </w:rPr>
        <w:t>Renata Avros</w:t>
      </w:r>
    </w:p>
    <w:p w14:paraId="7C36C3E7" w14:textId="5D3FC812" w:rsidR="00AF6383" w:rsidRPr="00927B05" w:rsidRDefault="00EF0AC8" w:rsidP="009E2764">
      <w:pPr>
        <w:spacing w:after="160" w:line="259" w:lineRule="auto"/>
        <w:jc w:val="center"/>
        <w:rPr>
          <w:b/>
          <w:bCs/>
        </w:rPr>
      </w:pPr>
      <w:r w:rsidRPr="00927B05">
        <w:rPr>
          <w:rFonts w:hint="cs"/>
          <w:b/>
          <w:bCs/>
          <w:rtl/>
        </w:rPr>
        <w:t>Prof</w:t>
      </w:r>
      <w:r w:rsidR="00AF6383" w:rsidRPr="00927B05">
        <w:rPr>
          <w:b/>
          <w:bCs/>
        </w:rPr>
        <w:t>.</w:t>
      </w:r>
      <w:r w:rsidR="009E2764" w:rsidRPr="00927B05">
        <w:rPr>
          <w:rFonts w:eastAsia="MS PGothic"/>
          <w:i/>
          <w:iCs/>
          <w:color w:val="C00000"/>
          <w:sz w:val="48"/>
          <w:szCs w:val="48"/>
          <w:lang w:val="en-US"/>
        </w:rPr>
        <w:t xml:space="preserve"> </w:t>
      </w:r>
      <w:r w:rsidR="009E2764" w:rsidRPr="00927B05">
        <w:rPr>
          <w:b/>
          <w:bCs/>
          <w:i/>
          <w:iCs/>
          <w:lang w:val="en-US"/>
        </w:rPr>
        <w:t>Zeev Volkovich</w:t>
      </w:r>
    </w:p>
    <w:p w14:paraId="5C067C16" w14:textId="77777777" w:rsidR="00AF6383" w:rsidRDefault="00AF6383" w:rsidP="00AF6383">
      <w:pPr>
        <w:spacing w:after="160" w:line="259" w:lineRule="auto"/>
        <w:jc w:val="center"/>
        <w:rPr>
          <w:b/>
          <w:bCs/>
        </w:rPr>
      </w:pPr>
    </w:p>
    <w:p w14:paraId="354B5E1B" w14:textId="77777777" w:rsidR="00396275" w:rsidRDefault="00396275" w:rsidP="00396275">
      <w:pPr>
        <w:spacing w:after="160" w:line="259" w:lineRule="auto"/>
        <w:jc w:val="center"/>
        <w:rPr>
          <w:b/>
          <w:bCs/>
          <w:rtl/>
        </w:rPr>
      </w:pPr>
      <w:r>
        <w:rPr>
          <w:b/>
          <w:bCs/>
        </w:rPr>
        <w:t>Link to GitHub:</w:t>
      </w:r>
    </w:p>
    <w:p w14:paraId="2FB6CE33" w14:textId="1A2F13B6" w:rsidR="009E2764" w:rsidRDefault="009E2764" w:rsidP="00396275">
      <w:pPr>
        <w:spacing w:after="160" w:line="259" w:lineRule="auto"/>
        <w:jc w:val="center"/>
        <w:rPr>
          <w:b/>
          <w:bCs/>
        </w:rPr>
      </w:pPr>
      <w:r w:rsidRPr="009E2764">
        <w:rPr>
          <w:b/>
          <w:bCs/>
        </w:rPr>
        <w:t>https://github.com/AlexanderGruman/DeepImpostersProject</w:t>
      </w:r>
    </w:p>
    <w:p w14:paraId="07273941" w14:textId="77777777" w:rsidR="00146A19" w:rsidRDefault="00146A19" w:rsidP="00AF6383">
      <w:pPr>
        <w:spacing w:after="160" w:line="259" w:lineRule="auto"/>
        <w:jc w:val="center"/>
        <w:rPr>
          <w:b/>
          <w:bCs/>
        </w:rPr>
      </w:pPr>
    </w:p>
    <w:p w14:paraId="62E37ABF" w14:textId="77777777" w:rsidR="00146A19" w:rsidRDefault="00146A19">
      <w:pPr>
        <w:spacing w:after="160" w:line="278" w:lineRule="auto"/>
        <w:rPr>
          <w:b/>
          <w:bCs/>
        </w:rPr>
      </w:pPr>
      <w:r>
        <w:rPr>
          <w:b/>
          <w:bCs/>
        </w:rPr>
        <w:br w:type="page"/>
      </w:r>
    </w:p>
    <w:p w14:paraId="6BFA4F61" w14:textId="77777777" w:rsidR="00D16245" w:rsidRDefault="00D16245" w:rsidP="00D16245">
      <w:pPr>
        <w:spacing w:before="100" w:beforeAutospacing="1" w:after="100" w:afterAutospacing="1" w:line="240" w:lineRule="auto"/>
        <w:rPr>
          <w:rFonts w:ascii="Times New Roman" w:eastAsia="Times New Roman" w:hAnsi="Times New Roman" w:cs="Times New Roman"/>
          <w:sz w:val="24"/>
          <w:szCs w:val="24"/>
        </w:rPr>
      </w:pPr>
    </w:p>
    <w:p w14:paraId="606D6C76" w14:textId="0F8852CB" w:rsidR="00FD2E97" w:rsidRDefault="001F347D" w:rsidP="001F347D">
      <w:pPr>
        <w:pStyle w:val="1"/>
        <w:bidi w:val="0"/>
        <w:rPr>
          <w:rtl/>
        </w:rPr>
      </w:pPr>
      <w:r>
        <w:t>1.Abstract</w:t>
      </w:r>
    </w:p>
    <w:p w14:paraId="5B3759BF" w14:textId="77777777" w:rsidR="00E72130" w:rsidRDefault="00E72130" w:rsidP="007005C6">
      <w:pPr>
        <w:pStyle w:val="-"/>
        <w:jc w:val="both"/>
        <w:rPr>
          <w:rFonts w:ascii="Times New Roman" w:hAnsi="Times New Roman"/>
          <w:lang w:val="en-IL"/>
        </w:rPr>
      </w:pPr>
      <w:r>
        <w:t>Authorship attribution and style analysis are challenging tasks, particularly when the goal is to detect subtle stylistic differences within a single extensive text. This project develops a research and experimentation framework for Hebrew authorship-style analysis on the Five Books of the Torah (plain text without vowels and cantillation), aiming to examine whether the text demonstrates consistent writing style or evidence of multiple distinct styles.</w:t>
      </w:r>
    </w:p>
    <w:p w14:paraId="757ACE73" w14:textId="45FD0B20" w:rsidR="00E72130" w:rsidRDefault="00E72130" w:rsidP="007005C6">
      <w:pPr>
        <w:pStyle w:val="-"/>
        <w:jc w:val="both"/>
      </w:pPr>
      <w:r>
        <w:t xml:space="preserve">The proposed approach combines two complementary methods. The first is </w:t>
      </w:r>
      <w:r>
        <w:rPr>
          <w:b/>
        </w:rPr>
        <w:t>Deep Impostors</w:t>
      </w:r>
      <w:r>
        <w:t xml:space="preserve">, a technique that segments texts, trains a model to distinguish between "impostor" writing styles, and converts each analyzed text into a numerical style signal. The second is </w:t>
      </w:r>
      <w:r>
        <w:rPr>
          <w:b/>
        </w:rPr>
        <w:t>Sen2Pro</w:t>
      </w:r>
      <w:r>
        <w:t>, which represents each segment not as a fixed embedding but as a probabilistic representation. This method captures uncertainty by sampling multiple embeddings (e.g., via dropout) and estimating the mean and covariance.</w:t>
      </w:r>
    </w:p>
    <w:p w14:paraId="034EF85C" w14:textId="3A943CE8" w:rsidR="00E72130" w:rsidRDefault="00E72130" w:rsidP="007005C6">
      <w:pPr>
        <w:pStyle w:val="-"/>
        <w:jc w:val="both"/>
      </w:pPr>
      <w:r>
        <w:t xml:space="preserve">By integrating Sen2Pro into the Deep Impostors pipeline, the study investigates whether probabilistic sentence embeddings improve robustness and sensitivity to stylistic nuances in Hebrew. Experiments compare multiple configurations, including different Hebrew BERT-based models, segmentation strategies, and impostor-set constructions. The </w:t>
      </w:r>
      <w:r w:rsidR="00313D3F">
        <w:t>outcome</w:t>
      </w:r>
      <w:r>
        <w:t xml:space="preserve"> includes quantitative measures (distance matrices, anomaly scores, clustering results) and visualizations that highlight stylistic consistency or potential shifts across and within the Torah books.</w:t>
      </w:r>
    </w:p>
    <w:p w14:paraId="21DF279D" w14:textId="01F50AD1" w:rsidR="001F347D" w:rsidRDefault="001F347D" w:rsidP="00232DC5">
      <w:pPr>
        <w:pStyle w:val="1"/>
        <w:bidi w:val="0"/>
      </w:pPr>
      <w:r>
        <w:t>2.Introduction</w:t>
      </w:r>
    </w:p>
    <w:p w14:paraId="1B846DEE" w14:textId="77777777" w:rsidR="00232DC5" w:rsidRDefault="00232DC5" w:rsidP="007005C6">
      <w:pPr>
        <w:pStyle w:val="-"/>
        <w:jc w:val="both"/>
      </w:pPr>
      <w:r>
        <w:t xml:space="preserve">Authorship attribution in classical and religious texts is one of the most challenging and fascinating problems in digital humanities and biblical studies. Much like diagnosing complex phenomena in medicine or psychology, identifying an author’s stylistic “fingerprint” inside a large, layered work requires tools that are both sensitive and precise. </w:t>
      </w:r>
    </w:p>
    <w:p w14:paraId="5E420CFE" w14:textId="62764D91" w:rsidR="00232DC5" w:rsidRDefault="00232DC5" w:rsidP="007005C6">
      <w:pPr>
        <w:pStyle w:val="-"/>
        <w:jc w:val="both"/>
      </w:pPr>
      <w:r>
        <w:t>A widely discussed view in modern biblical scholarship, often associated with the Documentary Hypothesis, argues that the Torah is not a uniform work produced by a single hand, but rather a carefully edited composition assembled from multiple sources across different periods</w:t>
      </w:r>
      <w:r w:rsidR="0049628A">
        <w:t xml:space="preserve"> </w:t>
      </w:r>
      <w:r w:rsidR="0049628A" w:rsidRPr="0049628A">
        <w:rPr>
          <w:i/>
          <w:iCs/>
        </w:rPr>
        <w:t>(Friedman, 1987)</w:t>
      </w:r>
      <w:r w:rsidRPr="0049628A">
        <w:rPr>
          <w:i/>
          <w:iCs/>
        </w:rPr>
        <w:t>.</w:t>
      </w:r>
      <w:r>
        <w:t xml:space="preserve"> In practice, the identification of such layers has largely relied on manual analysis and philological intuition—an approach that is inherently slow and, to some extent, subjective. Moreover, it is reasonable to assume that earlier research traditions may reflect various forms of bias (methodological, historical, or interpretive), especially when they depend heavily on human judgment. </w:t>
      </w:r>
    </w:p>
    <w:p w14:paraId="516E3C66" w14:textId="427A05EC" w:rsidR="00232DC5" w:rsidRDefault="00232DC5" w:rsidP="007005C6">
      <w:pPr>
        <w:pStyle w:val="-"/>
        <w:jc w:val="both"/>
      </w:pPr>
      <w:r>
        <w:t>One of the motivations of this project is therefore to explore whether a more data-driven, computational workflow can support a cleaner and more reproducible style analysis, where conclusions are derived from measurable outputs rather than from intuition alone.</w:t>
      </w:r>
    </w:p>
    <w:p w14:paraId="0D0FE6CE" w14:textId="44C6B803" w:rsidR="00232DC5" w:rsidRDefault="00232DC5" w:rsidP="007005C6">
      <w:pPr>
        <w:pStyle w:val="-"/>
        <w:jc w:val="both"/>
      </w:pPr>
      <w:r>
        <w:t>Against this need for objective computational tools, Dr. Zeev Volkovich and Dr. Rena</w:t>
      </w:r>
      <w:r w:rsidR="009E2764">
        <w:t xml:space="preserve">ta avros </w:t>
      </w:r>
      <w:r w:rsidR="006C6F58">
        <w:t xml:space="preserve"> </w:t>
      </w:r>
      <w:r>
        <w:t>developed the Deep Impostors approach</w:t>
      </w:r>
      <w:r w:rsidR="006C6F58">
        <w:t xml:space="preserve"> </w:t>
      </w:r>
      <w:r w:rsidR="006C6F58" w:rsidRPr="006C6F58">
        <w:rPr>
          <w:i/>
          <w:iCs/>
        </w:rPr>
        <w:t>(Volkovich &amp; Avros, 2025)</w:t>
      </w:r>
      <w:r>
        <w:t>. In their work on Shakespearean authorship, they introduced a method for author verification based on dynamically comparing a target text to a set of “impostors”—reference texts with distinct styles that do not belong to the candidate author. By converting texts into a “stylistic signal” and applying anomaly detection, their method showed that it is possible to capture subtle stylistic differences and flag works that do not match the expected author profile, offering a quantitative perspective on long-standing historical questions.</w:t>
      </w:r>
    </w:p>
    <w:p w14:paraId="46E936D7" w14:textId="77777777" w:rsidR="00232DC5" w:rsidRDefault="00232DC5" w:rsidP="007005C6">
      <w:pPr>
        <w:pStyle w:val="-"/>
        <w:jc w:val="both"/>
      </w:pPr>
    </w:p>
    <w:p w14:paraId="361626D5" w14:textId="18E419EE" w:rsidR="00232DC5" w:rsidRDefault="00232DC5" w:rsidP="007005C6">
      <w:pPr>
        <w:pStyle w:val="-"/>
        <w:jc w:val="both"/>
      </w:pPr>
      <w:r>
        <w:t>However, applying this approach to Biblical Hebrew introduces challenges that are far less common in modern English corpora. Standard language-model embeddings (such as those derived from BERT) typically represent a text segment as a single point in vector space</w:t>
      </w:r>
      <w:r w:rsidR="00B619B8">
        <w:t xml:space="preserve"> </w:t>
      </w:r>
      <w:r w:rsidR="00B619B8" w:rsidRPr="00B619B8">
        <w:rPr>
          <w:i/>
          <w:iCs/>
        </w:rPr>
        <w:t>(Devlin et al., 2019)</w:t>
      </w:r>
      <w:r w:rsidRPr="00B619B8">
        <w:rPr>
          <w:i/>
          <w:iCs/>
        </w:rPr>
        <w:t>,</w:t>
      </w:r>
      <w:r>
        <w:t xml:space="preserve"> which may fail to reflect the ambiguity, </w:t>
      </w:r>
      <w:r>
        <w:lastRenderedPageBreak/>
        <w:t>polysemy, and structural complexity that characterize ancient Hebrew. To address this gap and strengthen the discriminative power of Deep Impostors in this setting, the present project integrates Sen2Pro (Probabilistic Sentence Embeddings). Sen2Pro adopts a probabilistic view of representation, modeling each sentence as a distribution rather than a single vector. This makes it possible to quantify not only the content of a segment but also uncertainty—both model uncertainty and data uncertainty—thereby helping the system capture nuanced variation that deterministic representations may overlook.</w:t>
      </w:r>
    </w:p>
    <w:p w14:paraId="50A2167B" w14:textId="77777777" w:rsidR="00232DC5" w:rsidRDefault="00232DC5" w:rsidP="00E72130">
      <w:pPr>
        <w:pStyle w:val="-"/>
      </w:pPr>
    </w:p>
    <w:p w14:paraId="2E410899" w14:textId="55E43BA6" w:rsidR="00E72130" w:rsidRDefault="00E72130" w:rsidP="007005C6">
      <w:pPr>
        <w:pStyle w:val="-"/>
        <w:jc w:val="both"/>
        <w:rPr>
          <w:rFonts w:ascii="Times New Roman" w:hAnsi="Times New Roman"/>
          <w:lang w:val="en-IL"/>
        </w:rPr>
      </w:pPr>
      <w:r>
        <w:t>In this study, the combined architecture is applied to a Biblical corpus using a Hebrew language model (Hebrew BERT) adapted for historical texts. Transitioning from Shakespearean studies to the Bible requires more than a linguistic shift; it demands a careful reevaluation of text segmentation and impostor selection, given the scale and unique structure of the biblical text.</w:t>
      </w:r>
    </w:p>
    <w:p w14:paraId="0FF39E7E" w14:textId="77777777" w:rsidR="00E72130" w:rsidRDefault="00E72130" w:rsidP="007005C6">
      <w:pPr>
        <w:pStyle w:val="-"/>
        <w:jc w:val="both"/>
      </w:pPr>
      <w:r>
        <w:t>The overarching goal of this research is to develop a system that produces a continuous and accurate stylistic profile of the corpus, enabling an empirical examination of whether the text exhibits evidence of multiple distinct writing styles. Beyond this specific research question, the project aims to provide scholars with a novel analytical and visual tool for exploring stylistic layers and patterns in biblical literature.</w:t>
      </w:r>
    </w:p>
    <w:p w14:paraId="70BCEA8F" w14:textId="171D18EE" w:rsidR="001F347D" w:rsidRDefault="001F347D" w:rsidP="00232DC5">
      <w:pPr>
        <w:pStyle w:val="1"/>
        <w:bidi w:val="0"/>
      </w:pPr>
      <w:r>
        <w:t>3.Related work</w:t>
      </w:r>
    </w:p>
    <w:p w14:paraId="41E8BF7A" w14:textId="58A2CAD4" w:rsidR="001F347D" w:rsidRDefault="001F347D" w:rsidP="00FA2503">
      <w:pPr>
        <w:pStyle w:val="2"/>
        <w:numPr>
          <w:ilvl w:val="1"/>
          <w:numId w:val="6"/>
        </w:numPr>
      </w:pPr>
      <w:r>
        <w:t>Stylometry and Author Verification</w:t>
      </w:r>
    </w:p>
    <w:p w14:paraId="482B70DC" w14:textId="0A23C022" w:rsidR="00FA2503" w:rsidRPr="00FA2503" w:rsidRDefault="00FA2503" w:rsidP="00FA2503">
      <w:pPr>
        <w:pStyle w:val="3"/>
      </w:pPr>
      <w:r>
        <w:t xml:space="preserve">3.1.1 </w:t>
      </w:r>
      <w:r w:rsidRPr="00FA2503">
        <w:t>Stylometry</w:t>
      </w:r>
    </w:p>
    <w:p w14:paraId="619EE764" w14:textId="1E09F0EF" w:rsidR="007541CB" w:rsidRPr="00FA2503" w:rsidRDefault="00E72130" w:rsidP="007541CB">
      <w:pPr>
        <w:pStyle w:val="-"/>
      </w:pPr>
      <w:r>
        <w:t>Stylometry is the study of writing style using measurable features from text. Classic stylometry represents texts using features such as bag-of-words, word-frequency vectors, and character/word n-grams. While these features are computationally efficient and often effective, they can be sparse and typically fail to capture semantic meaning or word order comprehensively.</w:t>
      </w:r>
    </w:p>
    <w:p w14:paraId="333DE3BB" w14:textId="77777777" w:rsidR="00DF6779" w:rsidRDefault="00DF6779" w:rsidP="00FA2503">
      <w:pPr>
        <w:pStyle w:val="3"/>
      </w:pPr>
    </w:p>
    <w:p w14:paraId="14BC91B7" w14:textId="5ADB89AF" w:rsidR="00FA2503" w:rsidRPr="00FA2503" w:rsidRDefault="00FA2503" w:rsidP="00FA2503">
      <w:pPr>
        <w:pStyle w:val="3"/>
      </w:pPr>
      <w:r>
        <w:t xml:space="preserve">3.1.2 </w:t>
      </w:r>
      <w:r w:rsidRPr="00FA2503">
        <w:t>Author Verification</w:t>
      </w:r>
    </w:p>
    <w:p w14:paraId="4F0BEEA0" w14:textId="3FEE4F21" w:rsidR="007541CB" w:rsidRPr="005937A7" w:rsidRDefault="00E72130" w:rsidP="00834109">
      <w:pPr>
        <w:pStyle w:val="-"/>
        <w:jc w:val="both"/>
        <w:rPr>
          <w:i/>
          <w:iCs/>
          <w:rtl/>
        </w:rPr>
      </w:pPr>
      <w:r>
        <w:t>Author verification addresses a specific question: Does a given text match the writing style of a specific author (or source set)? An important configuration is extrinsic verification, which utilizes external reference texts as a practical "negative class" to assist the model in defining the characteristics of non-authorship</w:t>
      </w:r>
      <w:r w:rsidR="005937A7">
        <w:t xml:space="preserve"> (</w:t>
      </w:r>
      <w:r w:rsidR="005937A7" w:rsidRPr="005937A7">
        <w:rPr>
          <w:i/>
          <w:iCs/>
        </w:rPr>
        <w:t>Potha &amp; Stamatatos, 2020)</w:t>
      </w:r>
      <w:r w:rsidRPr="005937A7">
        <w:rPr>
          <w:i/>
          <w:iCs/>
        </w:rPr>
        <w:t>.</w:t>
      </w:r>
    </w:p>
    <w:p w14:paraId="2A143FDC" w14:textId="77777777" w:rsidR="00E72130" w:rsidRPr="00FA2503" w:rsidRDefault="00E72130" w:rsidP="007541CB">
      <w:pPr>
        <w:pStyle w:val="-"/>
      </w:pPr>
    </w:p>
    <w:p w14:paraId="7D302BAC" w14:textId="547ECBEE" w:rsidR="00FA2503" w:rsidRDefault="00FA2503" w:rsidP="00FA2503">
      <w:pPr>
        <w:pStyle w:val="3"/>
        <w:numPr>
          <w:ilvl w:val="2"/>
          <w:numId w:val="9"/>
        </w:numPr>
      </w:pPr>
      <w:r>
        <w:t>The Impostors Framework</w:t>
      </w:r>
    </w:p>
    <w:p w14:paraId="3C08708D" w14:textId="300A09EF" w:rsidR="00FA2503" w:rsidRPr="00FA2503" w:rsidRDefault="00FA2503" w:rsidP="00834109">
      <w:pPr>
        <w:pStyle w:val="-"/>
        <w:jc w:val="both"/>
      </w:pPr>
      <w:r w:rsidRPr="00FA2503">
        <w:t xml:space="preserve">The </w:t>
      </w:r>
      <w:r w:rsidR="00834109" w:rsidRPr="00FA2503">
        <w:t>impostor’s</w:t>
      </w:r>
      <w:r w:rsidRPr="00FA2503">
        <w:t xml:space="preserve"> framework supports author verification by comparing the target text not only to the candidate author, but also against a pool of </w:t>
      </w:r>
      <w:r w:rsidRPr="00FA2503">
        <w:rPr>
          <w:rFonts w:eastAsiaTheme="majorEastAsia"/>
        </w:rPr>
        <w:t>impostor texts</w:t>
      </w:r>
      <w:r w:rsidRPr="00FA2503">
        <w:t xml:space="preserve"> with different styles</w:t>
      </w:r>
      <w:r w:rsidR="005937A7">
        <w:t xml:space="preserve"> </w:t>
      </w:r>
      <w:r w:rsidR="005937A7" w:rsidRPr="005937A7">
        <w:rPr>
          <w:i/>
          <w:iCs/>
        </w:rPr>
        <w:t>(Koppel &amp; Winter, 2014)</w:t>
      </w:r>
      <w:r w:rsidRPr="005937A7">
        <w:rPr>
          <w:i/>
          <w:iCs/>
        </w:rPr>
        <w:t>.</w:t>
      </w:r>
      <w:r w:rsidRPr="00FA2503">
        <w:t xml:space="preserve"> </w:t>
      </w:r>
    </w:p>
    <w:p w14:paraId="28A06024" w14:textId="77777777" w:rsidR="00FA2503" w:rsidRPr="00FA2503" w:rsidRDefault="00FA2503" w:rsidP="00834109">
      <w:pPr>
        <w:pStyle w:val="-"/>
        <w:jc w:val="both"/>
      </w:pPr>
      <w:r w:rsidRPr="00FA2503">
        <w:t xml:space="preserve">In the classical approach, similarity is tested repeatedly under different random feature subsets. </w:t>
      </w:r>
    </w:p>
    <w:p w14:paraId="2AD2AFDC" w14:textId="6F3A3F6E" w:rsidR="00FA2503" w:rsidRPr="00FA2503" w:rsidRDefault="00FA2503" w:rsidP="00834109">
      <w:pPr>
        <w:pStyle w:val="-"/>
        <w:jc w:val="both"/>
      </w:pPr>
      <w:r w:rsidRPr="00FA2503">
        <w:t xml:space="preserve">In </w:t>
      </w:r>
      <w:r w:rsidRPr="00FA2503">
        <w:rPr>
          <w:rFonts w:eastAsiaTheme="majorEastAsia"/>
        </w:rPr>
        <w:t>Deep Impostors</w:t>
      </w:r>
      <w:r w:rsidRPr="00FA2503">
        <w:t xml:space="preserve">, the same idea is modernized: a </w:t>
      </w:r>
      <w:r w:rsidRPr="00FA2503">
        <w:rPr>
          <w:rFonts w:eastAsiaTheme="majorEastAsia"/>
        </w:rPr>
        <w:t>learned separator</w:t>
      </w:r>
      <w:r w:rsidRPr="00FA2503">
        <w:t xml:space="preserve"> is trained on pairs of impostor collections, applied to short segments of the target text, and the local outputs are aggregated (e.g., averaged over chunks) to form a continuous representation of the text that can be analyzed further.</w:t>
      </w:r>
    </w:p>
    <w:p w14:paraId="031E9AF6" w14:textId="77777777" w:rsidR="00FA2503" w:rsidRDefault="00FA2503" w:rsidP="001F347D">
      <w:pPr>
        <w:pStyle w:val="2"/>
        <w:rPr>
          <w:lang w:val="en-IL"/>
        </w:rPr>
      </w:pPr>
    </w:p>
    <w:p w14:paraId="000C88A0" w14:textId="77777777" w:rsidR="00DF6779" w:rsidRDefault="00DF6779" w:rsidP="001F347D">
      <w:pPr>
        <w:pStyle w:val="2"/>
        <w:rPr>
          <w:lang w:val="en-IL"/>
        </w:rPr>
      </w:pPr>
    </w:p>
    <w:p w14:paraId="2AA5CF28" w14:textId="77777777" w:rsidR="00DF6779" w:rsidRDefault="00DF6779" w:rsidP="001F347D">
      <w:pPr>
        <w:pStyle w:val="2"/>
        <w:rPr>
          <w:lang w:val="en-IL"/>
        </w:rPr>
      </w:pPr>
    </w:p>
    <w:p w14:paraId="10C472B1" w14:textId="77777777" w:rsidR="00DF6779" w:rsidRPr="00FA2503" w:rsidRDefault="00DF6779" w:rsidP="001F347D">
      <w:pPr>
        <w:pStyle w:val="2"/>
        <w:rPr>
          <w:lang w:val="en-IL"/>
        </w:rPr>
      </w:pPr>
    </w:p>
    <w:p w14:paraId="60EE0771" w14:textId="4FF541D5" w:rsidR="00387526" w:rsidRDefault="001F347D" w:rsidP="007541CB">
      <w:pPr>
        <w:pStyle w:val="2"/>
        <w:numPr>
          <w:ilvl w:val="1"/>
          <w:numId w:val="9"/>
        </w:numPr>
      </w:pPr>
      <w:r>
        <w:lastRenderedPageBreak/>
        <w:t>Sen2Pro: Probabilistic Sentence Embeddings</w:t>
      </w:r>
    </w:p>
    <w:p w14:paraId="19F49CCD" w14:textId="736E79A9" w:rsidR="007541CB" w:rsidRDefault="007541CB" w:rsidP="007541CB">
      <w:pPr>
        <w:pStyle w:val="3"/>
      </w:pPr>
      <w:r>
        <w:t>3.2.1 The Concept: From Point to Probabilistic Embeddings</w:t>
      </w:r>
    </w:p>
    <w:p w14:paraId="0E0D7869" w14:textId="43F674DC" w:rsidR="00387526" w:rsidRPr="00387526" w:rsidRDefault="00387526" w:rsidP="008746E0">
      <w:pPr>
        <w:pStyle w:val="-"/>
        <w:jc w:val="both"/>
      </w:pPr>
      <w:r w:rsidRPr="00387526">
        <w:t xml:space="preserve">Most sentence-embedding pipelines treat a sentence as a </w:t>
      </w:r>
      <w:r w:rsidRPr="00387526">
        <w:rPr>
          <w:rFonts w:eastAsiaTheme="majorEastAsia"/>
        </w:rPr>
        <w:t>single vector</w:t>
      </w:r>
      <w:r w:rsidRPr="00387526">
        <w:t xml:space="preserve"> (a point estimate). Sen2Pro argues that this is limiting because sentence embeddings have a “many-to-one” nature: </w:t>
      </w:r>
    </w:p>
    <w:p w14:paraId="2E26FB8F" w14:textId="11F37612" w:rsidR="00387526" w:rsidRDefault="00387526" w:rsidP="008746E0">
      <w:pPr>
        <w:pStyle w:val="-"/>
        <w:jc w:val="both"/>
      </w:pPr>
      <w:r w:rsidRPr="00387526">
        <w:t xml:space="preserve">many slightly different realizations of meaning (or noisy realizations of the same sentence) can map to different vectors, and the embedding should ideally reflect that uncertainty. </w:t>
      </w:r>
    </w:p>
    <w:p w14:paraId="6B2B1CB4" w14:textId="5144549F" w:rsidR="00387526" w:rsidRDefault="00387526" w:rsidP="008746E0">
      <w:pPr>
        <w:pStyle w:val="-"/>
        <w:jc w:val="both"/>
      </w:pPr>
      <w:r>
        <w:rPr>
          <w:rStyle w:val="citation-67"/>
          <w:rFonts w:eastAsiaTheme="majorEastAsia"/>
        </w:rPr>
        <w:t xml:space="preserve">As illustrated in </w:t>
      </w:r>
      <w:r>
        <w:rPr>
          <w:rStyle w:val="citation-67"/>
          <w:rFonts w:eastAsiaTheme="majorEastAsia"/>
          <w:b/>
          <w:bCs w:val="0"/>
        </w:rPr>
        <w:t>Figure 1</w:t>
      </w:r>
      <w:r>
        <w:rPr>
          <w:rStyle w:val="citation-67"/>
          <w:rFonts w:eastAsiaTheme="majorEastAsia"/>
        </w:rPr>
        <w:t>, standard language models map a sentence to a single fixed point in vector space (left), which assumes zero uncertainty. In contrast, Sen2Pro represents the sentence as a probability distribution—visualized as an ellipse (right)—thereby explicitly capturing the uncertainty associated with the text</w:t>
      </w:r>
      <w:r>
        <w:t>.</w:t>
      </w:r>
    </w:p>
    <w:p w14:paraId="0C16D1A8" w14:textId="77777777" w:rsidR="00DF6779" w:rsidRDefault="00DF6779" w:rsidP="007541CB">
      <w:pPr>
        <w:pStyle w:val="-"/>
      </w:pPr>
    </w:p>
    <w:p w14:paraId="1C87572A" w14:textId="0F27B83C" w:rsidR="00387526" w:rsidRDefault="00387526" w:rsidP="007541CB">
      <w:pPr>
        <w:pStyle w:val="-"/>
        <w:jc w:val="center"/>
      </w:pPr>
      <w:r w:rsidRPr="00DF0D25">
        <w:rPr>
          <w:noProof/>
          <w:rtl/>
        </w:rPr>
        <w:drawing>
          <wp:inline distT="0" distB="0" distL="0" distR="0" wp14:anchorId="01D37E56" wp14:editId="29A266FC">
            <wp:extent cx="3867785" cy="2557780"/>
            <wp:effectExtent l="0" t="0" r="5715" b="0"/>
            <wp:docPr id="373332371" name="Picture 1" descr="A diagram of a field of cro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4446" name="Picture 1" descr="A diagram of a field of crop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67785" cy="2557780"/>
                    </a:xfrm>
                    <a:prstGeom prst="rect">
                      <a:avLst/>
                    </a:prstGeom>
                  </pic:spPr>
                </pic:pic>
              </a:graphicData>
            </a:graphic>
          </wp:inline>
        </w:drawing>
      </w:r>
    </w:p>
    <w:p w14:paraId="051D2A2C" w14:textId="6D7E4BF9" w:rsidR="00E325C5" w:rsidRDefault="00E325C5" w:rsidP="007541CB">
      <w:pPr>
        <w:pStyle w:val="-"/>
        <w:jc w:val="center"/>
      </w:pPr>
      <w:r>
        <w:rPr>
          <w:b/>
        </w:rPr>
        <w:t>Figure 1:</w:t>
      </w:r>
      <w:r>
        <w:t xml:space="preserve"> Visual comparison between a standard point embedding (left) and a Sen2Pro probabilistic embedding (right).</w:t>
      </w:r>
    </w:p>
    <w:p w14:paraId="0904BEF8" w14:textId="77777777" w:rsidR="007541CB" w:rsidRPr="00387526" w:rsidRDefault="007541CB" w:rsidP="007541CB">
      <w:pPr>
        <w:pStyle w:val="-"/>
        <w:jc w:val="center"/>
      </w:pPr>
    </w:p>
    <w:p w14:paraId="51A0A844" w14:textId="3B8E50A6" w:rsidR="00387526" w:rsidRDefault="00387526" w:rsidP="007541CB">
      <w:pPr>
        <w:pStyle w:val="-"/>
      </w:pPr>
      <w:r w:rsidRPr="007541CB">
        <w:t xml:space="preserve">Sen2Pro therefore models a sentence representation as a </w:t>
      </w:r>
      <w:r w:rsidRPr="007541CB">
        <w:rPr>
          <w:rFonts w:eastAsiaTheme="majorEastAsia"/>
        </w:rPr>
        <w:t>distribution</w:t>
      </w:r>
      <w:r w:rsidRPr="007541CB">
        <w:t xml:space="preserve"> </w:t>
      </w:r>
      <m:oMath>
        <m:r>
          <m:rPr>
            <m:scr m:val="script"/>
            <m:sty m:val="p"/>
          </m:rPr>
          <w:rPr>
            <w:rFonts w:ascii="Cambria Math" w:hAnsi="Cambria Math"/>
          </w:rPr>
          <m:t>N(</m:t>
        </m:r>
        <m:r>
          <w:rPr>
            <w:rFonts w:ascii="Cambria Math" w:hAnsi="Cambria Math"/>
          </w:rPr>
          <m:t>μ</m:t>
        </m:r>
        <m:r>
          <m:rPr>
            <m:sty m:val="p"/>
          </m:rPr>
          <w:rPr>
            <w:rFonts w:ascii="Cambria Math" w:hAnsi="Cambria Math"/>
          </w:rPr>
          <m:t>,Σ)</m:t>
        </m:r>
      </m:oMath>
      <w:r w:rsidRPr="007541CB">
        <w:t xml:space="preserve"> rather than a single vecto</w:t>
      </w:r>
      <w:r w:rsidR="00022241">
        <w:t xml:space="preserve">r </w:t>
      </w:r>
      <w:r w:rsidRPr="007541CB">
        <w:t xml:space="preserve">and aims to estimate the </w:t>
      </w:r>
      <w:r w:rsidRPr="007541CB">
        <w:rPr>
          <w:rFonts w:eastAsiaTheme="majorEastAsia"/>
        </w:rPr>
        <w:t>mean</w:t>
      </w:r>
      <w:r w:rsidRPr="007541CB">
        <w:t xml:space="preserve"> and </w:t>
      </w:r>
      <w:r w:rsidRPr="007541CB">
        <w:rPr>
          <w:rFonts w:eastAsiaTheme="majorEastAsia"/>
        </w:rPr>
        <w:t>covariance</w:t>
      </w:r>
      <w:r w:rsidRPr="007541CB">
        <w:t xml:space="preserve"> of that distribution</w:t>
      </w:r>
      <w:r w:rsidR="00B619B8">
        <w:t xml:space="preserve"> </w:t>
      </w:r>
      <w:r w:rsidR="00B619B8" w:rsidRPr="00B619B8">
        <w:rPr>
          <w:i/>
          <w:iCs/>
        </w:rPr>
        <w:t>(Shen et al., 2023</w:t>
      </w:r>
      <w:r w:rsidR="00B619B8">
        <w:t>).</w:t>
      </w:r>
      <w:r w:rsidR="00E325C5" w:rsidRPr="007541CB">
        <w:t xml:space="preserve"> </w:t>
      </w:r>
      <w:r w:rsidRPr="007541CB">
        <w:t xml:space="preserve">using a </w:t>
      </w:r>
      <w:r w:rsidRPr="007541CB">
        <w:rPr>
          <w:rFonts w:eastAsiaTheme="majorEastAsia"/>
        </w:rPr>
        <w:t>pretrained language model</w:t>
      </w:r>
      <w:r w:rsidRPr="007541CB">
        <w:t xml:space="preserve"> </w:t>
      </w:r>
      <m:oMath>
        <m:sSub>
          <m:sSubPr>
            <m:ctrlPr>
              <w:rPr>
                <w:rFonts w:ascii="Cambria Math" w:hAnsi="Cambria Math"/>
              </w:rPr>
            </m:ctrlPr>
          </m:sSubPr>
          <m:e>
            <m:r>
              <w:rPr>
                <w:rFonts w:ascii="Cambria Math" w:hAnsi="Cambria Math"/>
              </w:rPr>
              <m:t>f</m:t>
            </m:r>
          </m:e>
          <m:sub>
            <m:r>
              <w:rPr>
                <w:rFonts w:ascii="Cambria Math" w:hAnsi="Cambria Math"/>
              </w:rPr>
              <m:t>θ</m:t>
            </m:r>
          </m:sub>
        </m:sSub>
      </m:oMath>
      <w:r w:rsidRPr="007541CB">
        <w:t xml:space="preserve"> in a plug-and-play manner (i.e., without expensive retraining of a new probabilistic model)</w:t>
      </w:r>
    </w:p>
    <w:p w14:paraId="35331C1F" w14:textId="77777777" w:rsidR="003275C2" w:rsidRDefault="003275C2" w:rsidP="007541CB">
      <w:pPr>
        <w:pStyle w:val="-"/>
      </w:pPr>
    </w:p>
    <w:p w14:paraId="1B6426C6" w14:textId="3F33C0CB" w:rsidR="00387526" w:rsidRPr="007541CB" w:rsidRDefault="003275C2" w:rsidP="003275C2">
      <w:pPr>
        <w:pStyle w:val="3"/>
      </w:pPr>
      <w:r>
        <w:t>3.2.2 Sources of Uncertainty: Model and Data</w:t>
      </w:r>
    </w:p>
    <w:p w14:paraId="6C304D3F" w14:textId="77777777" w:rsidR="00387526" w:rsidRPr="007541CB" w:rsidRDefault="00387526" w:rsidP="007541CB">
      <w:pPr>
        <w:pStyle w:val="-"/>
        <w:rPr>
          <w:rFonts w:eastAsia="Arial"/>
        </w:rPr>
      </w:pPr>
      <w:r w:rsidRPr="007541CB">
        <w:rPr>
          <w:rFonts w:eastAsia="Arial"/>
        </w:rPr>
        <w:t>Sen2Pro separates uncertainty into two complementary sources:</w:t>
      </w:r>
    </w:p>
    <w:p w14:paraId="1410697E" w14:textId="35E49BE9" w:rsidR="00387526" w:rsidRPr="007541CB" w:rsidRDefault="00387526" w:rsidP="006846B9">
      <w:pPr>
        <w:pStyle w:val="-"/>
        <w:numPr>
          <w:ilvl w:val="0"/>
          <w:numId w:val="13"/>
        </w:numPr>
        <w:jc w:val="both"/>
      </w:pPr>
      <w:r w:rsidRPr="007541CB">
        <w:rPr>
          <w:rFonts w:eastAsia="Arial"/>
        </w:rPr>
        <w:t xml:space="preserve">Model uncertainty is estimated by keeping the sentence fixed while “varying the model,” implemented via Monte-Carlo dropout sampling: for the same sentence </w:t>
      </w:r>
      <m:oMath>
        <m:r>
          <w:rPr>
            <w:rFonts w:ascii="Cambria Math" w:eastAsia="Arial" w:hAnsi="Cambria Math"/>
          </w:rPr>
          <m:t>s</m:t>
        </m:r>
      </m:oMath>
      <w:r w:rsidRPr="007541CB">
        <w:rPr>
          <w:rFonts w:eastAsia="Arial"/>
        </w:rPr>
        <w:t>,</w:t>
      </w:r>
      <w:r w:rsidRPr="007541CB">
        <w:t xml:space="preserve"> multiple stochastic forward passes yield a set of embeddings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sub>
                </m:sSub>
                <m:d>
                  <m:dPr>
                    <m:ctrlPr>
                      <w:rPr>
                        <w:rFonts w:ascii="Cambria Math" w:hAnsi="Cambria Math"/>
                      </w:rPr>
                    </m:ctrlPr>
                  </m:dPr>
                  <m:e>
                    <m:r>
                      <w:rPr>
                        <w:rFonts w:ascii="Cambria Math" w:hAnsi="Cambria Math"/>
                      </w:rPr>
                      <m:t>s</m:t>
                    </m:r>
                  </m:e>
                </m:d>
              </m:e>
            </m:d>
          </m:e>
          <m:sub>
            <m:r>
              <w:rPr>
                <w:rFonts w:ascii="Cambria Math" w:hAnsi="Cambria Math"/>
              </w:rPr>
              <m:t>i</m:t>
            </m:r>
            <m:r>
              <m:rPr>
                <m:sty m:val="p"/>
              </m:rPr>
              <w:rPr>
                <w:rFonts w:ascii="Cambria Math" w:hAnsi="Cambria Math"/>
              </w:rPr>
              <m:t>=1</m:t>
            </m:r>
          </m:sub>
          <m:sup>
            <m:r>
              <w:rPr>
                <w:rFonts w:ascii="Cambria Math" w:hAnsi="Cambria Math"/>
              </w:rPr>
              <m:t>N</m:t>
            </m:r>
          </m:sup>
        </m:sSubSup>
      </m:oMath>
      <w:r w:rsidRPr="007541CB">
        <w:t xml:space="preserve"> (i.e for the same sentence “</w:t>
      </w:r>
      <m:oMath>
        <m:r>
          <w:rPr>
            <w:rFonts w:ascii="Cambria Math" w:hAnsi="Cambria Math"/>
          </w:rPr>
          <m:t>s</m:t>
        </m:r>
      </m:oMath>
      <w:r w:rsidRPr="007541CB">
        <w:t>” it goes through “</w:t>
      </w:r>
      <m:oMath>
        <m:sSub>
          <m:sSubPr>
            <m:ctrlPr>
              <w:rPr>
                <w:rFonts w:ascii="Cambria Math" w:hAnsi="Cambria Math"/>
              </w:rPr>
            </m:ctrlPr>
          </m:sSubPr>
          <m:e>
            <m:sSub>
              <m:sSubPr>
                <m:ctrlPr>
                  <w:rPr>
                    <w:rFonts w:ascii="Cambria Math" w:hAnsi="Cambria Math"/>
                  </w:rPr>
                </m:ctrlPr>
              </m:sSubPr>
              <m:e>
                <m:r>
                  <w:rPr>
                    <w:rFonts w:ascii="Cambria Math" w:hAnsi="Cambria Math"/>
                  </w:rPr>
                  <m:t>f</m:t>
                </m:r>
              </m:e>
              <m:sub>
                <m:acc>
                  <m:accPr>
                    <m:ctrlPr>
                      <w:rPr>
                        <w:rFonts w:ascii="Cambria Math" w:hAnsi="Cambria Math"/>
                      </w:rPr>
                    </m:ctrlPr>
                  </m:accPr>
                  <m:e>
                    <m:r>
                      <w:rPr>
                        <w:rFonts w:ascii="Cambria Math" w:hAnsi="Cambria Math"/>
                      </w:rPr>
                      <m:t>θ</m:t>
                    </m:r>
                  </m:e>
                </m:acc>
              </m:sub>
            </m:sSub>
          </m:e>
          <m:sub>
            <m:r>
              <w:rPr>
                <w:rFonts w:ascii="Cambria Math" w:hAnsi="Cambria Math"/>
              </w:rPr>
              <m:t>i</m:t>
            </m:r>
          </m:sub>
        </m:sSub>
      </m:oMath>
      <w:r w:rsidRPr="007541CB">
        <w:t>”  i.e model with dropout activated)</w:t>
      </w:r>
      <w:r w:rsidR="00B619B8">
        <w:t xml:space="preserve"> </w:t>
      </w:r>
      <w:r w:rsidR="00B619B8" w:rsidRPr="00B619B8">
        <w:rPr>
          <w:i/>
          <w:iCs/>
        </w:rPr>
        <w:t>(Gal &amp; Ghahramani, 2016)</w:t>
      </w:r>
      <w:r w:rsidRPr="00B619B8">
        <w:rPr>
          <w:i/>
          <w:iCs/>
        </w:rPr>
        <w:t>.</w:t>
      </w:r>
    </w:p>
    <w:p w14:paraId="54ABC723" w14:textId="77777777" w:rsidR="00387526" w:rsidRDefault="00387526" w:rsidP="003275C2">
      <w:pPr>
        <w:pStyle w:val="-"/>
        <w:numPr>
          <w:ilvl w:val="0"/>
          <w:numId w:val="13"/>
        </w:numPr>
      </w:pPr>
      <w:r w:rsidRPr="007541CB">
        <w:rPr>
          <w:rFonts w:eastAsiaTheme="majorEastAsia"/>
        </w:rPr>
        <w:t>Data uncertainty</w:t>
      </w:r>
      <w:r w:rsidRPr="007541CB">
        <w:t xml:space="preserve"> is estimated by keeping the model fixed while “varying the sentence slightly” through lightweight word-level augmentation (drop/swap/replace/insert), producing augmented sentences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7541CB">
        <w:t xml:space="preserve"> And embeddings </w:t>
      </w: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e>
            </m:d>
          </m:e>
          <m:sub>
            <m:r>
              <w:rPr>
                <w:rFonts w:ascii="Cambria Math" w:hAnsi="Cambria Math"/>
              </w:rPr>
              <m:t>i</m:t>
            </m:r>
            <m:r>
              <m:rPr>
                <m:sty m:val="p"/>
              </m:rPr>
              <w:rPr>
                <w:rFonts w:ascii="Cambria Math" w:hAnsi="Cambria Math"/>
              </w:rPr>
              <m:t>=1</m:t>
            </m:r>
          </m:sub>
          <m:sup>
            <m:r>
              <w:rPr>
                <w:rFonts w:ascii="Cambria Math" w:hAnsi="Cambria Math"/>
              </w:rPr>
              <m:t>N</m:t>
            </m:r>
          </m:sup>
        </m:sSubSup>
      </m:oMath>
      <w:r w:rsidRPr="007541CB">
        <w:t>.</w:t>
      </w:r>
    </w:p>
    <w:p w14:paraId="632A555C" w14:textId="77777777" w:rsidR="003275C2" w:rsidRDefault="003275C2" w:rsidP="003275C2">
      <w:pPr>
        <w:pStyle w:val="-"/>
      </w:pPr>
    </w:p>
    <w:p w14:paraId="730A4C72" w14:textId="0780EC5F" w:rsidR="003275C2" w:rsidRPr="007541CB" w:rsidRDefault="003275C2" w:rsidP="003275C2">
      <w:pPr>
        <w:pStyle w:val="3"/>
      </w:pPr>
      <w:r>
        <w:t>3.2.3 Mathematical Formulation</w:t>
      </w:r>
    </w:p>
    <w:p w14:paraId="0B186472" w14:textId="77777777" w:rsidR="00E72130" w:rsidRDefault="00E72130" w:rsidP="007541CB">
      <w:pPr>
        <w:pStyle w:val="-"/>
        <w:rPr>
          <w:rtl/>
        </w:rPr>
      </w:pPr>
      <w:r>
        <w:t xml:space="preserve">After sampling, Sen2Pro estimates the distribution parameters using standard empirical estimators. The key definitions are summarized in </w:t>
      </w:r>
      <w:r>
        <w:rPr>
          <w:b/>
          <w:bCs w:val="0"/>
        </w:rPr>
        <w:t>Table 1</w:t>
      </w:r>
      <w:r>
        <w:t>.</w:t>
      </w:r>
    </w:p>
    <w:p w14:paraId="4D6840F9" w14:textId="0308FE82" w:rsidR="00E325C5" w:rsidRDefault="00E325C5" w:rsidP="007541CB">
      <w:pPr>
        <w:pStyle w:val="-"/>
      </w:pPr>
      <w:r>
        <w:t xml:space="preserve">       </w:t>
      </w:r>
    </w:p>
    <w:tbl>
      <w:tblPr>
        <w:tblStyle w:val="TableGrid"/>
        <w:tblW w:w="0" w:type="auto"/>
        <w:tblLook w:val="04A0" w:firstRow="1" w:lastRow="0" w:firstColumn="1" w:lastColumn="0" w:noHBand="0" w:noVBand="1"/>
      </w:tblPr>
      <w:tblGrid>
        <w:gridCol w:w="5395"/>
        <w:gridCol w:w="5395"/>
      </w:tblGrid>
      <w:tr w:rsidR="00E325C5" w14:paraId="5D0CB7DE" w14:textId="77777777" w:rsidTr="00E325C5">
        <w:tc>
          <w:tcPr>
            <w:tcW w:w="10790" w:type="dxa"/>
            <w:gridSpan w:val="2"/>
          </w:tcPr>
          <w:p w14:paraId="2A97C090" w14:textId="77777777" w:rsidR="007541CB" w:rsidRDefault="007541CB" w:rsidP="007541CB">
            <w:pPr>
              <w:pStyle w:val="-"/>
              <w:jc w:val="center"/>
              <w:rPr>
                <w:rFonts w:ascii="Times New Roman" w:hAnsi="Times New Roman"/>
                <w:lang w:val="en-IL"/>
              </w:rPr>
            </w:pPr>
            <w:r w:rsidRPr="007541CB">
              <w:rPr>
                <w:b/>
                <w:bCs w:val="0"/>
              </w:rPr>
              <w:lastRenderedPageBreak/>
              <w:t>Table 1:</w:t>
            </w:r>
            <w:r>
              <w:t xml:space="preserve"> Definitions of symbols and estimators used in the Sen2Pro probabilistic framework.</w:t>
            </w:r>
          </w:p>
          <w:p w14:paraId="00B93AAD" w14:textId="5DE26EAE" w:rsidR="00E325C5" w:rsidRPr="007541CB" w:rsidRDefault="00E325C5" w:rsidP="007541CB">
            <w:pPr>
              <w:pStyle w:val="-"/>
              <w:rPr>
                <w:rtl/>
                <w:lang w:val="en-IL"/>
              </w:rPr>
            </w:pPr>
          </w:p>
        </w:tc>
      </w:tr>
      <w:tr w:rsidR="00E325C5" w14:paraId="66ED8A70" w14:textId="77777777" w:rsidTr="00E325C5">
        <w:tc>
          <w:tcPr>
            <w:tcW w:w="5395" w:type="dxa"/>
          </w:tcPr>
          <w:p w14:paraId="4BF6A241" w14:textId="5C330A82" w:rsidR="00E325C5" w:rsidRDefault="00E325C5" w:rsidP="007541CB">
            <w:pPr>
              <w:pStyle w:val="-"/>
            </w:pPr>
            <m:oMathPara>
              <m:oMath>
                <m:r>
                  <w:rPr>
                    <w:rFonts w:ascii="Cambria Math" w:hAnsi="Cambria Math"/>
                  </w:rPr>
                  <m:t>μ</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S</m:t>
                        </m:r>
                      </m:e>
                    </m:d>
                  </m:den>
                </m:f>
                <m:nary>
                  <m:naryPr>
                    <m:chr m:val="∑"/>
                    <m:supHide m:val="1"/>
                    <m:ctrlPr>
                      <w:rPr>
                        <w:rFonts w:ascii="Cambria Math" w:hAnsi="Cambria Math"/>
                      </w:rPr>
                    </m:ctrlPr>
                  </m:naryPr>
                  <m:sub>
                    <m:r>
                      <m:rPr>
                        <m:sty m:val="p"/>
                      </m:rPr>
                      <w:rPr>
                        <w:rFonts w:ascii="Cambria Math" w:hAnsi="Cambria Math"/>
                      </w:rPr>
                      <m:t>x∈S</m:t>
                    </m:r>
                  </m:sub>
                  <m:sup/>
                  <m:e>
                    <m:r>
                      <w:rPr>
                        <w:rFonts w:ascii="Cambria Math" w:hAnsi="Cambria Math"/>
                      </w:rPr>
                      <m:t>x</m:t>
                    </m:r>
                  </m:e>
                </m:nary>
              </m:oMath>
            </m:oMathPara>
          </w:p>
        </w:tc>
        <w:tc>
          <w:tcPr>
            <w:tcW w:w="5395" w:type="dxa"/>
          </w:tcPr>
          <w:p w14:paraId="4FBB7E6A" w14:textId="3CB4C868" w:rsidR="00E325C5" w:rsidRDefault="00E325C5" w:rsidP="007541CB">
            <w:pPr>
              <w:pStyle w:val="-"/>
            </w:pPr>
            <m:oMathPara>
              <m:oMath>
                <m:r>
                  <m:rPr>
                    <m:sty m:val="p"/>
                  </m:rPr>
                  <w:rPr>
                    <w:rFonts w:ascii="Cambria Math" w:hAnsi="Cambria Math"/>
                  </w:rPr>
                  <m:t>Σ=</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S</m:t>
                        </m:r>
                      </m:e>
                    </m:d>
                  </m:den>
                </m:f>
                <m:nary>
                  <m:naryPr>
                    <m:chr m:val="∑"/>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S</m:t>
                    </m:r>
                  </m:sub>
                  <m:sup/>
                  <m:e>
                    <m:limLow>
                      <m:limLowPr>
                        <m:ctrlPr>
                          <w:rPr>
                            <w:rFonts w:ascii="Cambria Math" w:hAnsi="Cambria Math"/>
                          </w:rPr>
                        </m:ctrlPr>
                      </m:limLowPr>
                      <m:e>
                        <m:groupChr>
                          <m:groupChrPr>
                            <m:ctrlPr>
                              <w:rPr>
                                <w:rFonts w:ascii="Cambria Math" w:hAnsi="Cambria Math"/>
                              </w:rPr>
                            </m:ctrlPr>
                          </m:groupChr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T</m:t>
                                </m:r>
                              </m:sup>
                            </m:sSup>
                          </m:e>
                        </m:groupChr>
                      </m:e>
                      <m:lim>
                        <m:r>
                          <w:rPr>
                            <w:rFonts w:ascii="Cambria Math" w:hAnsi="Cambria Math"/>
                          </w:rPr>
                          <m:t>Covariance</m:t>
                        </m:r>
                        <m:r>
                          <m:rPr>
                            <m:sty m:val="p"/>
                          </m:rPr>
                          <w:rPr>
                            <w:rFonts w:ascii="Cambria Math" w:hAnsi="Cambria Math"/>
                          </w:rPr>
                          <m:t xml:space="preserve"> </m:t>
                        </m:r>
                        <m:r>
                          <w:rPr>
                            <w:rFonts w:ascii="Cambria Math" w:hAnsi="Cambria Math"/>
                          </w:rPr>
                          <m:t>Matrix</m:t>
                        </m:r>
                      </m:lim>
                    </m:limLow>
                  </m:e>
                </m:nary>
              </m:oMath>
            </m:oMathPara>
          </w:p>
        </w:tc>
      </w:tr>
      <w:tr w:rsidR="00E325C5" w14:paraId="1579520A" w14:textId="77777777" w:rsidTr="00E325C5">
        <w:tc>
          <w:tcPr>
            <w:tcW w:w="5395" w:type="dxa"/>
          </w:tcPr>
          <w:p w14:paraId="33915ED5" w14:textId="77777777" w:rsidR="00E325C5" w:rsidRDefault="00E325C5" w:rsidP="007541CB">
            <w:pPr>
              <w:pStyle w:val="-"/>
            </w:pPr>
            <m:oMath>
              <m:r>
                <w:rPr>
                  <w:rFonts w:ascii="Cambria Math" w:hAnsi="Cambria Math"/>
                </w:rPr>
                <m:t>S</m:t>
              </m:r>
              <m:r>
                <m:rPr>
                  <m:sty m:val="p"/>
                </m:rPr>
                <w:rPr>
                  <w:rFonts w:ascii="Cambria Math" w:hAnsi="Cambria Math"/>
                </w:rPr>
                <m:t>≔</m:t>
              </m:r>
            </m:oMath>
            <w:r>
              <w:t xml:space="preserve"> Set of embedded </w:t>
            </w:r>
            <w:proofErr w:type="gramStart"/>
            <w:r>
              <w:t>vector’s</w:t>
            </w:r>
            <w:proofErr w:type="gramEnd"/>
            <w:r>
              <w:t xml:space="preserve"> i.e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 xml:space="preserve"> </m:t>
              </m:r>
            </m:oMath>
          </w:p>
          <w:p w14:paraId="2F958D1F" w14:textId="77777777" w:rsidR="00E325C5" w:rsidRPr="001A6F62" w:rsidRDefault="00E325C5" w:rsidP="007541CB">
            <w:pPr>
              <w:pStyle w:val="-"/>
            </w:pPr>
          </w:p>
          <w:p w14:paraId="6AEFEB11" w14:textId="77777777" w:rsidR="00E325C5" w:rsidRPr="00E325C5" w:rsidRDefault="00E325C5" w:rsidP="007541CB">
            <w:pPr>
              <w:pStyle w:val="-"/>
              <w:rPr>
                <w:rtl/>
              </w:rPr>
            </w:pPr>
            <m:oMathPara>
              <m:oMathParaPr>
                <m:jc m:val="left"/>
              </m:oMathParaPr>
              <m:oMath>
                <m:r>
                  <w:rPr>
                    <w:rFonts w:ascii="Cambria Math" w:hAnsi="Cambria Math"/>
                  </w:rPr>
                  <m:t>x</m:t>
                </m:r>
                <m:r>
                  <m:rPr>
                    <m:sty m:val="p"/>
                  </m:rPr>
                  <w:rPr>
                    <w:rFonts w:ascii="Cambria Math" w:hAnsi="Cambria Math"/>
                  </w:rPr>
                  <m:t>≔</m:t>
                </m:r>
                <m:r>
                  <w:rPr>
                    <w:rFonts w:ascii="Cambria Math" w:hAnsi="Cambria Math"/>
                  </w:rPr>
                  <m:t>embedded</m:t>
                </m:r>
                <m:r>
                  <m:rPr>
                    <m:sty m:val="p"/>
                  </m:rPr>
                  <w:rPr>
                    <w:rFonts w:ascii="Cambria Math" w:hAnsi="Cambria Math"/>
                  </w:rPr>
                  <m:t xml:space="preserve"> </m:t>
                </m:r>
                <m:r>
                  <w:rPr>
                    <w:rFonts w:ascii="Cambria Math" w:hAnsi="Cambria Math"/>
                  </w:rPr>
                  <m:t>vector</m:t>
                </m:r>
                <m:r>
                  <m:rPr>
                    <m:sty m:val="p"/>
                  </m:rPr>
                  <w:rPr>
                    <w:rFonts w:ascii="Cambria Math" w:hAnsi="Cambria Math"/>
                  </w:rPr>
                  <m:t xml:space="preserve"> </m:t>
                </m:r>
                <m:r>
                  <w:rPr>
                    <w:rFonts w:ascii="Cambria Math" w:hAnsi="Cambria Math"/>
                  </w:rPr>
                  <m:t>from</m:t>
                </m:r>
                <m:r>
                  <m:rPr>
                    <m:sty m:val="p"/>
                  </m:rPr>
                  <w:rPr>
                    <w:rFonts w:ascii="Cambria Math" w:hAnsi="Cambria Math"/>
                  </w:rPr>
                  <m:t xml:space="preserve"> </m:t>
                </m:r>
                <m:r>
                  <w:rPr>
                    <w:rFonts w:ascii="Cambria Math" w:hAnsi="Cambria Math"/>
                  </w:rPr>
                  <m:t>the</m:t>
                </m:r>
                <m:r>
                  <m:rPr>
                    <m:sty m:val="p"/>
                  </m:rPr>
                  <w:rPr>
                    <w:rFonts w:ascii="Cambria Math" w:hAnsi="Cambria Math"/>
                  </w:rPr>
                  <m:t xml:space="preserve"> </m:t>
                </m:r>
                <m:r>
                  <w:rPr>
                    <w:rFonts w:ascii="Cambria Math" w:hAnsi="Cambria Math"/>
                  </w:rPr>
                  <m:t>set</m:t>
                </m:r>
              </m:oMath>
            </m:oMathPara>
          </w:p>
          <w:p w14:paraId="3F4B099E" w14:textId="77777777" w:rsidR="00E325C5" w:rsidRPr="001A6F62" w:rsidRDefault="00E325C5" w:rsidP="007541CB">
            <w:pPr>
              <w:pStyle w:val="-"/>
            </w:pPr>
          </w:p>
          <w:p w14:paraId="1119D547" w14:textId="77777777" w:rsidR="00E325C5" w:rsidRPr="001A6F62" w:rsidRDefault="00E325C5" w:rsidP="007541CB">
            <w:pPr>
              <w:pStyle w:val="-"/>
            </w:pPr>
            <m:oMath>
              <m:r>
                <w:rPr>
                  <w:rFonts w:ascii="Cambria Math" w:hAnsi="Cambria Math"/>
                </w:rPr>
                <m:t>μ</m:t>
              </m:r>
              <m:r>
                <m:rPr>
                  <m:sty m:val="p"/>
                </m:rPr>
                <w:rPr>
                  <w:rFonts w:ascii="Cambria Math" w:hAnsi="Cambria Math"/>
                </w:rPr>
                <m:t>≔</m:t>
              </m:r>
            </m:oMath>
            <w:r>
              <w:t xml:space="preserve">vector with same </w:t>
            </w:r>
            <m:oMath>
              <m:r>
                <w:rPr>
                  <w:rFonts w:ascii="Cambria Math" w:hAnsi="Cambria Math"/>
                </w:rPr>
                <m:t>dim</m:t>
              </m:r>
            </m:oMath>
            <w:r>
              <w:t xml:space="preserve"> as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representing the sentence main “semantic meaning” as function of all the embedded vector’s mean.</w:t>
            </w:r>
          </w:p>
          <w:p w14:paraId="2717C010" w14:textId="77777777" w:rsidR="00E325C5" w:rsidRDefault="00E325C5" w:rsidP="007541CB">
            <w:pPr>
              <w:pStyle w:val="-"/>
            </w:pPr>
          </w:p>
        </w:tc>
        <w:tc>
          <w:tcPr>
            <w:tcW w:w="5395" w:type="dxa"/>
          </w:tcPr>
          <w:p w14:paraId="552FF34A" w14:textId="77777777" w:rsidR="00E325C5" w:rsidRDefault="00E325C5" w:rsidP="007541CB">
            <w:pPr>
              <w:pStyle w:val="-"/>
            </w:pPr>
            <m:oMath>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oMath>
            <w:r>
              <w:t xml:space="preserve"> deviation vector </w:t>
            </w:r>
            <w:r w:rsidRPr="001A6F62">
              <w:t>(how far this specific sample embedding is from the average embedding) &amp; (if the deviation is small, that run is very close to the “typical” representation. If it is large, that run is more different).</w:t>
            </w:r>
          </w:p>
          <w:p w14:paraId="2B9530AE" w14:textId="77777777" w:rsidR="00E325C5" w:rsidRDefault="00E325C5" w:rsidP="007541CB">
            <w:pPr>
              <w:pStyle w:val="-"/>
            </w:pPr>
            <w:r>
              <w:t xml:space="preserve">Cov’ Matrix:= an entry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is: </w:t>
            </w:r>
            <m:oMath>
              <m:sSub>
                <m:sSubPr>
                  <m:ctrlPr>
                    <w:rPr>
                      <w:rFonts w:ascii="Cambria Math" w:hAnsi="Cambria Math"/>
                    </w:rPr>
                  </m:ctrlPr>
                </m:sSub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b>
                  <m:r>
                    <w:rPr>
                      <w:rFonts w:ascii="Cambria Math" w:hAnsi="Cambria Math"/>
                    </w:rPr>
                    <m:t>a</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b>
                  <m:r>
                    <w:rPr>
                      <w:rFonts w:ascii="Cambria Math" w:hAnsi="Cambria Math"/>
                    </w:rPr>
                    <m:t>b</m:t>
                  </m:r>
                </m:sub>
              </m:sSub>
            </m:oMath>
            <w:r>
              <w:t xml:space="preserve"> i.e measures how the deviation in dimension </w:t>
            </w:r>
            <m:oMath>
              <m:r>
                <w:rPr>
                  <w:rFonts w:ascii="Cambria Math" w:hAnsi="Cambria Math"/>
                </w:rPr>
                <m:t>a</m:t>
              </m:r>
            </m:oMath>
            <w:r>
              <w:t xml:space="preserve"> relates to the deviation in dimension </w:t>
            </w:r>
            <m:oMath>
              <m:r>
                <w:rPr>
                  <w:rFonts w:ascii="Cambria Math" w:hAnsi="Cambria Math"/>
                </w:rPr>
                <m:t>b</m:t>
              </m:r>
            </m:oMath>
            <w:r>
              <w:t xml:space="preserve"> for the sample.</w:t>
            </w:r>
          </w:p>
        </w:tc>
      </w:tr>
    </w:tbl>
    <w:p w14:paraId="6B04CF13" w14:textId="77777777" w:rsidR="007541CB" w:rsidRPr="007541CB" w:rsidRDefault="007541CB" w:rsidP="007541CB">
      <w:pPr>
        <w:pStyle w:val="-"/>
        <w:rPr>
          <w:rFonts w:eastAsia="Arial"/>
        </w:rPr>
      </w:pPr>
    </w:p>
    <w:p w14:paraId="0E9DD612" w14:textId="3E6A57B6" w:rsidR="00E325C5" w:rsidRDefault="00E72130" w:rsidP="007541CB">
      <w:pPr>
        <w:pStyle w:val="-"/>
      </w:pPr>
      <w:r>
        <w:t>The covariance matrix</w:t>
      </w:r>
      <w:r>
        <w:rPr>
          <w:rFonts w:hint="cs"/>
          <w:rtl/>
        </w:rPr>
        <w:t xml:space="preserve"> </w:t>
      </w:r>
      <m:oMath>
        <m:r>
          <m:rPr>
            <m:sty m:val="p"/>
          </m:rPr>
          <w:rPr>
            <w:rFonts w:ascii="Cambria Math" w:hAnsi="Cambria Math"/>
          </w:rPr>
          <m:t>Σ</m:t>
        </m:r>
      </m:oMath>
      <w:r w:rsidR="00E325C5">
        <w:t xml:space="preserve"> of size </w:t>
      </w:r>
      <m:oMath>
        <m:r>
          <w:rPr>
            <w:rFonts w:ascii="Cambria Math" w:hAnsi="Cambria Math"/>
          </w:rPr>
          <m:t>d×d</m:t>
        </m:r>
      </m:oMath>
      <w:r>
        <w:t xml:space="preserve"> provides crucial information regarding the uncertainty and spread of the embeddings:</w:t>
      </w:r>
    </w:p>
    <w:p w14:paraId="5B5A0C31" w14:textId="7BAFCBF0" w:rsidR="00E72130" w:rsidRDefault="00E72130" w:rsidP="00FA1387">
      <w:pPr>
        <w:pStyle w:val="-"/>
        <w:jc w:val="both"/>
      </w:pPr>
      <w:r>
        <w:rPr>
          <w:b/>
          <w:bCs w:val="0"/>
        </w:rPr>
        <w:t xml:space="preserve">Diagonal Entries (Variances): </w:t>
      </w:r>
      <w:r>
        <w:t>The diagonal values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a,a</m:t>
            </m:r>
          </m:sub>
        </m:sSub>
      </m:oMath>
      <w:r>
        <w:t>) epresent the variance of each dimension across samples. It can be inferred that a large diagonal value indicates that the corresponding dimension is unstable or "noisy."</w:t>
      </w:r>
    </w:p>
    <w:p w14:paraId="7D0291BD" w14:textId="77777777" w:rsidR="00E72130" w:rsidRDefault="00E72130" w:rsidP="00FA1387">
      <w:pPr>
        <w:pStyle w:val="-"/>
        <w:jc w:val="both"/>
      </w:pPr>
    </w:p>
    <w:p w14:paraId="571CEB11" w14:textId="2C18F321" w:rsidR="00E72130" w:rsidRDefault="00E72130" w:rsidP="00FA1387">
      <w:pPr>
        <w:pStyle w:val="-"/>
        <w:jc w:val="both"/>
      </w:pPr>
      <w:r>
        <w:rPr>
          <w:b/>
          <w:bCs w:val="0"/>
        </w:rPr>
        <w:t>Off-diagonal Entries (Covariances):</w:t>
      </w:r>
      <w:r>
        <w:t xml:space="preserve"> The off-diagonal values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a,b</m:t>
            </m:r>
          </m:sub>
        </m:sSub>
      </m:oMath>
      <w:r>
        <w:t xml:space="preserve"> where </w:t>
      </w:r>
      <m:oMath>
        <m:r>
          <w:rPr>
            <w:rFonts w:ascii="Cambria Math" w:hAnsi="Cambria Math"/>
          </w:rPr>
          <m:t>a≠b</m:t>
        </m:r>
      </m:oMath>
      <w:r>
        <w:t>) indicate how two dimensions change relative to each other. A positive covariance suggests that the dimensions tend to increase or decrease simultaneously, whereas a negative covariance implies an inverse relationship.</w:t>
      </w:r>
    </w:p>
    <w:p w14:paraId="66C7C6B0" w14:textId="77777777" w:rsidR="00E72130" w:rsidRDefault="00E72130" w:rsidP="007541CB">
      <w:pPr>
        <w:pStyle w:val="-"/>
      </w:pPr>
    </w:p>
    <w:p w14:paraId="37F0EC0C" w14:textId="77777777" w:rsidR="00E72130" w:rsidRPr="00E72130" w:rsidRDefault="00E72130" w:rsidP="007541CB">
      <w:pPr>
        <w:pStyle w:val="-"/>
        <w:rPr>
          <w:i/>
        </w:rPr>
      </w:pPr>
    </w:p>
    <w:p w14:paraId="14319624" w14:textId="77777777" w:rsidR="003275C2" w:rsidRDefault="00E325C5" w:rsidP="007541CB">
      <w:pPr>
        <w:pStyle w:val="-"/>
      </w:pPr>
      <w:r>
        <w:t xml:space="preserve">Diagonal enteries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a,a</m:t>
            </m:r>
          </m:sub>
        </m:sSub>
      </m:oMath>
      <w:r>
        <w:t xml:space="preserve"> – These are the variances. They tell us how much dimension </w:t>
      </w:r>
      <m:oMath>
        <m:r>
          <w:rPr>
            <w:rFonts w:ascii="Cambria Math" w:hAnsi="Cambria Math"/>
          </w:rPr>
          <m:t>a</m:t>
        </m:r>
      </m:oMath>
      <w:r>
        <w:t xml:space="preserve"> changes on its own across samples. </w:t>
      </w:r>
    </w:p>
    <w:p w14:paraId="038C7942" w14:textId="77777777" w:rsidR="003275C2" w:rsidRDefault="003275C2" w:rsidP="00FA1387">
      <w:pPr>
        <w:pStyle w:val="-"/>
        <w:jc w:val="both"/>
      </w:pPr>
    </w:p>
    <w:p w14:paraId="327A63AD" w14:textId="732BE5C8" w:rsidR="003275C2" w:rsidRDefault="003275C2" w:rsidP="00FA1387">
      <w:pPr>
        <w:pStyle w:val="3"/>
        <w:jc w:val="both"/>
      </w:pPr>
      <w:r>
        <w:t>3.2.4 Interpreting Representation Stability</w:t>
      </w:r>
    </w:p>
    <w:p w14:paraId="3340F454" w14:textId="47296D30" w:rsidR="007A6EBC" w:rsidRDefault="007A6EBC" w:rsidP="00FA1387">
      <w:pPr>
        <w:pStyle w:val="-"/>
        <w:jc w:val="both"/>
        <w:rPr>
          <w:rtl/>
        </w:rPr>
      </w:pPr>
      <w:r>
        <w:t xml:space="preserve">The concept of representation stability is visually illustrated in </w:t>
      </w:r>
      <w:r>
        <w:rPr>
          <w:b/>
          <w:bCs w:val="0"/>
        </w:rPr>
        <w:t>Figure 2</w:t>
      </w:r>
      <w:r>
        <w:t>. As depicted, "stable" sentences map to compact distributions (blue ellipses), indicating high model confidence. Conversely, "unstable" sentences map to broad, dispersed distributions (orange ellipses), reflecting uncertainty.</w:t>
      </w:r>
    </w:p>
    <w:p w14:paraId="5CB44298" w14:textId="77777777" w:rsidR="007A6EBC" w:rsidRDefault="007A6EBC" w:rsidP="007A6EBC">
      <w:pPr>
        <w:pStyle w:val="-"/>
      </w:pPr>
    </w:p>
    <w:p w14:paraId="2B104B10" w14:textId="77777777" w:rsidR="00B72061" w:rsidRDefault="00B72061" w:rsidP="007541CB">
      <w:pPr>
        <w:pStyle w:val="-"/>
      </w:pPr>
    </w:p>
    <w:p w14:paraId="411D9404" w14:textId="26C43CC4" w:rsidR="00B72061" w:rsidRDefault="00B72061" w:rsidP="007541CB">
      <w:pPr>
        <w:pStyle w:val="-"/>
        <w:jc w:val="center"/>
      </w:pPr>
      <w:r w:rsidRPr="00DF0D25">
        <w:rPr>
          <w:noProof/>
          <w:rtl/>
        </w:rPr>
        <w:drawing>
          <wp:inline distT="0" distB="0" distL="0" distR="0" wp14:anchorId="515BE07A" wp14:editId="4CBF87C7">
            <wp:extent cx="2926770" cy="2198451"/>
            <wp:effectExtent l="0" t="0" r="0" b="0"/>
            <wp:docPr id="878934901" name="Picture 1" descr="A graph with orange dots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7687" name="Picture 1" descr="A graph with orange dots and blue dots&#10;&#10;Description automatically generated"/>
                    <pic:cNvPicPr/>
                  </pic:nvPicPr>
                  <pic:blipFill>
                    <a:blip r:embed="rId9"/>
                    <a:stretch>
                      <a:fillRect/>
                    </a:stretch>
                  </pic:blipFill>
                  <pic:spPr>
                    <a:xfrm>
                      <a:off x="0" y="0"/>
                      <a:ext cx="3143360" cy="2361143"/>
                    </a:xfrm>
                    <a:prstGeom prst="rect">
                      <a:avLst/>
                    </a:prstGeom>
                  </pic:spPr>
                </pic:pic>
              </a:graphicData>
            </a:graphic>
          </wp:inline>
        </w:drawing>
      </w:r>
    </w:p>
    <w:p w14:paraId="6CA3B8A1" w14:textId="1EB137F6" w:rsidR="00B72061" w:rsidRDefault="007541CB" w:rsidP="007541CB">
      <w:pPr>
        <w:pStyle w:val="-"/>
        <w:jc w:val="center"/>
      </w:pPr>
      <w:r w:rsidRPr="007541CB">
        <w:rPr>
          <w:b/>
        </w:rPr>
        <w:t>Figure 2:</w:t>
      </w:r>
      <w:r>
        <w:t xml:space="preserve"> Visualization of Sen2Pro probabilistic embeddings: stable samples</w:t>
      </w:r>
    </w:p>
    <w:p w14:paraId="46C30BF0" w14:textId="254A79BE" w:rsidR="007541CB" w:rsidRDefault="007541CB" w:rsidP="007541CB">
      <w:pPr>
        <w:pStyle w:val="-"/>
        <w:jc w:val="center"/>
        <w:rPr>
          <w:rtl/>
        </w:rPr>
      </w:pPr>
      <w:r>
        <w:lastRenderedPageBreak/>
        <w:t>(blue) versus uncertain samples (orange)</w:t>
      </w:r>
    </w:p>
    <w:p w14:paraId="5F949035" w14:textId="77777777" w:rsidR="007A6EBC" w:rsidRDefault="007A6EBC" w:rsidP="00FA1387">
      <w:pPr>
        <w:pStyle w:val="-"/>
        <w:jc w:val="both"/>
      </w:pPr>
    </w:p>
    <w:p w14:paraId="34D8D866" w14:textId="77777777" w:rsidR="007A6EBC" w:rsidRDefault="007A6EBC" w:rsidP="00FA1387">
      <w:pPr>
        <w:pStyle w:val="-"/>
        <w:jc w:val="both"/>
        <w:rPr>
          <w:rtl/>
        </w:rPr>
      </w:pPr>
      <w:r>
        <w:t xml:space="preserve">The practical implication for this project is that sentences can be compared based on the distance between distributions rather than merely vector distance. As detailed in </w:t>
      </w:r>
      <w:r>
        <w:rPr>
          <w:b/>
          <w:bCs w:val="0"/>
        </w:rPr>
        <w:t>Table 2</w:t>
      </w:r>
      <w:r>
        <w:t xml:space="preserve">, a stable representation (small </w:t>
      </w:r>
      <m:oMath>
        <m:r>
          <m:rPr>
            <m:sty m:val="p"/>
          </m:rPr>
          <w:rPr>
            <w:rFonts w:ascii="Cambria Math" w:hAnsi="Cambria Math"/>
          </w:rPr>
          <m:t>Σ</m:t>
        </m:r>
      </m:oMath>
      <w:r>
        <w:t xml:space="preserve">) implies that the model consistently represents the sentence, while an unstable representation (large </w:t>
      </w:r>
      <m:oMath>
        <m:r>
          <m:rPr>
            <m:sty m:val="p"/>
          </m:rPr>
          <w:rPr>
            <w:rFonts w:ascii="Cambria Math" w:hAnsi="Cambria Math"/>
          </w:rPr>
          <m:t>Σ</m:t>
        </m:r>
      </m:oMath>
      <w:r>
        <w:t>) suggests low confidence, potentially due to rare phrasing or linguistic complexity.</w:t>
      </w:r>
    </w:p>
    <w:p w14:paraId="4C3B153B" w14:textId="77777777" w:rsidR="007541CB" w:rsidRDefault="007541CB" w:rsidP="007541CB">
      <w:pPr>
        <w:pStyle w:val="-"/>
        <w:jc w:val="center"/>
      </w:pPr>
    </w:p>
    <w:p w14:paraId="67C18A2F" w14:textId="77777777" w:rsidR="00E325C5" w:rsidRDefault="00E325C5" w:rsidP="007541CB">
      <w:pPr>
        <w:pStyle w:val="-"/>
      </w:pPr>
    </w:p>
    <w:tbl>
      <w:tblPr>
        <w:tblStyle w:val="TableGrid"/>
        <w:tblW w:w="0" w:type="auto"/>
        <w:tblLook w:val="04A0" w:firstRow="1" w:lastRow="0" w:firstColumn="1" w:lastColumn="0" w:noHBand="0" w:noVBand="1"/>
      </w:tblPr>
      <w:tblGrid>
        <w:gridCol w:w="5395"/>
        <w:gridCol w:w="5395"/>
      </w:tblGrid>
      <w:tr w:rsidR="007541CB" w14:paraId="16DC3D22" w14:textId="77777777" w:rsidTr="00600350">
        <w:tc>
          <w:tcPr>
            <w:tcW w:w="10790" w:type="dxa"/>
            <w:gridSpan w:val="2"/>
          </w:tcPr>
          <w:p w14:paraId="43B521BE" w14:textId="43DCF066" w:rsidR="007541CB" w:rsidRPr="00B72061" w:rsidRDefault="007541CB" w:rsidP="007541CB">
            <w:pPr>
              <w:pStyle w:val="-"/>
              <w:jc w:val="center"/>
              <w:rPr>
                <w:rStyle w:val="Strong"/>
                <w:rFonts w:eastAsiaTheme="majorEastAsia"/>
                <w:bCs/>
                <w:iCs/>
                <w:color w:val="000000" w:themeColor="text1"/>
              </w:rPr>
            </w:pPr>
            <w:r w:rsidRPr="007541CB">
              <w:rPr>
                <w:b/>
              </w:rPr>
              <w:t>Table 2:</w:t>
            </w:r>
            <w:r>
              <w:t xml:space="preserve"> Interpretation of stable versus unstable representations: characteristics and underlying causes.</w:t>
            </w:r>
          </w:p>
        </w:tc>
      </w:tr>
      <w:tr w:rsidR="00E325C5" w14:paraId="223FA906" w14:textId="77777777" w:rsidTr="00E325C5">
        <w:tc>
          <w:tcPr>
            <w:tcW w:w="5395" w:type="dxa"/>
          </w:tcPr>
          <w:p w14:paraId="405AC0EE" w14:textId="77777777" w:rsidR="00E325C5" w:rsidRPr="00B72061" w:rsidRDefault="00E325C5" w:rsidP="007541CB">
            <w:pPr>
              <w:pStyle w:val="-"/>
            </w:pPr>
            <w:r w:rsidRPr="00B72061">
              <w:rPr>
                <w:i/>
                <w:iCs/>
              </w:rPr>
              <w:t>Stable representation</w:t>
            </w:r>
            <w:r w:rsidRPr="00B72061">
              <w:t xml:space="preserve"> – the embeddings are very similar to each other (small spread, small </w:t>
            </w:r>
            <m:oMath>
              <m:r>
                <m:rPr>
                  <m:sty m:val="p"/>
                </m:rPr>
                <w:rPr>
                  <w:rFonts w:ascii="Cambria Math" w:hAnsi="Cambria Math"/>
                </w:rPr>
                <m:t>Σ)</m:t>
              </m:r>
            </m:oMath>
            <w:r w:rsidRPr="00B72061">
              <w:t xml:space="preserve">. For our goals this means the model “sees” the sentence consistently, so the representation is likely reliable. </w:t>
            </w:r>
          </w:p>
          <w:p w14:paraId="117DA057" w14:textId="77777777" w:rsidR="00E325C5" w:rsidRPr="00B72061" w:rsidRDefault="00E325C5" w:rsidP="007541CB">
            <w:pPr>
              <w:pStyle w:val="-"/>
            </w:pPr>
          </w:p>
        </w:tc>
        <w:tc>
          <w:tcPr>
            <w:tcW w:w="5395" w:type="dxa"/>
          </w:tcPr>
          <w:p w14:paraId="1B7CEA92" w14:textId="6A3C43CE" w:rsidR="00E325C5" w:rsidRPr="00B72061" w:rsidRDefault="00B72061" w:rsidP="007541CB">
            <w:pPr>
              <w:pStyle w:val="-"/>
            </w:pPr>
            <w:r w:rsidRPr="00B72061">
              <w:rPr>
                <w:rStyle w:val="Strong"/>
                <w:rFonts w:eastAsiaTheme="majorEastAsia"/>
                <w:bCs/>
                <w:iCs/>
                <w:color w:val="000000" w:themeColor="text1"/>
              </w:rPr>
              <w:t>Unstable representation</w:t>
            </w:r>
            <w:r w:rsidRPr="00B72061">
              <w:t xml:space="preserve"> - the embeddings are more spread out (large spread, large </w:t>
            </w:r>
            <m:oMath>
              <m:r>
                <m:rPr>
                  <m:sty m:val="p"/>
                </m:rPr>
                <w:rPr>
                  <w:rFonts w:ascii="Cambria Math" w:hAnsi="Cambria Math"/>
                </w:rPr>
                <m:t>Σ</m:t>
              </m:r>
            </m:oMath>
            <w:r w:rsidRPr="00B72061">
              <w:t>). For our goals this means the model is not confident about how to represent the sentence. This can happen due to rare/archaic phrasing, ambiguity, limited context, problematic tokenization, or simply because the model is not well adapted to Biblical Hebrew.</w:t>
            </w:r>
          </w:p>
        </w:tc>
      </w:tr>
    </w:tbl>
    <w:p w14:paraId="0F5F13B8" w14:textId="77777777" w:rsidR="003275C2" w:rsidRDefault="003275C2" w:rsidP="00C77AD3">
      <w:pPr>
        <w:pStyle w:val="3"/>
        <w:bidi/>
        <w:rPr>
          <w:rtl/>
        </w:rPr>
      </w:pPr>
    </w:p>
    <w:p w14:paraId="664B34B9" w14:textId="04641AA6" w:rsidR="00E325C5" w:rsidRDefault="003275C2" w:rsidP="003275C2">
      <w:pPr>
        <w:pStyle w:val="3"/>
      </w:pPr>
      <w:r>
        <w:t>3.2.5 Practical Applications of the Framework</w:t>
      </w:r>
    </w:p>
    <w:p w14:paraId="75134384" w14:textId="493007C1" w:rsidR="003275C2" w:rsidRPr="003275C2" w:rsidRDefault="003275C2" w:rsidP="00FA1387">
      <w:pPr>
        <w:pStyle w:val="-"/>
        <w:jc w:val="both"/>
      </w:pPr>
      <w:r w:rsidRPr="003275C2">
        <w:rPr>
          <w:b/>
          <w:bCs w:val="0"/>
        </w:rPr>
        <w:t>Reliability Weighting and Flagging:</w:t>
      </w:r>
      <w:r w:rsidRPr="003275C2">
        <w:t xml:space="preserve"> Segments containing unstable embeddings can be treated as less reliable during the analysis. In practice, these segments may be marked as "low confidence" or assigned a lower weight when aggregating results. </w:t>
      </w:r>
      <w:r w:rsidRPr="003275C2">
        <w:rPr>
          <w:rStyle w:val="citation-84"/>
          <w:rFonts w:eastAsiaTheme="majorEastAsia"/>
        </w:rPr>
        <w:t>This ensures that a small number of noisy segments does not distort the final conclusions</w:t>
      </w:r>
      <w:r w:rsidR="00077F52">
        <w:rPr>
          <w:rStyle w:val="citation-84"/>
          <w:rFonts w:eastAsiaTheme="majorEastAsia"/>
        </w:rPr>
        <w:t>.</w:t>
      </w:r>
    </w:p>
    <w:p w14:paraId="3F32ED35" w14:textId="79C5B9A0" w:rsidR="003275C2" w:rsidRDefault="003275C2" w:rsidP="00FA1387">
      <w:pPr>
        <w:pStyle w:val="-"/>
        <w:jc w:val="both"/>
        <w:rPr>
          <w:rStyle w:val="citation-83"/>
          <w:rFonts w:eastAsiaTheme="majorEastAsia" w:cs="Arial"/>
        </w:rPr>
      </w:pPr>
      <w:r>
        <w:rPr>
          <w:b/>
        </w:rPr>
        <w:t>Detecting Complex Text Regions:</w:t>
      </w:r>
      <w:r>
        <w:t xml:space="preserve"> Consistently high uncertainty (large </w:t>
      </w:r>
      <m:oMath>
        <m:r>
          <m:rPr>
            <m:sty m:val="p"/>
          </m:rPr>
          <w:rPr>
            <w:rFonts w:ascii="Cambria Math" w:hAnsi="Cambria Math"/>
          </w:rPr>
          <m:t>Σ</m:t>
        </m:r>
      </m:oMath>
      <w:r>
        <w:t xml:space="preserve">) across a sequence of neighboring segments indicates that the language model struggles to represent that specific part of the corpus. This difficulty may stem from rare or archaic vocabulary, unusual phrasing, or tokenization mismatches. </w:t>
      </w:r>
      <w:r>
        <w:rPr>
          <w:rStyle w:val="citation-83"/>
          <w:rFonts w:ascii="Arial" w:eastAsiaTheme="majorEastAsia" w:hAnsi="Arial" w:cs="Arial"/>
        </w:rPr>
        <w:t>Thus, the system can identify specific text regions that are inherently difficult to mode</w:t>
      </w:r>
      <w:r>
        <w:rPr>
          <w:rStyle w:val="citation-83"/>
          <w:rFonts w:eastAsiaTheme="majorEastAsia" w:cs="Arial"/>
        </w:rPr>
        <w:t>l.</w:t>
      </w:r>
    </w:p>
    <w:p w14:paraId="31C12F08" w14:textId="1240570E" w:rsidR="003275C2" w:rsidRDefault="003275C2" w:rsidP="00FA1387">
      <w:pPr>
        <w:pStyle w:val="-"/>
        <w:jc w:val="both"/>
      </w:pPr>
      <w:r w:rsidRPr="003275C2">
        <w:rPr>
          <w:b/>
          <w:bCs w:val="0"/>
        </w:rPr>
        <w:t>Comparing Language Models:</w:t>
      </w:r>
      <w:r w:rsidRPr="003275C2">
        <w:t xml:space="preserve"> The framework allows for the comparison of different Hebrew BERT models. </w:t>
      </w:r>
      <w:r w:rsidRPr="003275C2">
        <w:rPr>
          <w:rStyle w:val="citation-82"/>
          <w:rFonts w:eastAsiaTheme="majorEastAsia"/>
        </w:rPr>
        <w:t>A model that is better suited for the task is expected to produce fewer high-uncertainty segments and generate more stable representations across the entire corpus</w:t>
      </w:r>
      <w:r w:rsidRPr="003275C2">
        <w:t>.</w:t>
      </w:r>
    </w:p>
    <w:p w14:paraId="26F67992" w14:textId="1D4535EA" w:rsidR="003275C2" w:rsidRPr="003275C2" w:rsidRDefault="003275C2" w:rsidP="00FA1387">
      <w:pPr>
        <w:pStyle w:val="-"/>
        <w:jc w:val="both"/>
      </w:pPr>
      <w:r w:rsidRPr="003275C2">
        <w:rPr>
          <w:b/>
          <w:bCs w:val="0"/>
        </w:rPr>
        <w:t>Validating Adaptation (MLM Fine-Tuning):</w:t>
      </w:r>
      <w:r w:rsidRPr="003275C2">
        <w:t xml:space="preserve"> Uncertainty metrics can be used to evaluate the effectiveness of Masked Language Modeling (MLM) fine-tuning. </w:t>
      </w:r>
      <w:r w:rsidRPr="003275C2">
        <w:rPr>
          <w:rStyle w:val="citation-81"/>
          <w:rFonts w:eastAsiaTheme="majorEastAsia"/>
        </w:rPr>
        <w:t>A decrease in uncertainty and an increase in signal consistency following the fine-tuning process serve as evidence that the model adaptation was successful</w:t>
      </w:r>
      <w:r w:rsidRPr="003275C2">
        <w:t>.</w:t>
      </w:r>
    </w:p>
    <w:p w14:paraId="09BA0BD8" w14:textId="505FB9EA" w:rsidR="00387526" w:rsidRDefault="00387526" w:rsidP="00387526">
      <w:pPr>
        <w:pStyle w:val="2"/>
        <w:bidi/>
        <w:rPr>
          <w:rtl/>
        </w:rPr>
      </w:pPr>
    </w:p>
    <w:p w14:paraId="5EBB90F2" w14:textId="7FC0E038" w:rsidR="001F347D" w:rsidRDefault="001F347D" w:rsidP="00AE4FAE">
      <w:pPr>
        <w:pStyle w:val="2"/>
        <w:numPr>
          <w:ilvl w:val="1"/>
          <w:numId w:val="9"/>
        </w:numPr>
        <w:rPr>
          <w:rtl/>
        </w:rPr>
      </w:pPr>
      <w:r>
        <w:t>The Deep Impostors Framework</w:t>
      </w:r>
    </w:p>
    <w:p w14:paraId="68221D09" w14:textId="4F453D55" w:rsidR="00AE4FAE" w:rsidRDefault="00AE4FAE" w:rsidP="00AE4FAE">
      <w:pPr>
        <w:pStyle w:val="3"/>
      </w:pPr>
      <w:r>
        <w:t>3.3.1 Text Segmentation: Batches and Chunks</w:t>
      </w:r>
    </w:p>
    <w:p w14:paraId="41B41777" w14:textId="7FB9728D" w:rsidR="00AE4FAE" w:rsidRDefault="00AE4FAE" w:rsidP="00FA1387">
      <w:pPr>
        <w:pStyle w:val="-"/>
        <w:jc w:val="both"/>
      </w:pPr>
      <w:r w:rsidRPr="00AE4FAE">
        <w:t>Deep Impostors builds on the impostor</w:t>
      </w:r>
      <w:r w:rsidR="00696FF6">
        <w:t>’</w:t>
      </w:r>
      <w:r w:rsidRPr="00AE4FAE">
        <w:t xml:space="preserve">s philosophy: instead of trying to directly “recognize the author,” the method constructs a </w:t>
      </w:r>
      <w:r w:rsidRPr="00AE4FAE">
        <w:rPr>
          <w:rFonts w:eastAsiaTheme="majorEastAsia"/>
        </w:rPr>
        <w:t>relative style signal</w:t>
      </w:r>
      <w:r w:rsidRPr="00AE4FAE">
        <w:t xml:space="preserve"> by repeatedly comparing target text segments against </w:t>
      </w:r>
      <w:r w:rsidRPr="00AE4FAE">
        <w:rPr>
          <w:rFonts w:eastAsiaTheme="majorEastAsia"/>
        </w:rPr>
        <w:t>pairs of external impostor corpora</w:t>
      </w:r>
      <w:r w:rsidR="006C6F58">
        <w:rPr>
          <w:rFonts w:eastAsiaTheme="majorEastAsia"/>
        </w:rPr>
        <w:t xml:space="preserve"> </w:t>
      </w:r>
      <w:r w:rsidR="006C6F58" w:rsidRPr="006C6F58">
        <w:rPr>
          <w:i/>
          <w:iCs/>
        </w:rPr>
        <w:t>(Volkovich &amp; Avros, 2025)</w:t>
      </w:r>
      <w:r w:rsidRPr="00AE4FAE">
        <w:t xml:space="preserve">. The core representation step treats a document </w:t>
      </w:r>
      <m:oMath>
        <m:r>
          <w:rPr>
            <w:rFonts w:ascii="Cambria Math" w:hAnsi="Cambria Math"/>
          </w:rPr>
          <m:t>D</m:t>
        </m:r>
      </m:oMath>
      <w:r w:rsidRPr="00AE4FAE">
        <w:t xml:space="preserve"> as a sequence of fixed-length batches: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e>
        </m:d>
        <m:r>
          <m:rPr>
            <m:sty m:val="p"/>
          </m:rPr>
          <w:rPr>
            <w:rFonts w:ascii="Cambria Math" w:hAnsi="Cambria Math"/>
          </w:rPr>
          <m:t>.</m:t>
        </m:r>
      </m:oMath>
      <w:r>
        <w:t xml:space="preserve"> W</w:t>
      </w:r>
      <w:r w:rsidRPr="00B407AF">
        <w:t xml:space="preserve">here each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B407AF">
        <w:t xml:space="preserve"> is a text batch of length </w:t>
      </w:r>
      <m:oMath>
        <m:r>
          <w:rPr>
            <w:rFonts w:ascii="Cambria Math" w:hAnsi="Cambria Math"/>
          </w:rPr>
          <m:t>L</m:t>
        </m:r>
      </m:oMath>
      <w:r w:rsidRPr="00B407AF">
        <w:t xml:space="preserve"> wrods (the final shorter remainder is omitted). </w:t>
      </w:r>
      <w:r>
        <w:t xml:space="preserve">The segmentation process involves dividing the continuous text into fixed-length batches, which are later aggregated into chunks, as depicted in </w:t>
      </w:r>
      <w:r>
        <w:rPr>
          <w:b/>
          <w:bCs w:val="0"/>
        </w:rPr>
        <w:t>Figure 3</w:t>
      </w:r>
      <w:r>
        <w:t>.</w:t>
      </w:r>
    </w:p>
    <w:p w14:paraId="6EBB69F8" w14:textId="77777777" w:rsidR="00AE4FAE" w:rsidRDefault="00AE4FAE" w:rsidP="00AE4FAE">
      <w:pPr>
        <w:pStyle w:val="-"/>
      </w:pPr>
    </w:p>
    <w:p w14:paraId="7DC31E3F" w14:textId="478736F4" w:rsidR="00AE4FAE" w:rsidRPr="00AE4FAE" w:rsidRDefault="00AE4FAE" w:rsidP="00AE4FAE">
      <w:pPr>
        <w:pStyle w:val="-"/>
        <w:jc w:val="center"/>
      </w:pPr>
      <w:r w:rsidRPr="009644CF">
        <w:rPr>
          <w:rFonts w:cs="Arial"/>
          <w:noProof/>
          <w:rtl/>
        </w:rPr>
        <w:lastRenderedPageBreak/>
        <w:drawing>
          <wp:inline distT="0" distB="0" distL="0" distR="0" wp14:anchorId="2644A707" wp14:editId="32C88206">
            <wp:extent cx="3293745" cy="2195830"/>
            <wp:effectExtent l="0" t="0" r="0" b="1270"/>
            <wp:docPr id="130557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0477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3745" cy="2195830"/>
                    </a:xfrm>
                    <a:prstGeom prst="rect">
                      <a:avLst/>
                    </a:prstGeom>
                  </pic:spPr>
                </pic:pic>
              </a:graphicData>
            </a:graphic>
          </wp:inline>
        </w:drawing>
      </w:r>
    </w:p>
    <w:p w14:paraId="630864D3" w14:textId="146896D8" w:rsidR="00AE4FAE" w:rsidRDefault="00AE4FAE" w:rsidP="00AE4FAE">
      <w:pPr>
        <w:pStyle w:val="-"/>
        <w:jc w:val="center"/>
        <w:rPr>
          <w:lang w:val="en-IL"/>
        </w:rPr>
      </w:pPr>
      <w:r w:rsidRPr="00AE4FAE">
        <w:rPr>
          <w:b/>
          <w:bCs w:val="0"/>
          <w:lang w:val="en-IL"/>
        </w:rPr>
        <w:t>Figure 3:</w:t>
      </w:r>
      <w:r w:rsidRPr="00AE4FAE">
        <w:rPr>
          <w:lang w:val="en-IL"/>
        </w:rPr>
        <w:t xml:space="preserve"> The segmentation process: converting a document into batches and aggregating them into chunks.</w:t>
      </w:r>
    </w:p>
    <w:p w14:paraId="23B08FBE" w14:textId="77777777" w:rsidR="00AE4FAE" w:rsidRPr="00AE4FAE" w:rsidRDefault="00AE4FAE" w:rsidP="00AE4FAE">
      <w:pPr>
        <w:pStyle w:val="-"/>
        <w:jc w:val="center"/>
        <w:rPr>
          <w:lang w:val="en-IL"/>
        </w:rPr>
      </w:pPr>
    </w:p>
    <w:p w14:paraId="3500C3B3" w14:textId="4C4243E5" w:rsidR="00AE4FAE" w:rsidRPr="00256932" w:rsidRDefault="00AE4FAE" w:rsidP="00AE4FAE">
      <w:pPr>
        <w:pStyle w:val="3"/>
        <w:rPr>
          <w:lang w:val="en-IL"/>
        </w:rPr>
      </w:pPr>
      <w:r w:rsidRPr="00256932">
        <w:rPr>
          <w:lang w:val="en-IL"/>
        </w:rPr>
        <w:t>3.3.2 The Pairwise Separator Model</w:t>
      </w:r>
    </w:p>
    <w:p w14:paraId="734038DC" w14:textId="1AE982A8" w:rsidR="00256932" w:rsidRDefault="00AE4FAE" w:rsidP="00FA1387">
      <w:pPr>
        <w:pStyle w:val="-"/>
        <w:jc w:val="both"/>
      </w:pPr>
      <w:r w:rsidRPr="00B407AF">
        <w:t xml:space="preserve">A supervised classifier </w:t>
      </w:r>
      <m:oMath>
        <m:r>
          <w:rPr>
            <w:rFonts w:ascii="Cambria Math" w:hAnsi="Cambria Math"/>
          </w:rPr>
          <m:t>S</m:t>
        </m:r>
      </m:oMath>
      <w:r w:rsidRPr="00B407AF">
        <w:t xml:space="preserve"> is trained on pairs of impostor collections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oMath>
      <w:r w:rsidRPr="00B407AF">
        <w:t xml:space="preserve"> to learn a separator </w:t>
      </w:r>
      <m:oMath>
        <m:sSub>
          <m:sSubPr>
            <m:ctrlPr>
              <w:rPr>
                <w:rFonts w:ascii="Cambria Math" w:hAnsi="Cambria Math"/>
                <w:i/>
              </w:rPr>
            </m:ctrlPr>
          </m:sSubPr>
          <m:e>
            <m:r>
              <w:rPr>
                <w:rFonts w:ascii="Cambria Math" w:hAnsi="Cambria Math"/>
              </w:rPr>
              <m:t>S</m:t>
            </m:r>
          </m:e>
          <m:sub>
            <m:r>
              <w:rPr>
                <w:rFonts w:ascii="Cambria Math" w:hAnsi="Cambria Math"/>
              </w:rPr>
              <m:t>i,j</m:t>
            </m:r>
          </m:sub>
        </m:sSub>
      </m:oMath>
      <w:r w:rsidRPr="00B407AF">
        <w:t xml:space="preserve"> that distinguishes batches from impostor </w:t>
      </w:r>
      <m:oMath>
        <m:r>
          <w:rPr>
            <w:rFonts w:ascii="Cambria Math" w:hAnsi="Cambria Math"/>
          </w:rPr>
          <m:t>i</m:t>
        </m:r>
      </m:oMath>
      <w:r w:rsidRPr="00B407AF">
        <w:t xml:space="preserve"> vs. impostor </w:t>
      </w:r>
      <m:oMath>
        <m:r>
          <w:rPr>
            <w:rFonts w:ascii="Cambria Math" w:hAnsi="Cambria Math"/>
          </w:rPr>
          <m:t>j</m:t>
        </m:r>
      </m:oMath>
      <w:r w:rsidRPr="00B407AF">
        <w:t xml:space="preserve">. </w:t>
      </w:r>
      <w:r w:rsidR="00256932">
        <w:t xml:space="preserve">(The complete workflow, from input segmentation to signal generation and analysis, is illustrated in </w:t>
      </w:r>
      <w:r w:rsidR="00256932">
        <w:rPr>
          <w:b/>
        </w:rPr>
        <w:t>Figure 4</w:t>
      </w:r>
      <w:r w:rsidR="00256932">
        <w:t>.)</w:t>
      </w:r>
    </w:p>
    <w:p w14:paraId="1A18F2F5" w14:textId="77777777" w:rsidR="00256932" w:rsidRDefault="00256932" w:rsidP="00256932">
      <w:pPr>
        <w:pStyle w:val="-"/>
      </w:pPr>
    </w:p>
    <w:p w14:paraId="1F3F5330" w14:textId="1690C815" w:rsidR="00256932" w:rsidRDefault="00256932" w:rsidP="00256932">
      <w:pPr>
        <w:pStyle w:val="-"/>
        <w:jc w:val="center"/>
      </w:pPr>
      <w:r w:rsidRPr="00421917">
        <w:rPr>
          <w:noProof/>
        </w:rPr>
        <w:drawing>
          <wp:inline distT="0" distB="0" distL="0" distR="0" wp14:anchorId="4B5887D9" wp14:editId="34350E44">
            <wp:extent cx="2563091" cy="4133863"/>
            <wp:effectExtent l="0" t="0" r="2540" b="0"/>
            <wp:docPr id="440194374" name="Picture 1"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87866" name="Picture 1" descr="A diagram of a computer flowchart&#10;&#10;Description automatically generated"/>
                    <pic:cNvPicPr/>
                  </pic:nvPicPr>
                  <pic:blipFill rotWithShape="1">
                    <a:blip r:embed="rId11">
                      <a:extLst>
                        <a:ext uri="{28A0092B-C50C-407E-A947-70E740481C1C}">
                          <a14:useLocalDpi xmlns:a14="http://schemas.microsoft.com/office/drawing/2010/main" val="0"/>
                        </a:ext>
                      </a:extLst>
                    </a:blip>
                    <a:srcRect l="11248" t="1844" r="8487"/>
                    <a:stretch/>
                  </pic:blipFill>
                  <pic:spPr bwMode="auto">
                    <a:xfrm>
                      <a:off x="0" y="0"/>
                      <a:ext cx="2571955" cy="4148159"/>
                    </a:xfrm>
                    <a:prstGeom prst="rect">
                      <a:avLst/>
                    </a:prstGeom>
                    <a:ln>
                      <a:noFill/>
                    </a:ln>
                    <a:extLst>
                      <a:ext uri="{53640926-AAD7-44D8-BBD7-CCE9431645EC}">
                        <a14:shadowObscured xmlns:a14="http://schemas.microsoft.com/office/drawing/2010/main"/>
                      </a:ext>
                    </a:extLst>
                  </pic:spPr>
                </pic:pic>
              </a:graphicData>
            </a:graphic>
          </wp:inline>
        </w:drawing>
      </w:r>
    </w:p>
    <w:p w14:paraId="78D7C7B7" w14:textId="2404012D" w:rsidR="00256932" w:rsidRDefault="00256932" w:rsidP="00256932">
      <w:pPr>
        <w:pStyle w:val="-"/>
        <w:jc w:val="center"/>
      </w:pPr>
      <w:r w:rsidRPr="00256932">
        <w:rPr>
          <w:b/>
        </w:rPr>
        <w:t>Figure 4</w:t>
      </w:r>
      <w:r>
        <w:t>: The Deep Impostors pipeline: from text segmentation and separator training to signal extraction and anomaly detection.</w:t>
      </w:r>
    </w:p>
    <w:p w14:paraId="18A11368" w14:textId="77777777" w:rsidR="00256932" w:rsidRPr="00256932" w:rsidRDefault="00256932" w:rsidP="00256932">
      <w:pPr>
        <w:pStyle w:val="-"/>
        <w:jc w:val="center"/>
      </w:pPr>
    </w:p>
    <w:p w14:paraId="451CF09E" w14:textId="294911E5" w:rsidR="00AE4FAE" w:rsidRDefault="00AE4FAE" w:rsidP="00256932">
      <w:pPr>
        <w:pStyle w:val="-"/>
      </w:pPr>
      <w:r w:rsidRPr="00B407AF">
        <w:t>T</w:t>
      </w:r>
      <w:r w:rsidRPr="00B407AF">
        <w:rPr>
          <w:rFonts w:eastAsia="Arial"/>
        </w:rPr>
        <w:t xml:space="preserve">hen, the trained separator assigns binary labels (0/1) to batches from the tested document collection based on their similarity to </w:t>
      </w:r>
      <m:oMath>
        <m:sSub>
          <m:sSubPr>
            <m:ctrlPr>
              <w:rPr>
                <w:rFonts w:ascii="Cambria Math" w:eastAsia="Arial" w:hAnsi="Cambria Math"/>
                <w:i/>
              </w:rPr>
            </m:ctrlPr>
          </m:sSubPr>
          <m:e>
            <m:r>
              <w:rPr>
                <w:rFonts w:ascii="Cambria Math" w:eastAsia="Arial" w:hAnsi="Cambria Math"/>
              </w:rPr>
              <m:t>Z</m:t>
            </m:r>
          </m:e>
          <m:sub>
            <m:r>
              <w:rPr>
                <w:rFonts w:ascii="Cambria Math" w:eastAsia="Arial" w:hAnsi="Cambria Math"/>
              </w:rPr>
              <m:t>i</m:t>
            </m:r>
          </m:sub>
        </m:sSub>
      </m:oMath>
      <w:r w:rsidRPr="00B407AF">
        <w:rPr>
          <w:rFonts w:eastAsia="Arial"/>
        </w:rPr>
        <w:t xml:space="preserve">or </w:t>
      </w:r>
      <m:oMath>
        <m:sSub>
          <m:sSubPr>
            <m:ctrlPr>
              <w:rPr>
                <w:rFonts w:ascii="Cambria Math" w:eastAsia="Arial" w:hAnsi="Cambria Math"/>
                <w:i/>
              </w:rPr>
            </m:ctrlPr>
          </m:sSubPr>
          <m:e>
            <m:r>
              <w:rPr>
                <w:rFonts w:ascii="Cambria Math" w:eastAsia="Arial" w:hAnsi="Cambria Math"/>
              </w:rPr>
              <m:t>Z</m:t>
            </m:r>
          </m:e>
          <m:sub>
            <m:r>
              <w:rPr>
                <w:rFonts w:ascii="Cambria Math" w:eastAsia="Arial" w:hAnsi="Cambria Math"/>
              </w:rPr>
              <m:t>j</m:t>
            </m:r>
          </m:sub>
        </m:sSub>
      </m:oMath>
      <w:r w:rsidRPr="00B407AF">
        <w:rPr>
          <w:rFonts w:eastAsia="Arial"/>
        </w:rPr>
        <w:t xml:space="preserve"> </w:t>
      </w:r>
      <w:r w:rsidRPr="00B407AF">
        <w:t xml:space="preserve">effectively transforming the tested text into a binary sequence of local decisions. </w:t>
      </w:r>
    </w:p>
    <w:p w14:paraId="60AED773" w14:textId="77777777" w:rsidR="00256932" w:rsidRDefault="00256932" w:rsidP="00AE4FAE">
      <w:pPr>
        <w:pStyle w:val="3"/>
      </w:pPr>
    </w:p>
    <w:p w14:paraId="561D4D72" w14:textId="77777777" w:rsidR="00256932" w:rsidRDefault="00256932" w:rsidP="00AE4FAE">
      <w:pPr>
        <w:pStyle w:val="3"/>
      </w:pPr>
    </w:p>
    <w:p w14:paraId="57ABE90E" w14:textId="2E8C4419" w:rsidR="00AE4FAE" w:rsidRPr="00AE4FAE" w:rsidRDefault="00AE4FAE" w:rsidP="00AE4FAE">
      <w:pPr>
        <w:pStyle w:val="3"/>
      </w:pPr>
      <w:r>
        <w:t>3.3.3 Style Signal Extraction</w:t>
      </w:r>
    </w:p>
    <w:p w14:paraId="0247B49E" w14:textId="7918B49F" w:rsidR="00AE4FAE" w:rsidRDefault="00AE4FAE" w:rsidP="00FA1387">
      <w:pPr>
        <w:pStyle w:val="-"/>
        <w:jc w:val="both"/>
      </w:pPr>
      <w:r w:rsidRPr="00B407AF">
        <w:t xml:space="preserve">To convert this binary sequence into an “actionable” style representation, the sequence of batch scores is grouped into </w:t>
      </w:r>
      <w:r w:rsidRPr="00B407AF">
        <w:rPr>
          <w:rFonts w:eastAsiaTheme="majorEastAsia"/>
        </w:rPr>
        <w:t>chunks</w:t>
      </w:r>
      <w:r w:rsidRPr="00B407AF">
        <w:t xml:space="preserve"> of fixed size</w:t>
      </w:r>
      <w:r w:rsidRPr="00B407AF">
        <w:rPr>
          <w:rFonts w:eastAsia="Arial"/>
        </w:rPr>
        <w:t xml:space="preserve"> </w:t>
      </w:r>
      <m:oMath>
        <m:r>
          <w:rPr>
            <w:rFonts w:ascii="Cambria Math" w:eastAsia="Arial" w:hAnsi="Cambria Math"/>
          </w:rPr>
          <m:t>k</m:t>
        </m:r>
      </m:oMath>
      <w:r w:rsidRPr="00B407AF">
        <w:rPr>
          <w:rFonts w:eastAsia="Arial"/>
        </w:rPr>
        <w:t xml:space="preserve"> (</w:t>
      </w:r>
      <w:r w:rsidRPr="00B407AF">
        <w:t xml:space="preserve">each chunk contains </w:t>
      </w:r>
      <m:oMath>
        <m:r>
          <w:rPr>
            <w:rFonts w:ascii="Cambria Math" w:eastAsia="Arial" w:hAnsi="Cambria Math"/>
          </w:rPr>
          <m:t xml:space="preserve">k </m:t>
        </m:r>
      </m:oMath>
      <w:r w:rsidRPr="00B407AF">
        <w:t xml:space="preserve">consecutive batches), and each chunk receives the </w:t>
      </w:r>
      <w:r w:rsidRPr="00B407AF">
        <w:rPr>
          <w:rFonts w:eastAsiaTheme="majorEastAsia"/>
        </w:rPr>
        <w:t>average</w:t>
      </w:r>
      <w:r w:rsidRPr="00B407AF">
        <w:t xml:space="preserve"> of its batch labels. </w:t>
      </w:r>
    </w:p>
    <w:p w14:paraId="07B148AF" w14:textId="48528C70" w:rsidR="00256932" w:rsidRPr="00256932" w:rsidRDefault="00AE4FAE" w:rsidP="00FA1387">
      <w:pPr>
        <w:pStyle w:val="-"/>
        <w:jc w:val="both"/>
      </w:pPr>
      <w:r w:rsidRPr="00B407AF">
        <w:t>This produces a numeric signal whose values lie in</w:t>
      </w:r>
      <w:r w:rsidRPr="00B407AF">
        <w:rPr>
          <w:rFonts w:eastAsia="Arial"/>
        </w:rPr>
        <w:t xml:space="preserve"> </w:t>
      </w:r>
      <m:oMath>
        <m:r>
          <w:rPr>
            <w:rFonts w:ascii="Cambria Math" w:eastAsia="Arial" w:hAnsi="Cambria Math"/>
          </w:rPr>
          <m:t>{0,</m:t>
        </m:r>
        <m:f>
          <m:fPr>
            <m:ctrlPr>
              <w:rPr>
                <w:rFonts w:ascii="Cambria Math" w:eastAsia="Arial" w:hAnsi="Cambria Math"/>
                <w:i/>
              </w:rPr>
            </m:ctrlPr>
          </m:fPr>
          <m:num>
            <m:r>
              <w:rPr>
                <w:rFonts w:ascii="Cambria Math" w:eastAsia="Arial" w:hAnsi="Cambria Math"/>
              </w:rPr>
              <m:t>1</m:t>
            </m:r>
          </m:num>
          <m:den>
            <m:r>
              <w:rPr>
                <w:rFonts w:ascii="Cambria Math" w:eastAsia="Arial" w:hAnsi="Cambria Math"/>
              </w:rPr>
              <m:t>k</m:t>
            </m:r>
          </m:den>
        </m:f>
        <m:r>
          <w:rPr>
            <w:rFonts w:ascii="Cambria Math" w:eastAsia="Arial" w:hAnsi="Cambria Math"/>
          </w:rPr>
          <m:t>,</m:t>
        </m:r>
        <m:f>
          <m:fPr>
            <m:ctrlPr>
              <w:rPr>
                <w:rFonts w:ascii="Cambria Math" w:eastAsia="Arial" w:hAnsi="Cambria Math"/>
                <w:i/>
              </w:rPr>
            </m:ctrlPr>
          </m:fPr>
          <m:num>
            <m:r>
              <w:rPr>
                <w:rFonts w:ascii="Cambria Math" w:eastAsia="Arial" w:hAnsi="Cambria Math"/>
              </w:rPr>
              <m:t>2</m:t>
            </m:r>
          </m:num>
          <m:den>
            <m:r>
              <w:rPr>
                <w:rFonts w:ascii="Cambria Math" w:eastAsia="Arial" w:hAnsi="Cambria Math"/>
              </w:rPr>
              <m:t>k</m:t>
            </m:r>
          </m:den>
        </m:f>
        <m:r>
          <w:rPr>
            <w:rFonts w:ascii="Cambria Math" w:eastAsia="Arial" w:hAnsi="Cambria Math"/>
          </w:rPr>
          <m:t>,…1}</m:t>
        </m:r>
      </m:oMath>
      <w:r w:rsidRPr="00B407AF">
        <w:rPr>
          <w:rFonts w:eastAsia="Arial"/>
        </w:rPr>
        <w:t>. Zeev &amp; Renata also s</w:t>
      </w:r>
      <w:r w:rsidRPr="00B407AF">
        <w:t xml:space="preserve">ummarizes this as a procedural algorithm: segment into batches, train </w:t>
      </w:r>
      <m:oMath>
        <m:sSub>
          <m:sSubPr>
            <m:ctrlPr>
              <w:rPr>
                <w:rFonts w:ascii="Cambria Math" w:hAnsi="Cambria Math"/>
                <w:i/>
              </w:rPr>
            </m:ctrlPr>
          </m:sSubPr>
          <m:e>
            <m:r>
              <w:rPr>
                <w:rFonts w:ascii="Cambria Math" w:hAnsi="Cambria Math"/>
              </w:rPr>
              <m:t>S</m:t>
            </m:r>
          </m:e>
          <m:sub>
            <m:r>
              <w:rPr>
                <w:rFonts w:ascii="Cambria Math" w:hAnsi="Cambria Math"/>
              </w:rPr>
              <m:t>i,j</m:t>
            </m:r>
          </m:sub>
        </m:sSub>
      </m:oMath>
      <w:r w:rsidRPr="00B407AF">
        <w:t xml:space="preserve"> ,score each batch, then average every </w:t>
      </w:r>
      <m:oMath>
        <m:r>
          <w:rPr>
            <w:rFonts w:ascii="Cambria Math" w:hAnsi="Cambria Math"/>
          </w:rPr>
          <m:t>k</m:t>
        </m:r>
      </m:oMath>
      <w:r w:rsidRPr="00B407AF">
        <w:t xml:space="preserve"> scores to form the signal.</w:t>
      </w:r>
      <w:r w:rsidRPr="00421917">
        <w:t xml:space="preserve"> </w:t>
      </w:r>
      <w:r w:rsidR="00256932">
        <w:t xml:space="preserve"> </w:t>
      </w:r>
      <w:r w:rsidR="00256932" w:rsidRPr="00D47F2E">
        <w:t xml:space="preserve">Once each text becomes a signal, </w:t>
      </w:r>
      <w:r w:rsidR="00256932" w:rsidRPr="00D47F2E">
        <w:rPr>
          <w:u w:val="single"/>
        </w:rPr>
        <w:t>Deep Impostors compares texts by comparing signals</w:t>
      </w:r>
      <w:r w:rsidR="00256932" w:rsidRPr="00D47F2E">
        <w:t>.</w:t>
      </w:r>
      <w:r w:rsidR="00256932" w:rsidRPr="00D47F2E">
        <w:rPr>
          <w:i/>
          <w:iCs/>
        </w:rPr>
        <w:t xml:space="preserve"> A central tool used is </w:t>
      </w:r>
      <w:r w:rsidR="00256932" w:rsidRPr="00D47F2E">
        <w:rPr>
          <w:rFonts w:eastAsiaTheme="majorEastAsia"/>
          <w:i/>
          <w:iCs/>
        </w:rPr>
        <w:t>Dynamic Time Warping (DTW)</w:t>
      </w:r>
      <w:r w:rsidR="00256932" w:rsidRPr="00D47F2E">
        <w:rPr>
          <w:rFonts w:eastAsia="Arial"/>
          <w:i/>
          <w:iCs/>
        </w:rPr>
        <w:t>.</w:t>
      </w:r>
    </w:p>
    <w:p w14:paraId="20D0DCBF" w14:textId="77777777" w:rsidR="00256932" w:rsidRDefault="00256932" w:rsidP="00256932">
      <w:pPr>
        <w:pStyle w:val="-"/>
      </w:pPr>
    </w:p>
    <w:p w14:paraId="2489B738" w14:textId="77777777" w:rsidR="00256932" w:rsidRDefault="00256932" w:rsidP="00256932">
      <w:pPr>
        <w:pStyle w:val="-"/>
      </w:pPr>
    </w:p>
    <w:p w14:paraId="6A004438" w14:textId="2C81F717" w:rsidR="00AE4FAE" w:rsidRPr="00AE4FAE" w:rsidRDefault="00AE4FAE" w:rsidP="00AE4FAE">
      <w:pPr>
        <w:pStyle w:val="3"/>
      </w:pPr>
      <w:r>
        <w:t>3.3.4 Sequence Comparison with Dynamic Time Warping (DTW)</w:t>
      </w:r>
    </w:p>
    <w:p w14:paraId="77CB5F22" w14:textId="5F158D29" w:rsidR="00AE4FAE" w:rsidRDefault="00AE4FAE" w:rsidP="00FA1387">
      <w:pPr>
        <w:pStyle w:val="-"/>
        <w:jc w:val="both"/>
      </w:pPr>
      <w:r>
        <w:t>DTW (Dynamic Time Warping)</w:t>
      </w:r>
      <w:r w:rsidR="00256932">
        <w:t xml:space="preserve"> </w:t>
      </w:r>
      <w:r>
        <w:t>is a way to compare two sequences of numbers even if they are not perfectly aligned in time. Instead of matching point 1 with point 1, point 2 with point 2, etc., DTW is allowed to “stretch” or “compress” parts of one sequence so similar patterns can line up. Then it computes a distance based on how well the two sequences can be matched after this flexible alignment</w:t>
      </w:r>
      <w:r w:rsidR="005937A7">
        <w:t xml:space="preserve"> </w:t>
      </w:r>
      <w:r w:rsidR="005937A7" w:rsidRPr="005937A7">
        <w:rPr>
          <w:i/>
          <w:iCs/>
        </w:rPr>
        <w:t>(Sakoe &amp; Chiba, 1978)</w:t>
      </w:r>
      <w:r w:rsidRPr="005937A7">
        <w:rPr>
          <w:i/>
          <w:iCs/>
        </w:rPr>
        <w:t xml:space="preserve">. </w:t>
      </w:r>
      <w:r>
        <w:t>We want this because two texts can show a similar stylistic pattern, but that pattern may appear earlier in one text and later in another, or progress at a different speed. A strict one-to-one comparison would call them different just because of shifting or length differences, while DTW can still recognize that the overall shape is similar. In Deep Impostors, this helps us compare “style signals” in a more robust way across documents or sections.</w:t>
      </w:r>
      <w:r w:rsidRPr="00D47F2E">
        <w:t xml:space="preserve"> </w:t>
      </w:r>
    </w:p>
    <w:p w14:paraId="64B90D8F" w14:textId="77777777" w:rsidR="001A7DE3" w:rsidRDefault="001A7DE3" w:rsidP="001A7DE3">
      <w:pPr>
        <w:pStyle w:val="-"/>
      </w:pPr>
    </w:p>
    <w:p w14:paraId="3451F121" w14:textId="5FC2299C" w:rsidR="00AE4FAE" w:rsidRDefault="00256932" w:rsidP="00256932">
      <w:pPr>
        <w:pStyle w:val="3"/>
      </w:pPr>
      <w:r>
        <w:t>3.3.5 Anomaly Detection and Clustering</w:t>
      </w:r>
    </w:p>
    <w:p w14:paraId="1914660C" w14:textId="4EC80249" w:rsidR="00AE4FAE" w:rsidRDefault="00AE4FAE" w:rsidP="00903F49">
      <w:pPr>
        <w:pStyle w:val="-"/>
        <w:jc w:val="both"/>
      </w:pPr>
      <w:r w:rsidRPr="001A7DE3">
        <w:rPr>
          <w:rFonts w:eastAsia="Arial"/>
        </w:rPr>
        <w:t>The method then forms a pairwise distance matrix between texts/signals and applies outlier/anomaly detection.</w:t>
      </w:r>
      <w:r w:rsidRPr="001A7DE3">
        <w:t xml:space="preserve"> </w:t>
      </w:r>
      <w:r w:rsidRPr="001A7DE3">
        <w:rPr>
          <w:rFonts w:eastAsia="Arial"/>
        </w:rPr>
        <w:t>the anomaly stage is described as building a distance matrix, embedding each text as its distance-row (Kuratowski-type embedding), and applying Isolation Forest, where normalized negative scores correspond to anomalous documents</w:t>
      </w:r>
      <w:r w:rsidR="0049628A">
        <w:rPr>
          <w:rFonts w:eastAsia="Arial"/>
        </w:rPr>
        <w:t xml:space="preserve"> </w:t>
      </w:r>
      <w:r w:rsidR="0049628A" w:rsidRPr="0049628A">
        <w:rPr>
          <w:i/>
          <w:iCs/>
        </w:rPr>
        <w:t>(Liu et al., 2008)</w:t>
      </w:r>
      <w:r w:rsidRPr="0049628A">
        <w:rPr>
          <w:rFonts w:eastAsia="Arial"/>
          <w:i/>
          <w:iCs/>
        </w:rPr>
        <w:t>.</w:t>
      </w:r>
      <w:r w:rsidR="001A7DE3" w:rsidRPr="001A7DE3">
        <w:rPr>
          <w:rFonts w:hint="cs"/>
          <w:rtl/>
        </w:rPr>
        <w:t xml:space="preserve"> </w:t>
      </w:r>
      <w:r w:rsidRPr="001A7DE3">
        <w:t xml:space="preserve">Clustering is used to summarize structure (e.g., a larger “core” cluster vs. a smaller “suspicious” cluster), using </w:t>
      </w:r>
      <w:r w:rsidRPr="001A7DE3">
        <w:rPr>
          <w:rFonts w:eastAsiaTheme="majorEastAsia"/>
        </w:rPr>
        <w:t>K-medoids</w:t>
      </w:r>
      <w:r w:rsidRPr="001A7DE3">
        <w:t xml:space="preserve"> to split the score matrix into two clusters and interpret the larger group as the likely genuine/core group</w:t>
      </w:r>
      <w:r w:rsidR="0049628A">
        <w:t xml:space="preserve"> </w:t>
      </w:r>
      <w:r w:rsidR="0049628A" w:rsidRPr="0049628A">
        <w:rPr>
          <w:i/>
          <w:iCs/>
        </w:rPr>
        <w:t>(Kaufman &amp; Rousseeuw, 1990)</w:t>
      </w:r>
      <w:r w:rsidRPr="0049628A">
        <w:rPr>
          <w:i/>
          <w:iCs/>
        </w:rPr>
        <w:t>.</w:t>
      </w:r>
      <w:r w:rsidRPr="001A7DE3">
        <w:t xml:space="preserve"> Deep Impostors is implemented with different separator models; the paper explicitly studies both a CNN-based and a BERT-based approach </w:t>
      </w:r>
      <w:r w:rsidR="00B619B8">
        <w:t xml:space="preserve">(Devlin et al., 2019) </w:t>
      </w:r>
      <w:r w:rsidRPr="001A7DE3">
        <w:t xml:space="preserve">on a large literary collection, and it emphasizes that the segmentation parameters </w:t>
      </w:r>
      <m:oMath>
        <m:r>
          <w:rPr>
            <w:rFonts w:ascii="Cambria Math" w:hAnsi="Cambria Math"/>
          </w:rPr>
          <m:t>L</m:t>
        </m:r>
      </m:oMath>
      <w:r w:rsidRPr="001A7DE3">
        <w:t xml:space="preserve"> (batch length) and </w:t>
      </w:r>
      <m:oMath>
        <m:r>
          <w:rPr>
            <w:rFonts w:ascii="Cambria Math" w:hAnsi="Cambria Math"/>
          </w:rPr>
          <m:t>k</m:t>
        </m:r>
      </m:oMath>
      <w:r w:rsidRPr="001A7DE3">
        <w:t xml:space="preserve"> (batches per chunk) stronly influence results and must trade off stability vs. signal length/resolution. </w:t>
      </w:r>
    </w:p>
    <w:p w14:paraId="6CB7E286" w14:textId="77777777" w:rsidR="003149D9" w:rsidRPr="001A7DE3" w:rsidRDefault="003149D9" w:rsidP="001A7DE3">
      <w:pPr>
        <w:pStyle w:val="-"/>
      </w:pPr>
    </w:p>
    <w:p w14:paraId="05C01F21" w14:textId="1591ABCC" w:rsidR="001A7DE3" w:rsidRDefault="003149D9" w:rsidP="003149D9">
      <w:pPr>
        <w:pStyle w:val="2"/>
        <w:bidi/>
        <w:jc w:val="right"/>
      </w:pPr>
      <w:r>
        <w:t>3.4 Synthesis: Motivation for a Combined Approach</w:t>
      </w:r>
    </w:p>
    <w:p w14:paraId="03A6BC64" w14:textId="3DDF9043" w:rsidR="003149D9" w:rsidRDefault="003149D9" w:rsidP="00903F49">
      <w:pPr>
        <w:pStyle w:val="-"/>
        <w:jc w:val="both"/>
      </w:pPr>
      <w:r>
        <w:rPr>
          <w:rStyle w:val="citation-151"/>
          <w:rFonts w:eastAsiaTheme="majorEastAsia"/>
        </w:rPr>
        <w:t xml:space="preserve">The reviewed methodologies provide the foundation for the proposed research framework. </w:t>
      </w:r>
      <w:r>
        <w:rPr>
          <w:rStyle w:val="citation-151"/>
          <w:rFonts w:eastAsiaTheme="majorEastAsia"/>
          <w:b/>
          <w:bCs w:val="0"/>
        </w:rPr>
        <w:t>Deep Impostors</w:t>
      </w:r>
      <w:r>
        <w:rPr>
          <w:rStyle w:val="citation-151"/>
          <w:rFonts w:eastAsiaTheme="majorEastAsia"/>
        </w:rPr>
        <w:t xml:space="preserve"> offers a complete signal-based pipeline for style analysis—spanning from segmentation and pairwise training to the generation of continuous style signals and outlier detection</w:t>
      </w:r>
      <w:r>
        <w:t>.</w:t>
      </w:r>
    </w:p>
    <w:p w14:paraId="05E86641" w14:textId="77777777" w:rsidR="003149D9" w:rsidRDefault="003149D9" w:rsidP="00903F49">
      <w:pPr>
        <w:pStyle w:val="-"/>
        <w:bidi/>
        <w:jc w:val="right"/>
      </w:pPr>
    </w:p>
    <w:p w14:paraId="6A092949" w14:textId="0C6C0345" w:rsidR="003149D9" w:rsidRDefault="003149D9" w:rsidP="00903F49">
      <w:pPr>
        <w:pStyle w:val="-"/>
        <w:jc w:val="both"/>
        <w:rPr>
          <w:rStyle w:val="citation-150"/>
          <w:rFonts w:eastAsiaTheme="majorEastAsia"/>
        </w:rPr>
      </w:pPr>
      <w:r>
        <w:t xml:space="preserve">Complementing this structure, </w:t>
      </w:r>
      <w:r>
        <w:rPr>
          <w:b/>
          <w:bCs w:val="0"/>
        </w:rPr>
        <w:t>Sen2Pro</w:t>
      </w:r>
      <w:r>
        <w:t xml:space="preserve"> allows for the replacement of static single-vector embeddings with distributional representations. </w:t>
      </w:r>
      <w:r>
        <w:rPr>
          <w:rStyle w:val="citation-150"/>
          <w:rFonts w:eastAsiaTheme="majorEastAsia"/>
        </w:rPr>
        <w:t>By explicitly encoding uncertainty via sampling and estimation, this integration aims to improve robustness, particularly in challenging linguistic domains such as Biblical Hebrew, where segmentation choices and domain mismatches often introduce significant noise.</w:t>
      </w:r>
    </w:p>
    <w:p w14:paraId="2059702E" w14:textId="77777777" w:rsidR="003149D9" w:rsidRDefault="003149D9" w:rsidP="003149D9">
      <w:pPr>
        <w:pStyle w:val="-"/>
        <w:bidi/>
        <w:jc w:val="right"/>
        <w:rPr>
          <w:rStyle w:val="citation-150"/>
          <w:rFonts w:eastAsiaTheme="majorEastAsia"/>
        </w:rPr>
      </w:pPr>
    </w:p>
    <w:p w14:paraId="6BC7DA49" w14:textId="0C3197B2" w:rsidR="001F347D" w:rsidRPr="00B92A4C" w:rsidRDefault="003149D9" w:rsidP="00600CD2">
      <w:pPr>
        <w:pStyle w:val="-"/>
        <w:jc w:val="both"/>
        <w:rPr>
          <w:rFonts w:ascii="Times New Roman" w:hAnsi="Times New Roman"/>
          <w:lang w:val="en-IL"/>
        </w:rPr>
      </w:pPr>
      <w:r>
        <w:lastRenderedPageBreak/>
        <w:t>Consequently, the combined approach leverages the structural analysis capabilities of Deep Impostors with the probabilistic sensitivity of Sen2Pro, aiming to achieve a more accurate and stable stylometric profile.</w:t>
      </w:r>
    </w:p>
    <w:p w14:paraId="4B2740C4" w14:textId="77883E12" w:rsidR="001F347D" w:rsidRDefault="001F347D" w:rsidP="001F347D">
      <w:pPr>
        <w:pStyle w:val="1"/>
        <w:bidi w:val="0"/>
        <w:rPr>
          <w:rtl/>
        </w:rPr>
      </w:pPr>
      <w:r>
        <w:t>4.</w:t>
      </w:r>
      <w:r w:rsidRPr="001F347D">
        <w:t xml:space="preserve"> </w:t>
      </w:r>
      <w:r>
        <w:t>Project Description</w:t>
      </w:r>
    </w:p>
    <w:p w14:paraId="12F55EDD" w14:textId="77777777" w:rsidR="00B92A4C" w:rsidRDefault="00B92A4C" w:rsidP="00B92A4C">
      <w:pPr>
        <w:pStyle w:val="1"/>
        <w:bidi w:val="0"/>
      </w:pPr>
    </w:p>
    <w:p w14:paraId="7FD8F47A" w14:textId="796AC275" w:rsidR="001F347D" w:rsidRDefault="001F347D" w:rsidP="001F347D">
      <w:pPr>
        <w:pStyle w:val="2"/>
      </w:pPr>
      <w:r>
        <w:t>4.1 Project Goals and Requirements</w:t>
      </w:r>
    </w:p>
    <w:p w14:paraId="78A5DE68" w14:textId="63A3F941" w:rsidR="003149D9" w:rsidRDefault="003149D9" w:rsidP="00600CD2">
      <w:pPr>
        <w:pStyle w:val="-"/>
        <w:jc w:val="both"/>
      </w:pPr>
      <w:r>
        <w:t>The primary objective of this project is to develop and evaluate a computational research framework for analyzing writing style within a Biblical corpus. The goal is to empirically examine whether the text exhibits stylistic consistency or provides evidence of multiple distinct writing styles (e.g., multiple authors). To achieve this, the following requirements have been defined:</w:t>
      </w:r>
    </w:p>
    <w:p w14:paraId="5FA6A06C" w14:textId="77777777" w:rsidR="003149D9" w:rsidRDefault="003149D9" w:rsidP="003149D9">
      <w:pPr>
        <w:pStyle w:val="-"/>
      </w:pPr>
    </w:p>
    <w:p w14:paraId="68A837DF" w14:textId="3D16E2B4" w:rsidR="003149D9" w:rsidRDefault="003149D9" w:rsidP="003149D9">
      <w:pPr>
        <w:pStyle w:val="3"/>
      </w:pPr>
      <w:r>
        <w:t>4.1.1 Functional Requirements:</w:t>
      </w:r>
    </w:p>
    <w:p w14:paraId="5AE78B28" w14:textId="5AEC9F79" w:rsidR="003149D9" w:rsidRDefault="003149D9" w:rsidP="00EF423E">
      <w:pPr>
        <w:pStyle w:val="-"/>
        <w:numPr>
          <w:ilvl w:val="0"/>
          <w:numId w:val="14"/>
        </w:numPr>
        <w:rPr>
          <w:rStyle w:val="citation-211"/>
          <w:rFonts w:eastAsiaTheme="majorEastAsia"/>
        </w:rPr>
      </w:pPr>
      <w:r>
        <w:rPr>
          <w:rStyle w:val="citation-211"/>
          <w:rFonts w:eastAsiaTheme="majorEastAsia"/>
          <w:b/>
          <w:bCs w:val="0"/>
        </w:rPr>
        <w:t>Corpus Processing and Segmentation:</w:t>
      </w:r>
      <w:r>
        <w:rPr>
          <w:rStyle w:val="citation-211"/>
          <w:rFonts w:eastAsiaTheme="majorEastAsia"/>
        </w:rPr>
        <w:t xml:space="preserve"> The system shall support the ingestion of a Hebrew text corpus (e.g., the Pentateuch) and perform text segmentation into fixed-length batches and aggregated chunks for analysis</w:t>
      </w:r>
      <w:r w:rsidR="008E50EA">
        <w:rPr>
          <w:rStyle w:val="citation-211"/>
          <w:rFonts w:eastAsiaTheme="majorEastAsia"/>
        </w:rPr>
        <w:t>.</w:t>
      </w:r>
    </w:p>
    <w:p w14:paraId="018D7E0A" w14:textId="77777777" w:rsidR="003149D9" w:rsidRDefault="003149D9" w:rsidP="003149D9">
      <w:pPr>
        <w:pStyle w:val="-"/>
        <w:rPr>
          <w:rStyle w:val="citation-211"/>
          <w:rFonts w:eastAsiaTheme="majorEastAsia"/>
        </w:rPr>
      </w:pPr>
    </w:p>
    <w:p w14:paraId="3C426954" w14:textId="05176468" w:rsidR="003149D9" w:rsidRDefault="00EF423E" w:rsidP="00EF423E">
      <w:pPr>
        <w:pStyle w:val="-"/>
        <w:numPr>
          <w:ilvl w:val="0"/>
          <w:numId w:val="14"/>
        </w:numPr>
      </w:pPr>
      <w:r>
        <w:rPr>
          <w:rStyle w:val="citation-210"/>
          <w:rFonts w:eastAsiaTheme="majorEastAsia"/>
          <w:b/>
          <w:bCs w:val="0"/>
        </w:rPr>
        <w:t>Separator Model Training:</w:t>
      </w:r>
      <w:r>
        <w:rPr>
          <w:rStyle w:val="citation-210"/>
          <w:rFonts w:eastAsiaTheme="majorEastAsia"/>
        </w:rPr>
        <w:t xml:space="preserve"> The system shall train a binary classifier (separator) capable of distinguishing between pairs of external "impostor" texts, learning features that differentiate writing styles</w:t>
      </w:r>
      <w:r>
        <w:t>.</w:t>
      </w:r>
    </w:p>
    <w:p w14:paraId="6DF07E89" w14:textId="77777777" w:rsidR="00EF423E" w:rsidRDefault="00EF423E" w:rsidP="003149D9">
      <w:pPr>
        <w:pStyle w:val="-"/>
      </w:pPr>
    </w:p>
    <w:p w14:paraId="5103DE0C" w14:textId="31D4F07C" w:rsidR="00EF423E" w:rsidRDefault="00EF423E" w:rsidP="00EF423E">
      <w:pPr>
        <w:pStyle w:val="-"/>
        <w:numPr>
          <w:ilvl w:val="0"/>
          <w:numId w:val="14"/>
        </w:numPr>
      </w:pPr>
      <w:r>
        <w:rPr>
          <w:rStyle w:val="citation-209"/>
          <w:rFonts w:eastAsiaTheme="majorEastAsia"/>
          <w:b/>
          <w:bCs w:val="0"/>
        </w:rPr>
        <w:t>Style Signal Extraction:</w:t>
      </w:r>
      <w:r>
        <w:rPr>
          <w:rStyle w:val="citation-209"/>
          <w:rFonts w:eastAsiaTheme="majorEastAsia"/>
        </w:rPr>
        <w:t xml:space="preserve"> The system shall convert the sequence of local classification decisions into a continuous "style signal" along the target text, representing stylistic variations</w:t>
      </w:r>
      <w:r>
        <w:t>.</w:t>
      </w:r>
    </w:p>
    <w:p w14:paraId="4841D5DD" w14:textId="77777777" w:rsidR="00EF423E" w:rsidRDefault="00EF423E" w:rsidP="003149D9">
      <w:pPr>
        <w:pStyle w:val="-"/>
      </w:pPr>
    </w:p>
    <w:p w14:paraId="0D4120EA" w14:textId="6550CC49" w:rsidR="00EF423E" w:rsidRDefault="00EF423E" w:rsidP="00EF423E">
      <w:pPr>
        <w:pStyle w:val="-"/>
        <w:numPr>
          <w:ilvl w:val="0"/>
          <w:numId w:val="14"/>
        </w:numPr>
      </w:pPr>
      <w:r>
        <w:rPr>
          <w:rStyle w:val="citation-208"/>
          <w:rFonts w:eastAsiaTheme="majorEastAsia"/>
          <w:b/>
          <w:bCs w:val="0"/>
        </w:rPr>
        <w:t>Probabilistic Analysis (Sen2Pro Integration):</w:t>
      </w:r>
      <w:r>
        <w:rPr>
          <w:rStyle w:val="citation-208"/>
          <w:rFonts w:eastAsiaTheme="majorEastAsia"/>
        </w:rPr>
        <w:t xml:space="preserve"> The system shall incorporate probabilistic sentence embeddings to explicitly model and quantify uncertainty, replacing deterministic vector representations</w:t>
      </w:r>
      <w:r>
        <w:t>.</w:t>
      </w:r>
    </w:p>
    <w:p w14:paraId="1A28F3D7" w14:textId="77777777" w:rsidR="00EF423E" w:rsidRDefault="00EF423E" w:rsidP="003149D9">
      <w:pPr>
        <w:pStyle w:val="-"/>
      </w:pPr>
    </w:p>
    <w:p w14:paraId="3BD37174" w14:textId="1DB45F40" w:rsidR="00EF423E" w:rsidRDefault="00EF423E" w:rsidP="00EF423E">
      <w:pPr>
        <w:pStyle w:val="-"/>
        <w:numPr>
          <w:ilvl w:val="0"/>
          <w:numId w:val="14"/>
        </w:numPr>
        <w:rPr>
          <w:rStyle w:val="citation-207"/>
          <w:rFonts w:eastAsiaTheme="majorEastAsia"/>
        </w:rPr>
      </w:pPr>
      <w:r>
        <w:rPr>
          <w:rStyle w:val="citation-207"/>
          <w:rFonts w:eastAsiaTheme="majorEastAsia"/>
          <w:b/>
          <w:bCs w:val="0"/>
        </w:rPr>
        <w:t>Outlier Detection and Clustering:</w:t>
      </w:r>
      <w:r>
        <w:rPr>
          <w:rStyle w:val="citation-207"/>
          <w:rFonts w:eastAsiaTheme="majorEastAsia"/>
        </w:rPr>
        <w:t xml:space="preserve"> The system shall identify stylistic outliers and perform clustering analysis at multiple resolution levels: the book level, the chapter level, and the segment level.</w:t>
      </w:r>
    </w:p>
    <w:p w14:paraId="22F2FCB9" w14:textId="77777777" w:rsidR="00EF423E" w:rsidRPr="003149D9" w:rsidRDefault="00EF423E" w:rsidP="00EF423E">
      <w:pPr>
        <w:pStyle w:val="-"/>
      </w:pPr>
    </w:p>
    <w:p w14:paraId="27D95555" w14:textId="44DC0197" w:rsidR="003149D9" w:rsidRDefault="003149D9" w:rsidP="003149D9">
      <w:pPr>
        <w:pStyle w:val="3"/>
      </w:pPr>
      <w:r>
        <w:t>4.1.2 Non-Functional Requirements:</w:t>
      </w:r>
    </w:p>
    <w:p w14:paraId="3C53C6D8" w14:textId="58A00FE8" w:rsidR="00EF423E" w:rsidRDefault="00EF423E" w:rsidP="00EF423E">
      <w:pPr>
        <w:pStyle w:val="-"/>
        <w:numPr>
          <w:ilvl w:val="0"/>
          <w:numId w:val="16"/>
        </w:numPr>
      </w:pPr>
      <w:r>
        <w:rPr>
          <w:rStyle w:val="citation-206"/>
          <w:rFonts w:eastAsiaTheme="majorEastAsia"/>
          <w:b/>
          <w:bCs w:val="0"/>
        </w:rPr>
        <w:t>Signal Stability:</w:t>
      </w:r>
      <w:r>
        <w:rPr>
          <w:rStyle w:val="citation-206"/>
          <w:rFonts w:eastAsiaTheme="majorEastAsia"/>
        </w:rPr>
        <w:t xml:space="preserve"> The generated style signals and analytical results must be reproducible and consistent across repeated runs with minor parameter variations, ensuring that detected anomalies reflect genuine stylistic shifts rather than stochastic noise</w:t>
      </w:r>
      <w:r>
        <w:t>.</w:t>
      </w:r>
    </w:p>
    <w:p w14:paraId="0393D52B" w14:textId="77777777" w:rsidR="00EF423E" w:rsidRDefault="00EF423E" w:rsidP="00EF423E">
      <w:pPr>
        <w:pStyle w:val="-"/>
      </w:pPr>
    </w:p>
    <w:p w14:paraId="2976E07E" w14:textId="0E363288" w:rsidR="00EF423E" w:rsidRDefault="00EF423E" w:rsidP="00EF423E">
      <w:pPr>
        <w:pStyle w:val="-"/>
        <w:numPr>
          <w:ilvl w:val="0"/>
          <w:numId w:val="16"/>
        </w:numPr>
        <w:rPr>
          <w:rStyle w:val="citation-205"/>
          <w:rFonts w:eastAsiaTheme="majorEastAsia"/>
        </w:rPr>
      </w:pPr>
      <w:r>
        <w:rPr>
          <w:rStyle w:val="citation-205"/>
          <w:rFonts w:eastAsiaTheme="majorEastAsia"/>
          <w:b/>
          <w:bCs w:val="0"/>
        </w:rPr>
        <w:t>Linguistic Sensitivity:</w:t>
      </w:r>
      <w:r>
        <w:rPr>
          <w:rStyle w:val="citation-205"/>
          <w:rFonts w:eastAsiaTheme="majorEastAsia"/>
        </w:rPr>
        <w:t xml:space="preserve"> The system is required to handle the unique complexities of Biblical Hebrew, including archaic vocabulary and structural ambiguity, which challenge standard modern language models.</w:t>
      </w:r>
    </w:p>
    <w:p w14:paraId="58B934BD" w14:textId="77777777" w:rsidR="00EF423E" w:rsidRDefault="00EF423E" w:rsidP="00EF423E">
      <w:pPr>
        <w:pStyle w:val="-"/>
        <w:rPr>
          <w:rStyle w:val="citation-205"/>
          <w:rFonts w:eastAsiaTheme="majorEastAsia"/>
        </w:rPr>
      </w:pPr>
    </w:p>
    <w:p w14:paraId="0FCADD85" w14:textId="1095E590" w:rsidR="00EF423E" w:rsidRPr="00EF423E" w:rsidRDefault="00EF423E" w:rsidP="00EF423E">
      <w:pPr>
        <w:pStyle w:val="-"/>
        <w:numPr>
          <w:ilvl w:val="0"/>
          <w:numId w:val="16"/>
        </w:numPr>
        <w:rPr>
          <w:rStyle w:val="citation-204"/>
          <w:rFonts w:ascii="Times New Roman" w:hAnsi="Times New Roman"/>
        </w:rPr>
      </w:pPr>
      <w:r>
        <w:rPr>
          <w:rStyle w:val="citation-204"/>
          <w:rFonts w:eastAsiaTheme="majorEastAsia"/>
          <w:b/>
          <w:bCs w:val="0"/>
        </w:rPr>
        <w:t>Resource Efficiency:</w:t>
      </w:r>
      <w:r>
        <w:rPr>
          <w:rStyle w:val="citation-204"/>
          <w:rFonts w:eastAsiaTheme="majorEastAsia"/>
        </w:rPr>
        <w:t xml:space="preserve"> Given the computational cost of probabilistic sampling (Sen2Pro), the system shall implement optimization mechanisms such as embedding caching to enable feasible execution in resource-constrained environments (e.g., Google Colab).</w:t>
      </w:r>
    </w:p>
    <w:p w14:paraId="7FFD8247" w14:textId="77777777" w:rsidR="00EF423E" w:rsidRDefault="00EF423E" w:rsidP="00EF423E">
      <w:pPr>
        <w:pStyle w:val="ListParagraph"/>
        <w:rPr>
          <w:rFonts w:ascii="Times New Roman" w:hAnsi="Times New Roman"/>
        </w:rPr>
      </w:pPr>
    </w:p>
    <w:p w14:paraId="1F4A49CA" w14:textId="77777777" w:rsidR="00EF423E" w:rsidRPr="00EF423E" w:rsidRDefault="00EF423E" w:rsidP="00EF423E">
      <w:pPr>
        <w:pStyle w:val="-"/>
        <w:rPr>
          <w:rFonts w:ascii="Times New Roman" w:hAnsi="Times New Roman"/>
        </w:rPr>
      </w:pPr>
    </w:p>
    <w:p w14:paraId="472887A3" w14:textId="77777777" w:rsidR="00EF423E" w:rsidRPr="00EF423E" w:rsidRDefault="00EF423E" w:rsidP="00EF423E">
      <w:pPr>
        <w:pStyle w:val="-"/>
        <w:rPr>
          <w:lang w:val="en-IL"/>
        </w:rPr>
      </w:pPr>
    </w:p>
    <w:p w14:paraId="759B011E" w14:textId="77777777" w:rsidR="003149D9" w:rsidRPr="003149D9" w:rsidRDefault="003149D9" w:rsidP="003149D9">
      <w:pPr>
        <w:pStyle w:val="-"/>
      </w:pPr>
    </w:p>
    <w:p w14:paraId="4FC35789" w14:textId="65A1607C" w:rsidR="001F347D" w:rsidRDefault="001F347D" w:rsidP="001F347D">
      <w:pPr>
        <w:pStyle w:val="2"/>
      </w:pPr>
      <w:r>
        <w:t>4.2 Requirements Gathering</w:t>
      </w:r>
    </w:p>
    <w:p w14:paraId="2A561034" w14:textId="5C6F1A88" w:rsidR="00EF423E" w:rsidRDefault="00EF423E" w:rsidP="008B7586">
      <w:pPr>
        <w:pStyle w:val="-"/>
        <w:jc w:val="both"/>
      </w:pPr>
      <w:r>
        <w:t>The requirements for this project were not derived from a traditional client-specification model but were established to address specific gaps in existing research and to meet the need for objective computational tools in biblical studies.</w:t>
      </w:r>
    </w:p>
    <w:p w14:paraId="3D0E3469" w14:textId="77777777" w:rsidR="00EF423E" w:rsidRDefault="00EF423E" w:rsidP="00EF423E">
      <w:pPr>
        <w:pStyle w:val="-"/>
      </w:pPr>
    </w:p>
    <w:p w14:paraId="67ED905E" w14:textId="6383D168" w:rsidR="00EF423E" w:rsidRDefault="00EF423E" w:rsidP="008B7586">
      <w:pPr>
        <w:pStyle w:val="-"/>
        <w:jc w:val="both"/>
        <w:rPr>
          <w:rStyle w:val="citation-202"/>
          <w:rFonts w:eastAsiaTheme="majorEastAsia"/>
        </w:rPr>
      </w:pPr>
      <w:r w:rsidRPr="00EF423E">
        <w:rPr>
          <w:b/>
          <w:bCs w:val="0"/>
        </w:rPr>
        <w:t>The need for objectivity:</w:t>
      </w:r>
      <w:r>
        <w:t xml:space="preserve"> Traditional biblical scholarship, such as the Documentary Hypothesis, has largely relied on manual analysis and philological intuition. </w:t>
      </w:r>
      <w:r>
        <w:rPr>
          <w:rStyle w:val="citation-203"/>
          <w:rFonts w:eastAsiaTheme="majorEastAsia"/>
        </w:rPr>
        <w:t>These methods are inherently slow, subjective, and prone to interpretative bias</w:t>
      </w:r>
      <w:r>
        <w:t xml:space="preserve">. </w:t>
      </w:r>
      <w:r>
        <w:rPr>
          <w:rStyle w:val="citation-202"/>
          <w:rFonts w:eastAsiaTheme="majorEastAsia"/>
        </w:rPr>
        <w:t>A core requirement was, therefore, to develop a data-driven, computational workflow that derives conclusions from measurable outputs rather than human judgment.</w:t>
      </w:r>
    </w:p>
    <w:p w14:paraId="559A1C5B" w14:textId="77777777" w:rsidR="00EF423E" w:rsidRDefault="00EF423E" w:rsidP="008B7586">
      <w:pPr>
        <w:pStyle w:val="-"/>
        <w:jc w:val="both"/>
        <w:rPr>
          <w:rStyle w:val="citation-202"/>
          <w:rFonts w:eastAsiaTheme="majorEastAsia"/>
        </w:rPr>
      </w:pPr>
    </w:p>
    <w:p w14:paraId="451B779F" w14:textId="3F622275" w:rsidR="00EF423E" w:rsidRDefault="00EF423E" w:rsidP="008B7586">
      <w:pPr>
        <w:pStyle w:val="-"/>
        <w:jc w:val="both"/>
      </w:pPr>
      <w:r>
        <w:rPr>
          <w:b/>
          <w:bCs w:val="0"/>
        </w:rPr>
        <w:t>Foundation in Existing Research:</w:t>
      </w:r>
      <w:r>
        <w:t xml:space="preserve"> The architectural design is directly based on the </w:t>
      </w:r>
      <w:r>
        <w:rPr>
          <w:b/>
          <w:bCs w:val="0"/>
        </w:rPr>
        <w:t>Deep Impostors</w:t>
      </w:r>
      <w:r>
        <w:t xml:space="preserve"> methodology developed by Dr. Zeev Volkovich and Dr. Renata Avros. </w:t>
      </w:r>
      <w:r>
        <w:rPr>
          <w:rStyle w:val="citation-201"/>
          <w:rFonts w:eastAsiaTheme="majorEastAsia"/>
        </w:rPr>
        <w:t>Their work on Shakespearean authorship demonstrated that comparing a target text against a set of "impostors" can successfully verify authorship</w:t>
      </w:r>
      <w:r>
        <w:t>. The current project adapts this proven methodology to the distinct challenges of an ancient Semitic language.</w:t>
      </w:r>
    </w:p>
    <w:p w14:paraId="6DC1A313" w14:textId="77777777" w:rsidR="00EF423E" w:rsidRDefault="00EF423E" w:rsidP="008B7586">
      <w:pPr>
        <w:pStyle w:val="-"/>
        <w:jc w:val="both"/>
      </w:pPr>
    </w:p>
    <w:p w14:paraId="099C6B3B" w14:textId="7E37F2D2" w:rsidR="00EF423E" w:rsidRDefault="00EF423E" w:rsidP="008B7586">
      <w:pPr>
        <w:pStyle w:val="-"/>
        <w:jc w:val="both"/>
        <w:rPr>
          <w:rStyle w:val="citation-202"/>
          <w:rFonts w:eastAsiaTheme="majorEastAsia"/>
        </w:rPr>
      </w:pPr>
      <w:r>
        <w:rPr>
          <w:rStyle w:val="citation-200"/>
          <w:rFonts w:eastAsiaTheme="majorEastAsia"/>
          <w:b/>
          <w:bCs w:val="0"/>
        </w:rPr>
        <w:t>Addressing Linguistic Complexity:</w:t>
      </w:r>
      <w:r>
        <w:rPr>
          <w:rStyle w:val="citation-200"/>
          <w:rFonts w:eastAsiaTheme="majorEastAsia"/>
        </w:rPr>
        <w:t xml:space="preserve"> The requirement to integrate </w:t>
      </w:r>
      <w:r>
        <w:rPr>
          <w:rStyle w:val="citation-200"/>
          <w:rFonts w:eastAsiaTheme="majorEastAsia"/>
          <w:b/>
          <w:bCs w:val="0"/>
        </w:rPr>
        <w:t>Sen2Pro</w:t>
      </w:r>
      <w:r>
        <w:rPr>
          <w:rStyle w:val="citation-200"/>
          <w:rFonts w:eastAsiaTheme="majorEastAsia"/>
        </w:rPr>
        <w:t xml:space="preserve"> emerged from the understanding that standard deterministic language models (like BERT) often fail to capture the ambiguity and polysemy characteristic of Biblical Hebrew</w:t>
      </w:r>
      <w:r>
        <w:t xml:space="preserve">. </w:t>
      </w:r>
      <w:r>
        <w:rPr>
          <w:rStyle w:val="citation-199"/>
          <w:rFonts w:eastAsiaTheme="majorEastAsia"/>
        </w:rPr>
        <w:t>Consequently, the system was required to model sentences as distributions to quantify uncertainty, thereby filtering out "noise" caused by linguistic difficulty rather than actual stylistic differences.</w:t>
      </w:r>
    </w:p>
    <w:p w14:paraId="345253EC" w14:textId="77777777" w:rsidR="00EF423E" w:rsidRDefault="00EF423E" w:rsidP="00EF423E">
      <w:pPr>
        <w:pStyle w:val="-"/>
      </w:pPr>
    </w:p>
    <w:p w14:paraId="3C2BEE28" w14:textId="7D9CE8D9" w:rsidR="001F347D" w:rsidRDefault="001F347D" w:rsidP="001F347D">
      <w:pPr>
        <w:pStyle w:val="2"/>
      </w:pPr>
      <w:r>
        <w:t>4.3 Research and Development Process</w:t>
      </w:r>
    </w:p>
    <w:p w14:paraId="09FEC9E7" w14:textId="1CFC826F" w:rsidR="00EF423E" w:rsidRDefault="004420AD" w:rsidP="00F1395F">
      <w:pPr>
        <w:pStyle w:val="-"/>
        <w:jc w:val="both"/>
      </w:pPr>
      <w:r>
        <w:t>The research methodology follows a structured, multi-phase approach designed to adapt the Deep Impostors framework to the biblical domain:</w:t>
      </w:r>
    </w:p>
    <w:p w14:paraId="356D543A" w14:textId="77777777" w:rsidR="004420AD" w:rsidRDefault="004420AD" w:rsidP="004420AD">
      <w:pPr>
        <w:pStyle w:val="-"/>
      </w:pPr>
    </w:p>
    <w:p w14:paraId="76233B86" w14:textId="26BB6E8D" w:rsidR="004420AD" w:rsidRDefault="004420AD" w:rsidP="004420AD">
      <w:pPr>
        <w:pStyle w:val="-"/>
        <w:rPr>
          <w:rStyle w:val="citation-179"/>
          <w:rFonts w:eastAsiaTheme="majorEastAsia"/>
        </w:rPr>
      </w:pPr>
      <w:r w:rsidRPr="004420AD">
        <w:t>1</w:t>
      </w:r>
      <w:r>
        <w:rPr>
          <w:b/>
          <w:bCs w:val="0"/>
        </w:rPr>
        <w:t>.</w:t>
      </w:r>
      <w:r w:rsidR="00AF2301">
        <w:rPr>
          <w:b/>
          <w:bCs w:val="0"/>
        </w:rPr>
        <w:t xml:space="preserve"> </w:t>
      </w:r>
      <w:r>
        <w:rPr>
          <w:b/>
          <w:bCs w:val="0"/>
        </w:rPr>
        <w:t>Model Selection and Validation:</w:t>
      </w:r>
      <w:r>
        <w:t xml:space="preserve"> The initial phase involves selecting an appropriate Hebrew language model (e.g., Hebrew BERT). </w:t>
      </w:r>
      <w:r>
        <w:rPr>
          <w:rStyle w:val="citation-179"/>
          <w:rFonts w:eastAsiaTheme="majorEastAsia"/>
        </w:rPr>
        <w:t>Candidate models undergo quality checks, including tokenization suitability assessment and stability verification, to ensure they can effectively separate impostor sources during preliminary training.</w:t>
      </w:r>
    </w:p>
    <w:p w14:paraId="55335C58" w14:textId="77777777" w:rsidR="004420AD" w:rsidRDefault="004420AD" w:rsidP="004420AD">
      <w:pPr>
        <w:pStyle w:val="-"/>
        <w:rPr>
          <w:rStyle w:val="citation-179"/>
          <w:rFonts w:eastAsiaTheme="majorEastAsia"/>
        </w:rPr>
      </w:pPr>
    </w:p>
    <w:p w14:paraId="47BFFAA5" w14:textId="2C88DD08" w:rsidR="004420AD" w:rsidRDefault="004420AD" w:rsidP="004420AD">
      <w:pPr>
        <w:pStyle w:val="-"/>
      </w:pPr>
      <w:r>
        <w:rPr>
          <w:rStyle w:val="citation-179"/>
          <w:rFonts w:eastAsiaTheme="majorEastAsia"/>
        </w:rPr>
        <w:t>2.</w:t>
      </w:r>
      <w:r w:rsidRPr="004420AD">
        <w:rPr>
          <w:rStyle w:val="Heading1Char"/>
          <w:b/>
          <w:bCs w:val="0"/>
        </w:rPr>
        <w:t xml:space="preserve"> </w:t>
      </w:r>
      <w:r>
        <w:rPr>
          <w:rStyle w:val="citation-178"/>
          <w:rFonts w:eastAsiaTheme="majorEastAsia"/>
          <w:b/>
          <w:bCs w:val="0"/>
        </w:rPr>
        <w:t>Impostor Data Collection:</w:t>
      </w:r>
      <w:r>
        <w:rPr>
          <w:rStyle w:val="citation-178"/>
          <w:rFonts w:eastAsiaTheme="majorEastAsia"/>
        </w:rPr>
        <w:t xml:space="preserve"> A diverse set of external Hebrew text collections is curated to serve as "impostors," providing the necessary negative class examples for the training process</w:t>
      </w:r>
      <w:r>
        <w:t>.</w:t>
      </w:r>
    </w:p>
    <w:p w14:paraId="0B94FA80" w14:textId="77777777" w:rsidR="004420AD" w:rsidRDefault="004420AD" w:rsidP="004420AD">
      <w:pPr>
        <w:pStyle w:val="-"/>
      </w:pPr>
    </w:p>
    <w:p w14:paraId="4BC88EB7" w14:textId="341A6BA9" w:rsidR="004420AD" w:rsidRDefault="004420AD" w:rsidP="004420AD">
      <w:pPr>
        <w:pStyle w:val="-"/>
      </w:pPr>
      <w:r>
        <w:t>3.</w:t>
      </w:r>
      <w:r w:rsidRPr="004420AD">
        <w:rPr>
          <w:b/>
          <w:bCs w:val="0"/>
        </w:rPr>
        <w:t xml:space="preserve"> </w:t>
      </w:r>
      <w:r>
        <w:rPr>
          <w:b/>
          <w:bCs w:val="0"/>
        </w:rPr>
        <w:t>Pipeline Implementation:</w:t>
      </w:r>
      <w:r>
        <w:t xml:space="preserve"> The core development phase focuses on building the Deep Impostors pipeline, including the integration of the </w:t>
      </w:r>
      <w:r>
        <w:rPr>
          <w:b/>
          <w:bCs w:val="0"/>
        </w:rPr>
        <w:t>Sen2Pro</w:t>
      </w:r>
      <w:r>
        <w:t xml:space="preserve"> module for probabilistic representation. </w:t>
      </w:r>
      <w:r>
        <w:rPr>
          <w:rStyle w:val="citation-177"/>
          <w:rFonts w:eastAsiaTheme="majorEastAsia"/>
        </w:rPr>
        <w:t>This stage involves implementing the segmentation logic, the separator classifier, and the signal extraction mechanisms</w:t>
      </w:r>
      <w:r>
        <w:t>.</w:t>
      </w:r>
    </w:p>
    <w:p w14:paraId="529E4E29" w14:textId="77777777" w:rsidR="004420AD" w:rsidRDefault="004420AD" w:rsidP="004420AD">
      <w:pPr>
        <w:pStyle w:val="-"/>
      </w:pPr>
    </w:p>
    <w:p w14:paraId="39DB510B" w14:textId="015B1E9F" w:rsidR="004420AD" w:rsidRDefault="004420AD" w:rsidP="004420AD">
      <w:pPr>
        <w:pStyle w:val="-"/>
      </w:pPr>
      <w:r>
        <w:t>4.</w:t>
      </w:r>
      <w:r w:rsidRPr="004420AD">
        <w:rPr>
          <w:rStyle w:val="Heading1Char"/>
          <w:b/>
          <w:bCs w:val="0"/>
        </w:rPr>
        <w:t xml:space="preserve"> </w:t>
      </w:r>
      <w:r>
        <w:rPr>
          <w:rStyle w:val="citation-176"/>
          <w:rFonts w:eastAsiaTheme="majorEastAsia"/>
          <w:b/>
          <w:bCs w:val="0"/>
        </w:rPr>
        <w:t>Experimentation and Optimization:</w:t>
      </w:r>
      <w:r>
        <w:rPr>
          <w:rStyle w:val="citation-176"/>
          <w:rFonts w:eastAsiaTheme="majorEastAsia"/>
        </w:rPr>
        <w:t xml:space="preserve"> The final phase consists of iterative experiments comparing the baseline system against the Sen2Pro-enhanced version, optimizing parameters such as batch size and sampling count to balance accuracy with computational efficiency</w:t>
      </w:r>
      <w:r>
        <w:t>.</w:t>
      </w:r>
    </w:p>
    <w:p w14:paraId="2AE3860A" w14:textId="77777777" w:rsidR="004420AD" w:rsidRDefault="004420AD" w:rsidP="004420AD">
      <w:pPr>
        <w:pStyle w:val="-"/>
      </w:pPr>
    </w:p>
    <w:p w14:paraId="3145BCD2" w14:textId="77777777" w:rsidR="004420AD" w:rsidRDefault="004420AD" w:rsidP="004420AD">
      <w:pPr>
        <w:pStyle w:val="-"/>
      </w:pPr>
    </w:p>
    <w:p w14:paraId="4B866FCF" w14:textId="77777777" w:rsidR="00085D29" w:rsidRDefault="00085D29" w:rsidP="004420AD">
      <w:pPr>
        <w:pStyle w:val="-"/>
      </w:pPr>
    </w:p>
    <w:p w14:paraId="7AED4BCD" w14:textId="77777777" w:rsidR="004420AD" w:rsidRPr="004420AD" w:rsidRDefault="004420AD" w:rsidP="004420AD">
      <w:pPr>
        <w:pStyle w:val="-"/>
      </w:pPr>
    </w:p>
    <w:p w14:paraId="31EF152F" w14:textId="7BBCF503" w:rsidR="001F347D" w:rsidRDefault="001F347D" w:rsidP="001F347D">
      <w:pPr>
        <w:pStyle w:val="2"/>
      </w:pPr>
      <w:r>
        <w:lastRenderedPageBreak/>
        <w:t>4.4 Expected Challenges</w:t>
      </w:r>
    </w:p>
    <w:p w14:paraId="6870AC99" w14:textId="256DCFA7" w:rsidR="004420AD" w:rsidRDefault="004420AD" w:rsidP="004420AD">
      <w:pPr>
        <w:pStyle w:val="-"/>
      </w:pPr>
      <w:r>
        <w:t>The project addresses several significant challenges:</w:t>
      </w:r>
    </w:p>
    <w:p w14:paraId="18D4BFA8" w14:textId="1AD2CA94" w:rsidR="004420AD" w:rsidRDefault="004420AD" w:rsidP="004420AD">
      <w:pPr>
        <w:pStyle w:val="-"/>
        <w:rPr>
          <w:rStyle w:val="citation-175"/>
          <w:rFonts w:eastAsiaTheme="majorEastAsia"/>
        </w:rPr>
      </w:pPr>
      <w:r>
        <w:rPr>
          <w:b/>
          <w:bCs w:val="0"/>
        </w:rPr>
        <w:t>Linguistic Complexity:</w:t>
      </w:r>
      <w:r>
        <w:t xml:space="preserve"> Biblical Hebrew differs significantly from modern Hebrew in vocabulary and structure. </w:t>
      </w:r>
      <w:r>
        <w:rPr>
          <w:rStyle w:val="citation-175"/>
          <w:rFonts w:eastAsiaTheme="majorEastAsia"/>
        </w:rPr>
        <w:t>Standard language models may struggle with archaic phrasing, potentially introducing noise into the style signals</w:t>
      </w:r>
      <w:r w:rsidR="009C2167">
        <w:rPr>
          <w:rStyle w:val="citation-175"/>
          <w:rFonts w:eastAsiaTheme="majorEastAsia"/>
        </w:rPr>
        <w:t>.</w:t>
      </w:r>
    </w:p>
    <w:p w14:paraId="048E1434" w14:textId="77777777" w:rsidR="004420AD" w:rsidRDefault="004420AD" w:rsidP="004420AD">
      <w:pPr>
        <w:pStyle w:val="-"/>
        <w:rPr>
          <w:rStyle w:val="citation-175"/>
          <w:rFonts w:eastAsiaTheme="majorEastAsia"/>
        </w:rPr>
      </w:pPr>
    </w:p>
    <w:p w14:paraId="5F61AF87" w14:textId="13F48AAD" w:rsidR="004420AD" w:rsidRDefault="004420AD" w:rsidP="004420AD">
      <w:pPr>
        <w:pStyle w:val="-"/>
        <w:rPr>
          <w:rStyle w:val="citation-174"/>
          <w:rFonts w:eastAsiaTheme="majorEastAsia"/>
        </w:rPr>
      </w:pPr>
      <w:r>
        <w:rPr>
          <w:b/>
          <w:bCs w:val="0"/>
        </w:rPr>
        <w:t>Computational Constraints:</w:t>
      </w:r>
      <w:r>
        <w:t xml:space="preserve"> The integration of Sen2Pro, which requires multiple forward passes per sentence to estimate uncertainty, significantly increases the computational load. </w:t>
      </w:r>
      <w:r>
        <w:rPr>
          <w:rStyle w:val="citation-174"/>
          <w:rFonts w:eastAsiaTheme="majorEastAsia"/>
        </w:rPr>
        <w:t>Executing these models within resource-constrained environments (e.g., Google Colab) necessitates efficient resource management.</w:t>
      </w:r>
    </w:p>
    <w:p w14:paraId="6158DE14" w14:textId="77777777" w:rsidR="004420AD" w:rsidRDefault="004420AD" w:rsidP="004420AD">
      <w:pPr>
        <w:pStyle w:val="-"/>
        <w:rPr>
          <w:rStyle w:val="citation-174"/>
          <w:rFonts w:eastAsiaTheme="majorEastAsia"/>
        </w:rPr>
      </w:pPr>
    </w:p>
    <w:p w14:paraId="7852EDDB" w14:textId="64700232" w:rsidR="004420AD" w:rsidRDefault="004420AD" w:rsidP="004420AD">
      <w:pPr>
        <w:pStyle w:val="-"/>
      </w:pPr>
      <w:r>
        <w:rPr>
          <w:rStyle w:val="citation-173"/>
          <w:rFonts w:eastAsiaTheme="majorEastAsia"/>
          <w:b/>
          <w:bCs w:val="0"/>
        </w:rPr>
        <w:t>Stochastic Stability:</w:t>
      </w:r>
      <w:r>
        <w:rPr>
          <w:rStyle w:val="citation-173"/>
          <w:rFonts w:eastAsiaTheme="majorEastAsia"/>
        </w:rPr>
        <w:t xml:space="preserve"> Ensuring that the detected stylistic patterns are robust and not merely artifacts of random initialization or sampling noise is a critical challenge that requires rigorous stability testing</w:t>
      </w:r>
      <w:r>
        <w:t>.</w:t>
      </w:r>
    </w:p>
    <w:p w14:paraId="2AD5E8B6" w14:textId="77777777" w:rsidR="004420AD" w:rsidRDefault="004420AD" w:rsidP="004420AD">
      <w:pPr>
        <w:pStyle w:val="-"/>
      </w:pPr>
    </w:p>
    <w:p w14:paraId="0BCB5D37" w14:textId="005766CC" w:rsidR="001F347D" w:rsidRDefault="001F347D" w:rsidP="001F347D">
      <w:pPr>
        <w:pStyle w:val="2"/>
      </w:pPr>
      <w:r>
        <w:t>4.5 Tools and Technologies</w:t>
      </w:r>
    </w:p>
    <w:p w14:paraId="2E85E005" w14:textId="2049FA4C" w:rsidR="004420AD" w:rsidRDefault="004420AD" w:rsidP="004420AD">
      <w:pPr>
        <w:pStyle w:val="-"/>
      </w:pPr>
      <w:r>
        <w:t>The system is implemented using the following stack:</w:t>
      </w:r>
    </w:p>
    <w:p w14:paraId="75FF2BD5" w14:textId="77777777" w:rsidR="004420AD" w:rsidRDefault="004420AD" w:rsidP="004420AD">
      <w:pPr>
        <w:pStyle w:val="-"/>
        <w:rPr>
          <w:rFonts w:ascii="Times New Roman" w:hAnsi="Times New Roman"/>
          <w:lang w:val="en-IL"/>
        </w:rPr>
      </w:pPr>
      <w:r>
        <w:rPr>
          <w:rFonts w:hAnsi="Symbol"/>
        </w:rPr>
        <w:t></w:t>
      </w:r>
      <w:r>
        <w:t xml:space="preserve">  </w:t>
      </w:r>
      <w:r>
        <w:rPr>
          <w:b/>
        </w:rPr>
        <w:t>Language:</w:t>
      </w:r>
      <w:r>
        <w:t xml:space="preserve"> Python.</w:t>
      </w:r>
    </w:p>
    <w:p w14:paraId="59416F02" w14:textId="71582A73" w:rsidR="004420AD" w:rsidRDefault="004420AD" w:rsidP="004420AD">
      <w:pPr>
        <w:pStyle w:val="-"/>
      </w:pPr>
      <w:r>
        <w:rPr>
          <w:rFonts w:hAnsi="Symbol"/>
        </w:rPr>
        <w:t></w:t>
      </w:r>
      <w:r>
        <w:t xml:space="preserve">  </w:t>
      </w:r>
      <w:r>
        <w:rPr>
          <w:b/>
        </w:rPr>
        <w:t>Deep Learning Framework:</w:t>
      </w:r>
      <w:r>
        <w:t xml:space="preserve"> PyTorch / HuggingFace Transformers (for Hebrew BERT models).</w:t>
      </w:r>
    </w:p>
    <w:p w14:paraId="3E4C7778" w14:textId="77777777" w:rsidR="004420AD" w:rsidRDefault="004420AD" w:rsidP="004420AD">
      <w:pPr>
        <w:pStyle w:val="-"/>
      </w:pPr>
      <w:r>
        <w:rPr>
          <w:rFonts w:hAnsi="Symbol"/>
        </w:rPr>
        <w:t></w:t>
      </w:r>
      <w:r>
        <w:t xml:space="preserve">  </w:t>
      </w:r>
      <w:r>
        <w:rPr>
          <w:b/>
        </w:rPr>
        <w:t>Probabilistic Modeling:</w:t>
      </w:r>
      <w:r>
        <w:t xml:space="preserve"> Sen2Pro (official implementation).</w:t>
      </w:r>
    </w:p>
    <w:p w14:paraId="169004F9" w14:textId="77777777" w:rsidR="004420AD" w:rsidRDefault="004420AD" w:rsidP="004420AD">
      <w:pPr>
        <w:pStyle w:val="-"/>
      </w:pPr>
      <w:r>
        <w:rPr>
          <w:rFonts w:hAnsi="Symbol"/>
        </w:rPr>
        <w:t></w:t>
      </w:r>
      <w:r>
        <w:t xml:space="preserve">  </w:t>
      </w:r>
      <w:r>
        <w:rPr>
          <w:b/>
        </w:rPr>
        <w:t>Analysis Algorithms:</w:t>
      </w:r>
      <w:r>
        <w:t xml:space="preserve"> Scikit-learn (Isolation Forest), FastDTW (Dynamic Time Warping), K-Medoids (Clustering).</w:t>
      </w:r>
    </w:p>
    <w:p w14:paraId="716D181A" w14:textId="77777777" w:rsidR="004420AD" w:rsidRPr="004420AD" w:rsidRDefault="004420AD" w:rsidP="004420AD">
      <w:pPr>
        <w:pStyle w:val="-"/>
        <w:rPr>
          <w:lang w:val="en-IL"/>
        </w:rPr>
      </w:pPr>
    </w:p>
    <w:p w14:paraId="2B66DBF0" w14:textId="43633ADE" w:rsidR="001F347D" w:rsidRDefault="001F347D" w:rsidP="001F347D">
      <w:pPr>
        <w:pStyle w:val="2"/>
      </w:pPr>
      <w:r>
        <w:t>4.6 Solution Description</w:t>
      </w:r>
    </w:p>
    <w:p w14:paraId="42945E98" w14:textId="5C95C4AB" w:rsidR="004420AD" w:rsidRDefault="004420AD" w:rsidP="004420AD">
      <w:pPr>
        <w:pStyle w:val="-"/>
      </w:pPr>
      <w:r>
        <w:t xml:space="preserve">The proposed solution is a modular pipeline based on the Deep Impostors methodology, enhanced with a probabilistic embedding layer. The architecture, illustrated in </w:t>
      </w:r>
      <w:r>
        <w:rPr>
          <w:b/>
          <w:bCs w:val="0"/>
        </w:rPr>
        <w:t>Figure 4</w:t>
      </w:r>
      <w:r>
        <w:t>, consists of the following stages:</w:t>
      </w:r>
    </w:p>
    <w:p w14:paraId="2BFABB07" w14:textId="77777777" w:rsidR="00D441E1" w:rsidRDefault="00D441E1" w:rsidP="004420AD">
      <w:pPr>
        <w:pStyle w:val="-"/>
      </w:pPr>
    </w:p>
    <w:p w14:paraId="2793DBA4" w14:textId="6E5DEC74" w:rsidR="00D441E1" w:rsidRDefault="00D441E1" w:rsidP="00D441E1">
      <w:pPr>
        <w:pStyle w:val="-"/>
        <w:jc w:val="center"/>
      </w:pPr>
      <w:r w:rsidRPr="00ED2AD6">
        <w:rPr>
          <w:rFonts w:cs="Arial"/>
          <w:noProof/>
          <w:rtl/>
        </w:rPr>
        <w:drawing>
          <wp:inline distT="0" distB="0" distL="0" distR="0" wp14:anchorId="24452217" wp14:editId="57DB1E98">
            <wp:extent cx="5881815" cy="3253839"/>
            <wp:effectExtent l="0" t="0" r="0" b="0"/>
            <wp:docPr id="917010152"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29777" name="Picture 1" descr="A diagram of a model&#10;&#10;Description automatically generated"/>
                    <pic:cNvPicPr/>
                  </pic:nvPicPr>
                  <pic:blipFill rotWithShape="1">
                    <a:blip r:embed="rId12">
                      <a:extLst>
                        <a:ext uri="{28A0092B-C50C-407E-A947-70E740481C1C}">
                          <a14:useLocalDpi xmlns:a14="http://schemas.microsoft.com/office/drawing/2010/main" val="0"/>
                        </a:ext>
                      </a:extLst>
                    </a:blip>
                    <a:srcRect t="6646" b="10744"/>
                    <a:stretch/>
                  </pic:blipFill>
                  <pic:spPr bwMode="auto">
                    <a:xfrm>
                      <a:off x="0" y="0"/>
                      <a:ext cx="5925101" cy="3277785"/>
                    </a:xfrm>
                    <a:prstGeom prst="rect">
                      <a:avLst/>
                    </a:prstGeom>
                    <a:ln>
                      <a:noFill/>
                    </a:ln>
                    <a:extLst>
                      <a:ext uri="{53640926-AAD7-44D8-BBD7-CCE9431645EC}">
                        <a14:shadowObscured xmlns:a14="http://schemas.microsoft.com/office/drawing/2010/main"/>
                      </a:ext>
                    </a:extLst>
                  </pic:spPr>
                </pic:pic>
              </a:graphicData>
            </a:graphic>
          </wp:inline>
        </w:drawing>
      </w:r>
    </w:p>
    <w:p w14:paraId="6B812978" w14:textId="77777777" w:rsidR="00B92A4C" w:rsidRDefault="00B92A4C" w:rsidP="00B92A4C">
      <w:pPr>
        <w:pStyle w:val="-"/>
        <w:jc w:val="center"/>
        <w:rPr>
          <w:rFonts w:ascii="Times New Roman" w:hAnsi="Times New Roman"/>
          <w:lang w:val="en-IL"/>
        </w:rPr>
      </w:pPr>
      <w:r w:rsidRPr="00B92A4C">
        <w:rPr>
          <w:b/>
          <w:bCs w:val="0"/>
        </w:rPr>
        <w:t>Figure 4:</w:t>
      </w:r>
      <w:r>
        <w:t xml:space="preserve"> High-level system architecture: integrating the Deep Impostors pipeline with the Sen2Pro probabilistic module.</w:t>
      </w:r>
    </w:p>
    <w:p w14:paraId="325CC5DA" w14:textId="77777777" w:rsidR="004420AD" w:rsidRPr="00B92A4C" w:rsidRDefault="004420AD" w:rsidP="00D441E1">
      <w:pPr>
        <w:pStyle w:val="-"/>
        <w:jc w:val="center"/>
        <w:rPr>
          <w:lang w:val="en-IL"/>
        </w:rPr>
      </w:pPr>
    </w:p>
    <w:p w14:paraId="09066C52" w14:textId="77777777" w:rsidR="004420AD" w:rsidRDefault="004420AD" w:rsidP="004420AD">
      <w:pPr>
        <w:pStyle w:val="-"/>
        <w:jc w:val="center"/>
      </w:pPr>
    </w:p>
    <w:p w14:paraId="5C5A18B9" w14:textId="277191C1" w:rsidR="004420AD" w:rsidRDefault="004420AD" w:rsidP="004420AD">
      <w:pPr>
        <w:pStyle w:val="3"/>
      </w:pPr>
      <w:r>
        <w:t xml:space="preserve">4.6.1 Data Preparation and Segmentation </w:t>
      </w:r>
    </w:p>
    <w:p w14:paraId="1101118F" w14:textId="1CA0D6EC" w:rsidR="004420AD" w:rsidRDefault="004420AD" w:rsidP="004420AD">
      <w:pPr>
        <w:pStyle w:val="-"/>
      </w:pPr>
      <w:r>
        <w:t xml:space="preserve">The target corpus is first segmented into fixed-length batches. </w:t>
      </w:r>
      <w:r>
        <w:rPr>
          <w:rStyle w:val="citation-172"/>
          <w:rFonts w:eastAsiaTheme="majorEastAsia"/>
        </w:rPr>
        <w:t>Concurrently, external Hebrew text collections are processed to serve as impostor references</w:t>
      </w:r>
      <w:r>
        <w:t>.</w:t>
      </w:r>
    </w:p>
    <w:p w14:paraId="26670E76" w14:textId="77777777" w:rsidR="004420AD" w:rsidRPr="004420AD" w:rsidRDefault="004420AD" w:rsidP="004420AD">
      <w:pPr>
        <w:pStyle w:val="-"/>
      </w:pPr>
    </w:p>
    <w:p w14:paraId="116432C2" w14:textId="392122A9" w:rsidR="00D441E1" w:rsidRDefault="004420AD" w:rsidP="00D441E1">
      <w:pPr>
        <w:pStyle w:val="3"/>
      </w:pPr>
      <w:r>
        <w:t xml:space="preserve">4.6.2 Classifier Training </w:t>
      </w:r>
    </w:p>
    <w:p w14:paraId="5AAF930D" w14:textId="11F6964A" w:rsidR="004420AD" w:rsidRDefault="004420AD" w:rsidP="004420AD">
      <w:pPr>
        <w:pStyle w:val="-"/>
        <w:rPr>
          <w:rStyle w:val="citation-171"/>
          <w:rFonts w:eastAsiaTheme="majorEastAsia"/>
        </w:rPr>
      </w:pPr>
      <w:r>
        <w:t xml:space="preserve">A binary separator classifier is trained to distinguish between pairs of impostor sources. </w:t>
      </w:r>
      <w:r>
        <w:rPr>
          <w:rStyle w:val="citation-171"/>
          <w:rFonts w:eastAsiaTheme="majorEastAsia"/>
        </w:rPr>
        <w:t xml:space="preserve">As shown in </w:t>
      </w:r>
      <w:r>
        <w:rPr>
          <w:rStyle w:val="citation-171"/>
          <w:rFonts w:eastAsiaTheme="majorEastAsia"/>
          <w:b/>
          <w:bCs w:val="0"/>
        </w:rPr>
        <w:t>Figure 5</w:t>
      </w:r>
      <w:r>
        <w:rPr>
          <w:rStyle w:val="citation-171"/>
          <w:rFonts w:eastAsiaTheme="majorEastAsia"/>
        </w:rPr>
        <w:t xml:space="preserve"> (Training Strategies), the system supports different training regimes—ranging from freezing the language model (Strategy A) to full fine-tuning (Strategy C)—to balance discriminative power with stability</w:t>
      </w:r>
      <w:r w:rsidR="00D441E1">
        <w:rPr>
          <w:rStyle w:val="citation-171"/>
          <w:rFonts w:eastAsiaTheme="majorEastAsia"/>
        </w:rPr>
        <w:t>.</w:t>
      </w:r>
    </w:p>
    <w:p w14:paraId="0DD52EEC" w14:textId="77777777" w:rsidR="00D441E1" w:rsidRDefault="00D441E1" w:rsidP="004420AD">
      <w:pPr>
        <w:pStyle w:val="-"/>
        <w:rPr>
          <w:rStyle w:val="citation-171"/>
          <w:rFonts w:eastAsiaTheme="majorEastAsia"/>
        </w:rPr>
      </w:pPr>
    </w:p>
    <w:p w14:paraId="201FA35F" w14:textId="77777777" w:rsidR="00D441E1" w:rsidRDefault="00D441E1" w:rsidP="00D441E1">
      <w:pPr>
        <w:pStyle w:val="2"/>
        <w:jc w:val="center"/>
      </w:pPr>
      <w:r w:rsidRPr="00140102">
        <w:rPr>
          <w:rFonts w:cs="Arial"/>
          <w:noProof/>
          <w:rtl/>
        </w:rPr>
        <w:drawing>
          <wp:inline distT="0" distB="0" distL="0" distR="0" wp14:anchorId="2985F154" wp14:editId="1287E109">
            <wp:extent cx="5001185" cy="3332127"/>
            <wp:effectExtent l="0" t="0" r="3175" b="0"/>
            <wp:docPr id="1244552960" name="Picture 1" descr="A diagram of training strateg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4356" name="Picture 1" descr="A diagram of training strategie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045132" cy="3361407"/>
                    </a:xfrm>
                    <a:prstGeom prst="rect">
                      <a:avLst/>
                    </a:prstGeom>
                  </pic:spPr>
                </pic:pic>
              </a:graphicData>
            </a:graphic>
          </wp:inline>
        </w:drawing>
      </w:r>
    </w:p>
    <w:p w14:paraId="2AA40374" w14:textId="481DA220" w:rsidR="004420AD" w:rsidRDefault="00B92A4C" w:rsidP="00B92A4C">
      <w:pPr>
        <w:pStyle w:val="-"/>
        <w:jc w:val="center"/>
        <w:rPr>
          <w:rtl/>
        </w:rPr>
      </w:pPr>
      <w:r w:rsidRPr="00B92A4C">
        <w:rPr>
          <w:b/>
          <w:bCs w:val="0"/>
        </w:rPr>
        <w:t>Figure 5:</w:t>
      </w:r>
      <w:r>
        <w:t xml:space="preserve"> Comparison of separator training strategies: (A) Frozen Language Model, (B) Light Fine-Tuning, and (C) Full Fine-Tuning.</w:t>
      </w:r>
    </w:p>
    <w:p w14:paraId="4FCAF5DE" w14:textId="77777777" w:rsidR="00B92A4C" w:rsidRDefault="00B92A4C" w:rsidP="00B92A4C">
      <w:pPr>
        <w:pStyle w:val="-"/>
        <w:jc w:val="center"/>
      </w:pPr>
    </w:p>
    <w:p w14:paraId="3DEA88C4" w14:textId="77777777" w:rsidR="00D441E1" w:rsidRDefault="00D441E1" w:rsidP="00D441E1">
      <w:pPr>
        <w:pStyle w:val="3"/>
      </w:pPr>
      <w:r>
        <w:t xml:space="preserve">4.6.3 Probabilistic Representation (Sen2Pro Integration) </w:t>
      </w:r>
    </w:p>
    <w:p w14:paraId="4DE6A784" w14:textId="7C9D1B5A" w:rsidR="00D441E1" w:rsidRDefault="00D441E1" w:rsidP="004420AD">
      <w:pPr>
        <w:pStyle w:val="-"/>
        <w:rPr>
          <w:rStyle w:val="citation-170"/>
          <w:rFonts w:eastAsiaTheme="majorEastAsia"/>
        </w:rPr>
      </w:pPr>
      <w:r>
        <w:t xml:space="preserve">Before classification, text segments are processed by the Sen2Pro module. </w:t>
      </w:r>
      <w:r>
        <w:rPr>
          <w:rStyle w:val="citation-170"/>
          <w:rFonts w:eastAsiaTheme="majorEastAsia"/>
        </w:rPr>
        <w:t>Instead of generating a single vector, the module produces a distributional representation (mean and covariance) via Monte-Carlo sampling, allowing the classifier to account for model uncertainty</w:t>
      </w:r>
      <w:r w:rsidR="00B619B8">
        <w:rPr>
          <w:rStyle w:val="citation-170"/>
          <w:rFonts w:eastAsiaTheme="majorEastAsia"/>
        </w:rPr>
        <w:t xml:space="preserve"> </w:t>
      </w:r>
      <w:r w:rsidR="00B619B8" w:rsidRPr="00B619B8">
        <w:rPr>
          <w:i/>
          <w:iCs/>
        </w:rPr>
        <w:t>(Gal &amp; Ghahramani, 2016).</w:t>
      </w:r>
    </w:p>
    <w:p w14:paraId="5DB0069B" w14:textId="77777777" w:rsidR="00D441E1" w:rsidRDefault="00D441E1" w:rsidP="004420AD">
      <w:pPr>
        <w:pStyle w:val="-"/>
        <w:rPr>
          <w:rStyle w:val="citation-170"/>
          <w:rFonts w:eastAsiaTheme="majorEastAsia"/>
        </w:rPr>
      </w:pPr>
    </w:p>
    <w:p w14:paraId="7939F6BC" w14:textId="77777777" w:rsidR="00D441E1" w:rsidRPr="00D441E1" w:rsidRDefault="00D441E1" w:rsidP="00D441E1">
      <w:pPr>
        <w:pStyle w:val="3"/>
      </w:pPr>
      <w:r>
        <w:t xml:space="preserve">4.6.4 Signal Extraction and Analysis </w:t>
      </w:r>
    </w:p>
    <w:p w14:paraId="5104AF40" w14:textId="698D9FD7" w:rsidR="00D441E1" w:rsidRDefault="00D441E1" w:rsidP="004420AD">
      <w:pPr>
        <w:pStyle w:val="-"/>
      </w:pPr>
      <w:r>
        <w:t xml:space="preserve">The trained separator is applied to the target corpus, generating local predictions that are aggregated into a continuous "style signal." </w:t>
      </w:r>
      <w:r>
        <w:rPr>
          <w:rStyle w:val="citation-169"/>
          <w:rFonts w:eastAsiaTheme="majorEastAsia"/>
        </w:rPr>
        <w:t xml:space="preserve">This signal visualizes stylistic behavior along the text. </w:t>
      </w:r>
      <w:r>
        <w:rPr>
          <w:rStyle w:val="citation-168"/>
          <w:rFonts w:eastAsiaTheme="majorEastAsia"/>
        </w:rPr>
        <w:t>Finally, distance-based comparisons (using DTW) and outlier detection algorithms (Isolation Forest) are applied to identify distinct stylistic groups.</w:t>
      </w:r>
    </w:p>
    <w:p w14:paraId="25118B9F" w14:textId="77777777" w:rsidR="004420AD" w:rsidRPr="004420AD" w:rsidRDefault="004420AD" w:rsidP="004420AD">
      <w:pPr>
        <w:pStyle w:val="-"/>
      </w:pPr>
    </w:p>
    <w:p w14:paraId="3290EA54" w14:textId="77777777" w:rsidR="004420AD" w:rsidRDefault="004420AD" w:rsidP="001F347D">
      <w:pPr>
        <w:pStyle w:val="2"/>
      </w:pPr>
    </w:p>
    <w:p w14:paraId="009E9D71" w14:textId="77777777" w:rsidR="004420AD" w:rsidRDefault="004420AD" w:rsidP="001F347D">
      <w:pPr>
        <w:pStyle w:val="2"/>
      </w:pPr>
    </w:p>
    <w:p w14:paraId="74360394" w14:textId="0DA3D4E9" w:rsidR="00245360" w:rsidRDefault="00245360" w:rsidP="001F347D">
      <w:pPr>
        <w:pStyle w:val="2"/>
      </w:pPr>
      <w:r>
        <w:lastRenderedPageBreak/>
        <w:t>4.7 Success Metrics</w:t>
      </w:r>
    </w:p>
    <w:p w14:paraId="784E7D37" w14:textId="5E9C2F5D" w:rsidR="00D441E1" w:rsidRDefault="00D441E1" w:rsidP="00D441E1">
      <w:pPr>
        <w:pStyle w:val="-"/>
      </w:pPr>
      <w:r>
        <w:t xml:space="preserve">Success is defined primarily by the </w:t>
      </w:r>
      <w:r>
        <w:rPr>
          <w:b/>
          <w:bCs w:val="0"/>
        </w:rPr>
        <w:t>stability and reproducibility</w:t>
      </w:r>
      <w:r>
        <w:t xml:space="preserve"> of the style signals, rather than by a binary "true/false" classification.</w:t>
      </w:r>
    </w:p>
    <w:p w14:paraId="74142939" w14:textId="77777777" w:rsidR="00D441E1" w:rsidRDefault="00D441E1" w:rsidP="00D441E1">
      <w:pPr>
        <w:pStyle w:val="-"/>
      </w:pPr>
    </w:p>
    <w:p w14:paraId="3D7BFEBA" w14:textId="453BE0E1" w:rsidR="00D441E1" w:rsidRDefault="00D441E1" w:rsidP="00D441E1">
      <w:pPr>
        <w:pStyle w:val="-"/>
        <w:numPr>
          <w:ilvl w:val="0"/>
          <w:numId w:val="17"/>
        </w:numPr>
      </w:pPr>
      <w:r>
        <w:rPr>
          <w:rStyle w:val="citation-167"/>
          <w:rFonts w:eastAsiaTheme="majorEastAsia"/>
          <w:b/>
          <w:bCs w:val="0"/>
        </w:rPr>
        <w:t>Signal Stability:</w:t>
      </w:r>
      <w:r>
        <w:rPr>
          <w:rStyle w:val="citation-167"/>
          <w:rFonts w:eastAsiaTheme="majorEastAsia"/>
        </w:rPr>
        <w:t xml:space="preserve"> The style signal for a given text must remain consistent across repeated runs with different random seeds or impostor pairs</w:t>
      </w:r>
      <w:r>
        <w:t>. Instability indicates that the model is reacting to noise rather than style.</w:t>
      </w:r>
    </w:p>
    <w:p w14:paraId="63D35B2E" w14:textId="77777777" w:rsidR="00D441E1" w:rsidRDefault="00D441E1" w:rsidP="00D441E1">
      <w:pPr>
        <w:pStyle w:val="-"/>
      </w:pPr>
    </w:p>
    <w:p w14:paraId="32EAD097" w14:textId="3DCCC36F" w:rsidR="00D441E1" w:rsidRDefault="00D441E1" w:rsidP="00D441E1">
      <w:pPr>
        <w:pStyle w:val="-"/>
        <w:numPr>
          <w:ilvl w:val="0"/>
          <w:numId w:val="17"/>
        </w:numPr>
      </w:pPr>
      <w:r>
        <w:rPr>
          <w:b/>
        </w:rPr>
        <w:t>Cluster Consistency:</w:t>
      </w:r>
      <w:r>
        <w:t xml:space="preserve"> The resulting grouping of text units (e.g., separating distinct biblical books) should remain stable across experiments.</w:t>
      </w:r>
    </w:p>
    <w:p w14:paraId="313B9988" w14:textId="77777777" w:rsidR="00D441E1" w:rsidRDefault="00D441E1" w:rsidP="00D441E1">
      <w:pPr>
        <w:pStyle w:val="-"/>
        <w:rPr>
          <w:rFonts w:ascii="Times New Roman" w:hAnsi="Times New Roman"/>
          <w:lang w:val="en-IL"/>
        </w:rPr>
      </w:pPr>
    </w:p>
    <w:p w14:paraId="7550F616" w14:textId="65EC2558" w:rsidR="00D441E1" w:rsidRDefault="00D441E1" w:rsidP="00D441E1">
      <w:pPr>
        <w:pStyle w:val="-"/>
        <w:numPr>
          <w:ilvl w:val="0"/>
          <w:numId w:val="17"/>
        </w:numPr>
      </w:pPr>
      <w:r>
        <w:rPr>
          <w:b/>
        </w:rPr>
        <w:t>Uncertainty Correlation:</w:t>
      </w:r>
      <w:r>
        <w:t xml:space="preserve"> High uncertainty scores from Sen2Pro should correlate with known difficult or corrupt text segments, validating the model's sensitivity.</w:t>
      </w:r>
    </w:p>
    <w:p w14:paraId="61556225" w14:textId="77777777" w:rsidR="00D441E1" w:rsidRPr="00D441E1" w:rsidRDefault="00D441E1" w:rsidP="00D441E1">
      <w:pPr>
        <w:pStyle w:val="-"/>
        <w:rPr>
          <w:lang w:val="en-IL"/>
        </w:rPr>
      </w:pPr>
    </w:p>
    <w:p w14:paraId="47A81608" w14:textId="16342BB1" w:rsidR="00245360" w:rsidRDefault="00245360" w:rsidP="00D441E1">
      <w:pPr>
        <w:pStyle w:val="2"/>
      </w:pPr>
      <w:r>
        <w:t>4.8 Testing Process</w:t>
      </w:r>
    </w:p>
    <w:p w14:paraId="41E5002F" w14:textId="77777777" w:rsidR="00D441E1" w:rsidRDefault="00D441E1" w:rsidP="00D441E1">
      <w:pPr>
        <w:pStyle w:val="-"/>
      </w:pPr>
      <w:r w:rsidRPr="00D441E1">
        <w:t>The evaluation strategy involves a comparative and multi-level analysis:</w:t>
      </w:r>
    </w:p>
    <w:p w14:paraId="10084F3A" w14:textId="77777777" w:rsidR="00D441E1" w:rsidRPr="00D441E1" w:rsidRDefault="00D441E1" w:rsidP="00D441E1">
      <w:pPr>
        <w:pStyle w:val="-"/>
      </w:pPr>
    </w:p>
    <w:p w14:paraId="56387210" w14:textId="77777777" w:rsidR="00D441E1" w:rsidRPr="00D441E1" w:rsidRDefault="00D441E1" w:rsidP="00D441E1">
      <w:pPr>
        <w:pStyle w:val="3"/>
      </w:pPr>
      <w:r w:rsidRPr="00D441E1">
        <w:t xml:space="preserve">4.8.1 Comparative Analysis: </w:t>
      </w:r>
    </w:p>
    <w:p w14:paraId="0944E751" w14:textId="6A7CF10D" w:rsidR="00D441E1" w:rsidRPr="00D441E1" w:rsidRDefault="00D441E1" w:rsidP="00D441E1">
      <w:pPr>
        <w:pStyle w:val="-"/>
      </w:pPr>
      <w:r w:rsidRPr="00D441E1">
        <w:t>Baseline vs. Enhanced System A controlled experiment compares two pipeline configurations:</w:t>
      </w:r>
    </w:p>
    <w:p w14:paraId="1C9CBF3E" w14:textId="77777777" w:rsidR="00D441E1" w:rsidRDefault="00D441E1" w:rsidP="00D441E1">
      <w:pPr>
        <w:pStyle w:val="-"/>
      </w:pPr>
    </w:p>
    <w:p w14:paraId="336AB28B" w14:textId="629C2DFA" w:rsidR="00D441E1" w:rsidRPr="00D441E1" w:rsidRDefault="00D441E1" w:rsidP="00D441E1">
      <w:pPr>
        <w:pStyle w:val="-"/>
        <w:numPr>
          <w:ilvl w:val="0"/>
          <w:numId w:val="19"/>
        </w:numPr>
      </w:pPr>
      <w:r w:rsidRPr="00D441E1">
        <w:rPr>
          <w:b/>
          <w:bCs w:val="0"/>
        </w:rPr>
        <w:t>Baseline:</w:t>
      </w:r>
      <w:r w:rsidRPr="00D441E1">
        <w:t xml:space="preserve"> Standard Deep Impostors using deterministic embeddings.</w:t>
      </w:r>
    </w:p>
    <w:p w14:paraId="1F50471B" w14:textId="4780EE9C" w:rsidR="00D441E1" w:rsidRPr="00D441E1" w:rsidRDefault="00D441E1" w:rsidP="00D441E1">
      <w:pPr>
        <w:pStyle w:val="-"/>
        <w:numPr>
          <w:ilvl w:val="0"/>
          <w:numId w:val="19"/>
        </w:numPr>
        <w:rPr>
          <w:rStyle w:val="citation-166"/>
        </w:rPr>
      </w:pPr>
      <w:r w:rsidRPr="00D441E1">
        <w:rPr>
          <w:b/>
          <w:bCs w:val="0"/>
        </w:rPr>
        <w:t>Enhanced:</w:t>
      </w:r>
      <w:r w:rsidRPr="00D441E1">
        <w:t xml:space="preserve"> The proposed pipeline integrating Sen2Pro. </w:t>
      </w:r>
      <w:r w:rsidRPr="00D441E1">
        <w:rPr>
          <w:rStyle w:val="citation-166"/>
          <w:rFonts w:eastAsiaTheme="majorEastAsia"/>
        </w:rPr>
        <w:t>This comparison aims to quantify whether the probabilistic approach improves signal stability and outlier detection accuracy compared to the baseline</w:t>
      </w:r>
      <w:r w:rsidR="000E6AED">
        <w:rPr>
          <w:rStyle w:val="citation-166"/>
          <w:rFonts w:eastAsiaTheme="majorEastAsia"/>
        </w:rPr>
        <w:t>.</w:t>
      </w:r>
    </w:p>
    <w:p w14:paraId="7B5803E2" w14:textId="77777777" w:rsidR="00D441E1" w:rsidRPr="00D441E1" w:rsidRDefault="00D441E1" w:rsidP="00D441E1">
      <w:pPr>
        <w:pStyle w:val="-"/>
        <w:numPr>
          <w:ilvl w:val="0"/>
          <w:numId w:val="19"/>
        </w:numPr>
        <w:rPr>
          <w:rStyle w:val="citation-166"/>
        </w:rPr>
      </w:pPr>
    </w:p>
    <w:p w14:paraId="66B0A957" w14:textId="116D0399" w:rsidR="00D441E1" w:rsidRDefault="00D441E1" w:rsidP="00D441E1">
      <w:pPr>
        <w:pStyle w:val="3"/>
        <w:rPr>
          <w:rStyle w:val="citation-165"/>
          <w:rFonts w:eastAsiaTheme="majorEastAsia"/>
        </w:rPr>
      </w:pPr>
      <w:r>
        <w:rPr>
          <w:bCs/>
        </w:rPr>
        <w:t>4.8.2 Multi-Granularity Analysis</w:t>
      </w:r>
      <w:r>
        <w:t xml:space="preserve"> </w:t>
      </w:r>
      <w:r>
        <w:rPr>
          <w:rStyle w:val="citation-165"/>
          <w:rFonts w:eastAsiaTheme="majorEastAsia"/>
        </w:rPr>
        <w:t>Outlier detection is performed at three distinct levels of resolution to validate findings:</w:t>
      </w:r>
    </w:p>
    <w:p w14:paraId="793868F2" w14:textId="77777777" w:rsidR="00D441E1" w:rsidRDefault="00D441E1" w:rsidP="00D441E1">
      <w:pPr>
        <w:pStyle w:val="-"/>
        <w:rPr>
          <w:rFonts w:ascii="Times New Roman" w:hAnsi="Times New Roman"/>
          <w:lang w:val="en-IL"/>
        </w:rPr>
      </w:pPr>
      <w:r>
        <w:rPr>
          <w:rFonts w:hAnsi="Symbol"/>
        </w:rPr>
        <w:t></w:t>
      </w:r>
      <w:r>
        <w:t xml:space="preserve">  </w:t>
      </w:r>
      <w:r>
        <w:rPr>
          <w:b/>
        </w:rPr>
        <w:t>Book Level:</w:t>
      </w:r>
      <w:r>
        <w:t xml:space="preserve"> Examining whether entire books cluster as distinct units.</w:t>
      </w:r>
    </w:p>
    <w:p w14:paraId="041EF2A5" w14:textId="77777777" w:rsidR="00D441E1" w:rsidRDefault="00D441E1" w:rsidP="00D441E1">
      <w:pPr>
        <w:pStyle w:val="-"/>
      </w:pPr>
      <w:r>
        <w:rPr>
          <w:rFonts w:hAnsi="Symbol"/>
        </w:rPr>
        <w:t></w:t>
      </w:r>
      <w:r>
        <w:t xml:space="preserve">  </w:t>
      </w:r>
      <w:r>
        <w:rPr>
          <w:b/>
        </w:rPr>
        <w:t>Chapter Level:</w:t>
      </w:r>
      <w:r>
        <w:t xml:space="preserve"> Providing a detailed view of stylistic transitions within books.</w:t>
      </w:r>
    </w:p>
    <w:p w14:paraId="324F589E" w14:textId="77777777" w:rsidR="00D441E1" w:rsidRDefault="00D441E1" w:rsidP="00D441E1">
      <w:pPr>
        <w:pStyle w:val="-"/>
      </w:pPr>
      <w:r>
        <w:rPr>
          <w:rFonts w:hAnsi="Symbol"/>
        </w:rPr>
        <w:t></w:t>
      </w:r>
      <w:r>
        <w:t xml:space="preserve">  </w:t>
      </w:r>
      <w:r>
        <w:rPr>
          <w:b/>
        </w:rPr>
        <w:t>Segment Level:</w:t>
      </w:r>
      <w:r>
        <w:t xml:space="preserve"> Identifying specific localized anomalies. Consistent identification of outliers across these levels increases confidence in the stylistic analysis.</w:t>
      </w:r>
    </w:p>
    <w:p w14:paraId="2B74FDEE" w14:textId="77777777" w:rsidR="00D441E1" w:rsidRPr="00D441E1" w:rsidRDefault="00D441E1" w:rsidP="00D441E1">
      <w:pPr>
        <w:pStyle w:val="3"/>
        <w:rPr>
          <w:lang w:val="en-IL"/>
        </w:rPr>
      </w:pPr>
    </w:p>
    <w:p w14:paraId="15BD06CD" w14:textId="66F9CE38" w:rsidR="0099411F" w:rsidRDefault="0099411F" w:rsidP="00F214F1">
      <w:pPr>
        <w:pStyle w:val="1"/>
        <w:bidi w:val="0"/>
      </w:pPr>
      <w:r>
        <w:rPr>
          <w:rtl/>
        </w:rPr>
        <w:br w:type="page"/>
      </w:r>
      <w:r w:rsidR="00F214F1">
        <w:lastRenderedPageBreak/>
        <w:t>5</w:t>
      </w:r>
      <w:r>
        <w:t xml:space="preserve"> Refrences</w:t>
      </w:r>
    </w:p>
    <w:p w14:paraId="6D515EF1" w14:textId="77777777" w:rsidR="006C6F58" w:rsidRDefault="006C6F58" w:rsidP="00880C74">
      <w:pPr>
        <w:pStyle w:val="NormalWeb"/>
        <w:ind w:left="720" w:hanging="720"/>
      </w:pPr>
      <w:r>
        <w:t xml:space="preserve">Devlin, J., Chang, M.-W., Lee, K., &amp; Toutanova, K. (2019). BERT: Pre-training of deep bidirectional transformers for language understanding. In </w:t>
      </w:r>
      <w:r>
        <w:rPr>
          <w:rStyle w:val="Emphasis"/>
          <w:rFonts w:eastAsiaTheme="majorEastAsia"/>
        </w:rPr>
        <w:t>Proceedings of the 2019 Conference of the North American Chapter of the Association for Computational Linguistics: Human Language Technologies, Volume 1 (Long and Short Papers)</w:t>
      </w:r>
      <w:r>
        <w:t xml:space="preserve"> (pp. 4171–4186). Association for Computational Linguistics.</w:t>
      </w:r>
    </w:p>
    <w:p w14:paraId="14BD041C" w14:textId="3A332D5B" w:rsidR="00EF0E80" w:rsidRPr="00603203" w:rsidRDefault="00EF0E80" w:rsidP="00880C74">
      <w:pPr>
        <w:pStyle w:val="-"/>
        <w:ind w:left="720" w:hanging="720"/>
        <w:rPr>
          <w:rFonts w:ascii="Times New Roman" w:hAnsi="Times New Roman"/>
        </w:rPr>
      </w:pPr>
      <w:r w:rsidRPr="00603203">
        <w:rPr>
          <w:rFonts w:ascii="Times New Roman" w:hAnsi="Times New Roman"/>
        </w:rPr>
        <w:t xml:space="preserve">Friedman, R. E. (1987). </w:t>
      </w:r>
      <w:r w:rsidRPr="00603203">
        <w:rPr>
          <w:rStyle w:val="Emphasis"/>
          <w:rFonts w:ascii="Times New Roman" w:eastAsiaTheme="majorEastAsia" w:hAnsi="Times New Roman"/>
        </w:rPr>
        <w:t>Who wrote the Bible?</w:t>
      </w:r>
      <w:r w:rsidRPr="00603203">
        <w:rPr>
          <w:rFonts w:ascii="Times New Roman" w:hAnsi="Times New Roman"/>
        </w:rPr>
        <w:t xml:space="preserve"> Summit Books.</w:t>
      </w:r>
    </w:p>
    <w:p w14:paraId="0A784E90" w14:textId="63531365" w:rsidR="00EF0E80" w:rsidRDefault="00EF0E80" w:rsidP="00880C74">
      <w:pPr>
        <w:pStyle w:val="NormalWeb"/>
        <w:ind w:left="720" w:hanging="720"/>
      </w:pPr>
      <w:r>
        <w:t xml:space="preserve">Gal, Y., &amp; Ghahramani, Z. (2016). Dropout as a Bayesian approximation: Representing model uncertainty in deep learning. In </w:t>
      </w:r>
      <w:r>
        <w:rPr>
          <w:rStyle w:val="Emphasis"/>
          <w:rFonts w:eastAsiaTheme="majorEastAsia"/>
        </w:rPr>
        <w:t>Proceedings of the 33rd International Conference on Machine Learning</w:t>
      </w:r>
      <w:r>
        <w:t xml:space="preserve"> (pp. 1050–1059). </w:t>
      </w:r>
    </w:p>
    <w:p w14:paraId="1DDFDCF2" w14:textId="4210FD0B" w:rsidR="00EF0E80" w:rsidRDefault="00EF0E80" w:rsidP="00880C74">
      <w:pPr>
        <w:pStyle w:val="NormalWeb"/>
        <w:ind w:left="720" w:hanging="720"/>
      </w:pPr>
      <w:r>
        <w:t xml:space="preserve">Kaufman, L., &amp; Rousseeuw, P. J. (1990). </w:t>
      </w:r>
      <w:r>
        <w:rPr>
          <w:rStyle w:val="Emphasis"/>
          <w:rFonts w:eastAsiaTheme="majorEastAsia"/>
        </w:rPr>
        <w:t>Finding groups in data: An introduction to cluster analysis</w:t>
      </w:r>
      <w:r>
        <w:t xml:space="preserve">. John Wiley &amp; Sons. </w:t>
      </w:r>
      <w:hyperlink r:id="rId14" w:history="1">
        <w:r w:rsidRPr="00EE1BD0">
          <w:rPr>
            <w:rStyle w:val="Hyperlink"/>
          </w:rPr>
          <w:t>https://doi.org/10.1002/9780470316801</w:t>
        </w:r>
      </w:hyperlink>
    </w:p>
    <w:p w14:paraId="75240246" w14:textId="1122A8C8" w:rsidR="00EF0E80" w:rsidRDefault="00EF0E80" w:rsidP="00880C74">
      <w:pPr>
        <w:pStyle w:val="NormalWeb"/>
        <w:ind w:left="720" w:hanging="720"/>
      </w:pPr>
      <w:r>
        <w:t xml:space="preserve">Koppel, M., &amp; Winter, Y. (2014). Determining if two documents are written by the same author. </w:t>
      </w:r>
      <w:r>
        <w:rPr>
          <w:rStyle w:val="Emphasis"/>
          <w:rFonts w:eastAsiaTheme="majorEastAsia"/>
        </w:rPr>
        <w:t>Journal of the Association for Information Science and Technology, 65</w:t>
      </w:r>
      <w:r>
        <w:t xml:space="preserve">(1), 178–187. </w:t>
      </w:r>
      <w:hyperlink r:id="rId15" w:history="1">
        <w:r w:rsidRPr="00EE1BD0">
          <w:rPr>
            <w:rStyle w:val="Hyperlink"/>
          </w:rPr>
          <w:t>https://doi.org/10.1002/asi.22954</w:t>
        </w:r>
      </w:hyperlink>
    </w:p>
    <w:p w14:paraId="402B8128" w14:textId="35EEAC93" w:rsidR="00EF0E80" w:rsidRPr="00EF0E80" w:rsidRDefault="00EF0E80" w:rsidP="00880C74">
      <w:pPr>
        <w:pStyle w:val="NormalWeb"/>
        <w:ind w:left="720" w:hanging="720"/>
        <w:rPr>
          <w:rFonts w:eastAsia="Arial"/>
          <w:sz w:val="22"/>
          <w:szCs w:val="22"/>
          <w:lang w:val="en"/>
        </w:rPr>
      </w:pPr>
      <w:r w:rsidRPr="00EF0E80">
        <w:rPr>
          <w:rFonts w:eastAsia="Arial"/>
          <w:sz w:val="22"/>
          <w:szCs w:val="22"/>
          <w:lang w:val="en"/>
        </w:rPr>
        <w:t xml:space="preserve">Liu, F. T., Ting, K. M., &amp; Zhou, Z.-H. (2008). Isolation forest. In </w:t>
      </w:r>
      <w:r w:rsidRPr="00EF0E80">
        <w:rPr>
          <w:rFonts w:eastAsia="Arial"/>
          <w:i/>
          <w:iCs/>
          <w:sz w:val="22"/>
          <w:szCs w:val="22"/>
          <w:lang w:val="en"/>
        </w:rPr>
        <w:t>2008 Eighth IEEE International Conference on Data Mining</w:t>
      </w:r>
      <w:r w:rsidRPr="00EF0E80">
        <w:rPr>
          <w:rFonts w:eastAsia="Arial"/>
          <w:sz w:val="22"/>
          <w:szCs w:val="22"/>
          <w:lang w:val="en"/>
        </w:rPr>
        <w:t xml:space="preserve"> (pp. 413–422). IEEE. </w:t>
      </w:r>
      <w:hyperlink r:id="rId16" w:tgtFrame="_new" w:history="1">
        <w:r w:rsidRPr="00EF0E80">
          <w:rPr>
            <w:rFonts w:eastAsia="Arial"/>
            <w:color w:val="0000FF"/>
            <w:sz w:val="22"/>
            <w:szCs w:val="22"/>
            <w:u w:val="single"/>
            <w:lang w:val="en"/>
          </w:rPr>
          <w:t>https://doi.org/10.1109/ICDM.2008.17</w:t>
        </w:r>
      </w:hyperlink>
    </w:p>
    <w:p w14:paraId="00E7E803" w14:textId="544AF366" w:rsidR="00EF0E80" w:rsidRDefault="00EF0E80" w:rsidP="00880C74">
      <w:pPr>
        <w:pStyle w:val="NormalWeb"/>
        <w:ind w:left="720" w:hanging="720"/>
      </w:pPr>
      <w:r>
        <w:t xml:space="preserve">Potha, N., &amp; Stamatatos, E. (2020). Improved algorithms for extrinsic author verification. </w:t>
      </w:r>
      <w:r>
        <w:rPr>
          <w:rStyle w:val="Emphasis"/>
          <w:rFonts w:eastAsiaTheme="majorEastAsia"/>
        </w:rPr>
        <w:t>Knowledge and Information Systems, 62</w:t>
      </w:r>
      <w:r>
        <w:t xml:space="preserve">(5), 1903–1921. </w:t>
      </w:r>
      <w:hyperlink r:id="rId17" w:history="1">
        <w:r w:rsidRPr="00EE1BD0">
          <w:rPr>
            <w:rStyle w:val="Hyperlink"/>
          </w:rPr>
          <w:t>https://doi.org/10.1007/s10115-019-01408-4</w:t>
        </w:r>
      </w:hyperlink>
    </w:p>
    <w:p w14:paraId="068DF16E" w14:textId="77777777" w:rsidR="00EF0E80" w:rsidRDefault="00EF0E80" w:rsidP="00880C74">
      <w:pPr>
        <w:pStyle w:val="NormalWeb"/>
        <w:ind w:left="720" w:hanging="720"/>
      </w:pPr>
      <w:r>
        <w:t xml:space="preserve">Sakoe, H., &amp; Chiba, S. (1978). Dynamic programming algorithm optimization for spoken word recognition. </w:t>
      </w:r>
      <w:r>
        <w:rPr>
          <w:rStyle w:val="Emphasis"/>
          <w:rFonts w:eastAsiaTheme="majorEastAsia"/>
        </w:rPr>
        <w:t>IEEE Transactions on Acoustics, Speech, and Signal Processing, 26</w:t>
      </w:r>
      <w:r>
        <w:t>(1), 43–49. https://doi.org/10.1109/TASSP.1978.1163055</w:t>
      </w:r>
    </w:p>
    <w:p w14:paraId="5C3A0DE0" w14:textId="43EDB80F" w:rsidR="00EF0E80" w:rsidRDefault="00EF0E80" w:rsidP="00880C74">
      <w:pPr>
        <w:pStyle w:val="NormalWeb"/>
        <w:ind w:left="720" w:hanging="720"/>
      </w:pPr>
      <w:r>
        <w:t xml:space="preserve">Shen, L., Jiang, H., Liu, L., &amp; Shi, S. (2023). Sen2Pro: A probabilistic perspective to sentence embedding from pre-trained language model. </w:t>
      </w:r>
      <w:r>
        <w:rPr>
          <w:rStyle w:val="Emphasis"/>
          <w:rFonts w:eastAsiaTheme="majorEastAsia"/>
        </w:rPr>
        <w:t>arXiv</w:t>
      </w:r>
      <w:r>
        <w:t xml:space="preserve"> (arXiv:2306.02247).</w:t>
      </w:r>
    </w:p>
    <w:p w14:paraId="234A3FD6" w14:textId="2BF3FD21" w:rsidR="00EF0E80" w:rsidRDefault="00EF0E80" w:rsidP="00880C74">
      <w:pPr>
        <w:pStyle w:val="NormalWeb"/>
        <w:ind w:left="720" w:hanging="720"/>
      </w:pPr>
      <w:r>
        <w:t xml:space="preserve">Volkovich, Z., &amp; Avros, R. (2025). Comprehension of the Shakespeare authorship question through deep impostors approach. </w:t>
      </w:r>
      <w:r>
        <w:rPr>
          <w:rStyle w:val="Emphasis"/>
          <w:rFonts w:eastAsiaTheme="majorEastAsia"/>
        </w:rPr>
        <w:t>Digital Scholarship in the Humanities</w:t>
      </w:r>
      <w:r>
        <w:t xml:space="preserve">. Advance online publication, 1–21. </w:t>
      </w:r>
      <w:hyperlink r:id="rId18" w:tgtFrame="_new" w:history="1">
        <w:r>
          <w:rPr>
            <w:rStyle w:val="Hyperlink"/>
            <w:rFonts w:eastAsiaTheme="majorEastAsia"/>
          </w:rPr>
          <w:t>https://doi.org/10.1093/llc/fqaf009</w:t>
        </w:r>
      </w:hyperlink>
    </w:p>
    <w:p w14:paraId="450A2B4D" w14:textId="77777777" w:rsidR="00EF0E80" w:rsidRPr="0099411F" w:rsidRDefault="00EF0E80" w:rsidP="0099411F">
      <w:pPr>
        <w:pStyle w:val="-"/>
      </w:pPr>
    </w:p>
    <w:sectPr w:rsidR="00EF0E80" w:rsidRPr="0099411F" w:rsidSect="00E325C5">
      <w:footerReference w:type="even" r:id="rId19"/>
      <w:footerReference w:type="default" r:id="rId20"/>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BE91F" w14:textId="77777777" w:rsidR="00B714F2" w:rsidRDefault="00B714F2" w:rsidP="008E129D">
      <w:pPr>
        <w:spacing w:line="240" w:lineRule="auto"/>
      </w:pPr>
      <w:r>
        <w:separator/>
      </w:r>
    </w:p>
  </w:endnote>
  <w:endnote w:type="continuationSeparator" w:id="0">
    <w:p w14:paraId="13247E81" w14:textId="77777777" w:rsidR="00B714F2" w:rsidRDefault="00B714F2" w:rsidP="008E1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680834"/>
      <w:docPartObj>
        <w:docPartGallery w:val="Page Numbers (Bottom of Page)"/>
        <w:docPartUnique/>
      </w:docPartObj>
    </w:sdtPr>
    <w:sdtContent>
      <w:p w14:paraId="18906324" w14:textId="61F12E99" w:rsidR="008E129D" w:rsidRDefault="008E129D" w:rsidP="008E129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460091" w14:textId="77777777" w:rsidR="008E129D" w:rsidRDefault="008E129D" w:rsidP="008E12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91994450"/>
      <w:docPartObj>
        <w:docPartGallery w:val="Page Numbers (Bottom of Page)"/>
        <w:docPartUnique/>
      </w:docPartObj>
    </w:sdtPr>
    <w:sdtContent>
      <w:p w14:paraId="14346D11" w14:textId="1715CDE8" w:rsidR="008E129D" w:rsidRDefault="008E129D" w:rsidP="00D348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05B1AF1E" w14:textId="77777777" w:rsidR="008E129D" w:rsidRDefault="008E129D" w:rsidP="008E129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29B7" w14:textId="77777777" w:rsidR="00B714F2" w:rsidRDefault="00B714F2" w:rsidP="008E129D">
      <w:pPr>
        <w:spacing w:line="240" w:lineRule="auto"/>
      </w:pPr>
      <w:r>
        <w:separator/>
      </w:r>
    </w:p>
  </w:footnote>
  <w:footnote w:type="continuationSeparator" w:id="0">
    <w:p w14:paraId="6FAAF8B4" w14:textId="77777777" w:rsidR="00B714F2" w:rsidRDefault="00B714F2" w:rsidP="008E12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6460"/>
    <w:multiLevelType w:val="hybridMultilevel"/>
    <w:tmpl w:val="15966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A24525"/>
    <w:multiLevelType w:val="hybridMultilevel"/>
    <w:tmpl w:val="CF2C65DA"/>
    <w:lvl w:ilvl="0" w:tplc="0E7057D4">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A6126"/>
    <w:multiLevelType w:val="multilevel"/>
    <w:tmpl w:val="8538599E"/>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344ED2"/>
    <w:multiLevelType w:val="hybridMultilevel"/>
    <w:tmpl w:val="E82A4AE0"/>
    <w:lvl w:ilvl="0" w:tplc="170EF35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A92BC9"/>
    <w:multiLevelType w:val="multilevel"/>
    <w:tmpl w:val="09869E40"/>
    <w:lvl w:ilvl="0">
      <w:start w:val="3"/>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9B0A2D"/>
    <w:multiLevelType w:val="hybridMultilevel"/>
    <w:tmpl w:val="9E824FE2"/>
    <w:lvl w:ilvl="0" w:tplc="DEFC107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4F2668"/>
    <w:multiLevelType w:val="hybridMultilevel"/>
    <w:tmpl w:val="844CD9AC"/>
    <w:lvl w:ilvl="0" w:tplc="5CB4D43C">
      <w:start w:val="1"/>
      <w:numFmt w:val="bullet"/>
      <w:lvlText w:val="-"/>
      <w:lvlJc w:val="left"/>
      <w:pPr>
        <w:ind w:left="720" w:hanging="360"/>
      </w:pPr>
      <w:rPr>
        <w:rFonts w:ascii="Times New Roman" w:eastAsiaTheme="majorEastAsia" w:hAnsi="Times New Roman" w:cs="Times New Roman" w:hint="default"/>
        <w:i/>
        <w:color w:val="0E2841"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7270FC"/>
    <w:multiLevelType w:val="hybridMultilevel"/>
    <w:tmpl w:val="9886B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612191"/>
    <w:multiLevelType w:val="hybridMultilevel"/>
    <w:tmpl w:val="CB6A2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BB5367"/>
    <w:multiLevelType w:val="hybridMultilevel"/>
    <w:tmpl w:val="DA28D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3B146A"/>
    <w:multiLevelType w:val="hybridMultilevel"/>
    <w:tmpl w:val="AB742DB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F550DA"/>
    <w:multiLevelType w:val="multilevel"/>
    <w:tmpl w:val="1E2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14D56"/>
    <w:multiLevelType w:val="hybridMultilevel"/>
    <w:tmpl w:val="2F14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892587"/>
    <w:multiLevelType w:val="multilevel"/>
    <w:tmpl w:val="EE7A3E4E"/>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8D75FD2"/>
    <w:multiLevelType w:val="hybridMultilevel"/>
    <w:tmpl w:val="5B4A9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2C0AE0"/>
    <w:multiLevelType w:val="multilevel"/>
    <w:tmpl w:val="D79C0E3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2A61CDF"/>
    <w:multiLevelType w:val="hybridMultilevel"/>
    <w:tmpl w:val="897E1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9E5111"/>
    <w:multiLevelType w:val="hybridMultilevel"/>
    <w:tmpl w:val="8EA25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4F22FC6"/>
    <w:multiLevelType w:val="multilevel"/>
    <w:tmpl w:val="0A48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111410">
    <w:abstractNumId w:val="10"/>
  </w:num>
  <w:num w:numId="2" w16cid:durableId="2084059483">
    <w:abstractNumId w:val="3"/>
  </w:num>
  <w:num w:numId="3" w16cid:durableId="1336542625">
    <w:abstractNumId w:val="6"/>
  </w:num>
  <w:num w:numId="4" w16cid:durableId="1787264261">
    <w:abstractNumId w:val="1"/>
  </w:num>
  <w:num w:numId="5" w16cid:durableId="799613703">
    <w:abstractNumId w:val="5"/>
  </w:num>
  <w:num w:numId="6" w16cid:durableId="1334722962">
    <w:abstractNumId w:val="4"/>
  </w:num>
  <w:num w:numId="7" w16cid:durableId="1582761194">
    <w:abstractNumId w:val="15"/>
  </w:num>
  <w:num w:numId="8" w16cid:durableId="1671250593">
    <w:abstractNumId w:val="13"/>
  </w:num>
  <w:num w:numId="9" w16cid:durableId="1052122839">
    <w:abstractNumId w:val="2"/>
  </w:num>
  <w:num w:numId="10" w16cid:durableId="458692087">
    <w:abstractNumId w:val="12"/>
  </w:num>
  <w:num w:numId="11" w16cid:durableId="596250840">
    <w:abstractNumId w:val="9"/>
  </w:num>
  <w:num w:numId="12" w16cid:durableId="1458838134">
    <w:abstractNumId w:val="14"/>
  </w:num>
  <w:num w:numId="13" w16cid:durableId="1979216313">
    <w:abstractNumId w:val="0"/>
  </w:num>
  <w:num w:numId="14" w16cid:durableId="1622110053">
    <w:abstractNumId w:val="7"/>
  </w:num>
  <w:num w:numId="15" w16cid:durableId="1152217253">
    <w:abstractNumId w:val="11"/>
  </w:num>
  <w:num w:numId="16" w16cid:durableId="615217852">
    <w:abstractNumId w:val="8"/>
  </w:num>
  <w:num w:numId="17" w16cid:durableId="317880374">
    <w:abstractNumId w:val="17"/>
  </w:num>
  <w:num w:numId="18" w16cid:durableId="1788084838">
    <w:abstractNumId w:val="18"/>
  </w:num>
  <w:num w:numId="19" w16cid:durableId="19914007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83"/>
    <w:rsid w:val="00022241"/>
    <w:rsid w:val="00077F52"/>
    <w:rsid w:val="00085D29"/>
    <w:rsid w:val="000E6AED"/>
    <w:rsid w:val="00146A19"/>
    <w:rsid w:val="001A6F62"/>
    <w:rsid w:val="001A7DE3"/>
    <w:rsid w:val="001B2A99"/>
    <w:rsid w:val="001F347D"/>
    <w:rsid w:val="00203F40"/>
    <w:rsid w:val="0020481C"/>
    <w:rsid w:val="00232DC5"/>
    <w:rsid w:val="00245360"/>
    <w:rsid w:val="00256932"/>
    <w:rsid w:val="00271306"/>
    <w:rsid w:val="00282222"/>
    <w:rsid w:val="003013C2"/>
    <w:rsid w:val="0030588B"/>
    <w:rsid w:val="00313D3F"/>
    <w:rsid w:val="003149D9"/>
    <w:rsid w:val="003275C2"/>
    <w:rsid w:val="00366CFA"/>
    <w:rsid w:val="00376BE3"/>
    <w:rsid w:val="00387526"/>
    <w:rsid w:val="00396275"/>
    <w:rsid w:val="00396322"/>
    <w:rsid w:val="0039656F"/>
    <w:rsid w:val="003B2EE1"/>
    <w:rsid w:val="003C0B10"/>
    <w:rsid w:val="003C370E"/>
    <w:rsid w:val="004039B2"/>
    <w:rsid w:val="00421917"/>
    <w:rsid w:val="00433295"/>
    <w:rsid w:val="004420AD"/>
    <w:rsid w:val="004735C4"/>
    <w:rsid w:val="00486719"/>
    <w:rsid w:val="0049628A"/>
    <w:rsid w:val="004F189A"/>
    <w:rsid w:val="004F396A"/>
    <w:rsid w:val="00554D20"/>
    <w:rsid w:val="00584ED4"/>
    <w:rsid w:val="005937A7"/>
    <w:rsid w:val="005E12EC"/>
    <w:rsid w:val="00600CD2"/>
    <w:rsid w:val="00603203"/>
    <w:rsid w:val="00633144"/>
    <w:rsid w:val="006846B9"/>
    <w:rsid w:val="0069590C"/>
    <w:rsid w:val="00696FF6"/>
    <w:rsid w:val="006C6F58"/>
    <w:rsid w:val="006C7D7D"/>
    <w:rsid w:val="007005C6"/>
    <w:rsid w:val="007541CB"/>
    <w:rsid w:val="007A6EBC"/>
    <w:rsid w:val="0080224D"/>
    <w:rsid w:val="00834109"/>
    <w:rsid w:val="008746E0"/>
    <w:rsid w:val="00880C74"/>
    <w:rsid w:val="008B7586"/>
    <w:rsid w:val="008E129D"/>
    <w:rsid w:val="008E50EA"/>
    <w:rsid w:val="00903F49"/>
    <w:rsid w:val="0092368B"/>
    <w:rsid w:val="00927B05"/>
    <w:rsid w:val="00936E8B"/>
    <w:rsid w:val="00992B35"/>
    <w:rsid w:val="0099411F"/>
    <w:rsid w:val="009C2167"/>
    <w:rsid w:val="009E2764"/>
    <w:rsid w:val="00AA77D4"/>
    <w:rsid w:val="00AE49C0"/>
    <w:rsid w:val="00AE4FAE"/>
    <w:rsid w:val="00AF2301"/>
    <w:rsid w:val="00AF6383"/>
    <w:rsid w:val="00B407AF"/>
    <w:rsid w:val="00B619B8"/>
    <w:rsid w:val="00B7091E"/>
    <w:rsid w:val="00B714F2"/>
    <w:rsid w:val="00B72061"/>
    <w:rsid w:val="00B92A4C"/>
    <w:rsid w:val="00BE2E19"/>
    <w:rsid w:val="00BF0CE1"/>
    <w:rsid w:val="00C77AD3"/>
    <w:rsid w:val="00CA2170"/>
    <w:rsid w:val="00CC0852"/>
    <w:rsid w:val="00CE1602"/>
    <w:rsid w:val="00D16245"/>
    <w:rsid w:val="00D31D12"/>
    <w:rsid w:val="00D441E1"/>
    <w:rsid w:val="00D47F2E"/>
    <w:rsid w:val="00D7422B"/>
    <w:rsid w:val="00D7794E"/>
    <w:rsid w:val="00DF0FF2"/>
    <w:rsid w:val="00DF6779"/>
    <w:rsid w:val="00E325C5"/>
    <w:rsid w:val="00E465EF"/>
    <w:rsid w:val="00E72130"/>
    <w:rsid w:val="00E91BE7"/>
    <w:rsid w:val="00EF0AC8"/>
    <w:rsid w:val="00EF0E80"/>
    <w:rsid w:val="00EF423E"/>
    <w:rsid w:val="00F01647"/>
    <w:rsid w:val="00F1395F"/>
    <w:rsid w:val="00F214F1"/>
    <w:rsid w:val="00F40F56"/>
    <w:rsid w:val="00FA1387"/>
    <w:rsid w:val="00FA2503"/>
    <w:rsid w:val="00FD2E97"/>
    <w:rsid w:val="00FE57B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F74C8"/>
  <w15:chartTrackingRefBased/>
  <w15:docId w15:val="{A7485B3F-13A1-394A-A5B4-89545411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383"/>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AF6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6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3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3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3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3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6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383"/>
    <w:rPr>
      <w:rFonts w:eastAsiaTheme="majorEastAsia" w:cstheme="majorBidi"/>
      <w:color w:val="272727" w:themeColor="text1" w:themeTint="D8"/>
    </w:rPr>
  </w:style>
  <w:style w:type="paragraph" w:styleId="Title">
    <w:name w:val="Title"/>
    <w:basedOn w:val="Normal"/>
    <w:next w:val="Normal"/>
    <w:link w:val="TitleChar"/>
    <w:uiPriority w:val="10"/>
    <w:qFormat/>
    <w:rsid w:val="00AF6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383"/>
    <w:pPr>
      <w:spacing w:before="160"/>
      <w:jc w:val="center"/>
    </w:pPr>
    <w:rPr>
      <w:i/>
      <w:iCs/>
      <w:color w:val="404040" w:themeColor="text1" w:themeTint="BF"/>
    </w:rPr>
  </w:style>
  <w:style w:type="character" w:customStyle="1" w:styleId="QuoteChar">
    <w:name w:val="Quote Char"/>
    <w:basedOn w:val="DefaultParagraphFont"/>
    <w:link w:val="Quote"/>
    <w:uiPriority w:val="29"/>
    <w:rsid w:val="00AF6383"/>
    <w:rPr>
      <w:i/>
      <w:iCs/>
      <w:color w:val="404040" w:themeColor="text1" w:themeTint="BF"/>
    </w:rPr>
  </w:style>
  <w:style w:type="paragraph" w:styleId="ListParagraph">
    <w:name w:val="List Paragraph"/>
    <w:basedOn w:val="Normal"/>
    <w:uiPriority w:val="34"/>
    <w:qFormat/>
    <w:rsid w:val="00AF6383"/>
    <w:pPr>
      <w:ind w:left="720"/>
      <w:contextualSpacing/>
    </w:pPr>
  </w:style>
  <w:style w:type="character" w:styleId="IntenseEmphasis">
    <w:name w:val="Intense Emphasis"/>
    <w:basedOn w:val="DefaultParagraphFont"/>
    <w:uiPriority w:val="21"/>
    <w:qFormat/>
    <w:rsid w:val="00AF6383"/>
    <w:rPr>
      <w:i/>
      <w:iCs/>
      <w:color w:val="0F4761" w:themeColor="accent1" w:themeShade="BF"/>
    </w:rPr>
  </w:style>
  <w:style w:type="paragraph" w:styleId="IntenseQuote">
    <w:name w:val="Intense Quote"/>
    <w:basedOn w:val="Normal"/>
    <w:next w:val="Normal"/>
    <w:link w:val="IntenseQuoteChar"/>
    <w:uiPriority w:val="30"/>
    <w:qFormat/>
    <w:rsid w:val="00AF6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383"/>
    <w:rPr>
      <w:i/>
      <w:iCs/>
      <w:color w:val="0F4761" w:themeColor="accent1" w:themeShade="BF"/>
    </w:rPr>
  </w:style>
  <w:style w:type="character" w:styleId="IntenseReference">
    <w:name w:val="Intense Reference"/>
    <w:basedOn w:val="DefaultParagraphFont"/>
    <w:uiPriority w:val="32"/>
    <w:qFormat/>
    <w:rsid w:val="00AF6383"/>
    <w:rPr>
      <w:b/>
      <w:bCs/>
      <w:smallCaps/>
      <w:color w:val="0F4761" w:themeColor="accent1" w:themeShade="BF"/>
      <w:spacing w:val="5"/>
    </w:rPr>
  </w:style>
  <w:style w:type="character" w:styleId="Strong">
    <w:name w:val="Strong"/>
    <w:basedOn w:val="DefaultParagraphFont"/>
    <w:uiPriority w:val="22"/>
    <w:qFormat/>
    <w:rsid w:val="00146A19"/>
    <w:rPr>
      <w:b w:val="0"/>
      <w:bCs/>
      <w:i/>
      <w:color w:val="0E2841" w:themeColor="text2"/>
    </w:rPr>
  </w:style>
  <w:style w:type="paragraph" w:styleId="NormalWeb">
    <w:name w:val="Normal (Web)"/>
    <w:basedOn w:val="Normal"/>
    <w:uiPriority w:val="99"/>
    <w:unhideWhenUsed/>
    <w:rsid w:val="00146A19"/>
    <w:pPr>
      <w:spacing w:before="100" w:beforeAutospacing="1" w:after="100" w:afterAutospacing="1" w:line="240" w:lineRule="auto"/>
    </w:pPr>
    <w:rPr>
      <w:rFonts w:ascii="Times New Roman" w:eastAsia="Times New Roman" w:hAnsi="Times New Roman" w:cs="Times New Roman"/>
      <w:sz w:val="24"/>
      <w:szCs w:val="24"/>
      <w:lang w:val="en-IL"/>
    </w:rPr>
  </w:style>
  <w:style w:type="paragraph" w:customStyle="1" w:styleId="Style1">
    <w:name w:val="Style1"/>
    <w:basedOn w:val="Normal"/>
    <w:qFormat/>
    <w:rsid w:val="0080224D"/>
    <w:pPr>
      <w:spacing w:before="100" w:beforeAutospacing="1" w:after="100" w:afterAutospacing="1" w:line="240" w:lineRule="auto"/>
      <w:outlineLvl w:val="1"/>
    </w:pPr>
    <w:rPr>
      <w:rFonts w:ascii="Times New Roman" w:eastAsia="Times New Roman" w:hAnsi="Times New Roman" w:cs="Times New Roman"/>
      <w:b/>
      <w:bCs/>
      <w:i/>
      <w:iCs/>
      <w:color w:val="153D63" w:themeColor="text2" w:themeTint="E6"/>
      <w:sz w:val="24"/>
      <w:szCs w:val="24"/>
      <w:lang w:val="en-IL"/>
    </w:rPr>
  </w:style>
  <w:style w:type="character" w:customStyle="1" w:styleId="katex-mathml">
    <w:name w:val="katex-mathml"/>
    <w:basedOn w:val="DefaultParagraphFont"/>
    <w:rsid w:val="00396275"/>
  </w:style>
  <w:style w:type="character" w:customStyle="1" w:styleId="mord">
    <w:name w:val="mord"/>
    <w:basedOn w:val="DefaultParagraphFont"/>
    <w:rsid w:val="00396275"/>
  </w:style>
  <w:style w:type="character" w:customStyle="1" w:styleId="mopen">
    <w:name w:val="mopen"/>
    <w:basedOn w:val="DefaultParagraphFont"/>
    <w:rsid w:val="00396275"/>
  </w:style>
  <w:style w:type="character" w:customStyle="1" w:styleId="mpunct">
    <w:name w:val="mpunct"/>
    <w:basedOn w:val="DefaultParagraphFont"/>
    <w:rsid w:val="00396275"/>
  </w:style>
  <w:style w:type="character" w:customStyle="1" w:styleId="mclose">
    <w:name w:val="mclose"/>
    <w:basedOn w:val="DefaultParagraphFont"/>
    <w:rsid w:val="00396275"/>
  </w:style>
  <w:style w:type="character" w:customStyle="1" w:styleId="vlist-s">
    <w:name w:val="vlist-s"/>
    <w:basedOn w:val="DefaultParagraphFont"/>
    <w:rsid w:val="00396275"/>
  </w:style>
  <w:style w:type="character" w:styleId="PlaceholderText">
    <w:name w:val="Placeholder Text"/>
    <w:basedOn w:val="DefaultParagraphFont"/>
    <w:uiPriority w:val="99"/>
    <w:semiHidden/>
    <w:rsid w:val="00396275"/>
    <w:rPr>
      <w:color w:val="666666"/>
    </w:rPr>
  </w:style>
  <w:style w:type="paragraph" w:customStyle="1" w:styleId="Style2">
    <w:name w:val="Style2"/>
    <w:basedOn w:val="NormalWeb"/>
    <w:qFormat/>
    <w:rsid w:val="006C7D7D"/>
  </w:style>
  <w:style w:type="table" w:styleId="TableGrid">
    <w:name w:val="Table Grid"/>
    <w:basedOn w:val="TableNormal"/>
    <w:uiPriority w:val="39"/>
    <w:rsid w:val="00203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82222"/>
    <w:rPr>
      <w:i/>
      <w:iCs/>
    </w:rPr>
  </w:style>
  <w:style w:type="paragraph" w:styleId="Caption">
    <w:name w:val="caption"/>
    <w:basedOn w:val="Normal"/>
    <w:next w:val="Normal"/>
    <w:uiPriority w:val="35"/>
    <w:unhideWhenUsed/>
    <w:qFormat/>
    <w:rsid w:val="00CC0852"/>
    <w:pPr>
      <w:spacing w:after="200" w:line="240" w:lineRule="auto"/>
    </w:pPr>
    <w:rPr>
      <w:i/>
      <w:iCs/>
      <w:color w:val="0E2841" w:themeColor="text2"/>
      <w:sz w:val="18"/>
      <w:szCs w:val="18"/>
    </w:rPr>
  </w:style>
  <w:style w:type="paragraph" w:styleId="NoSpacing">
    <w:name w:val="No Spacing"/>
    <w:uiPriority w:val="1"/>
    <w:qFormat/>
    <w:rsid w:val="00D47F2E"/>
    <w:pPr>
      <w:spacing w:after="0" w:line="240" w:lineRule="auto"/>
    </w:pPr>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8E129D"/>
    <w:pPr>
      <w:tabs>
        <w:tab w:val="center" w:pos="4680"/>
        <w:tab w:val="right" w:pos="9360"/>
      </w:tabs>
      <w:spacing w:line="240" w:lineRule="auto"/>
    </w:pPr>
  </w:style>
  <w:style w:type="character" w:customStyle="1" w:styleId="FooterChar">
    <w:name w:val="Footer Char"/>
    <w:basedOn w:val="DefaultParagraphFont"/>
    <w:link w:val="Footer"/>
    <w:uiPriority w:val="99"/>
    <w:rsid w:val="008E129D"/>
    <w:rPr>
      <w:rFonts w:ascii="Arial" w:eastAsia="Arial" w:hAnsi="Arial" w:cs="Arial"/>
      <w:kern w:val="0"/>
      <w:sz w:val="22"/>
      <w:szCs w:val="22"/>
      <w:lang w:val="en"/>
      <w14:ligatures w14:val="none"/>
    </w:rPr>
  </w:style>
  <w:style w:type="character" w:styleId="PageNumber">
    <w:name w:val="page number"/>
    <w:basedOn w:val="DefaultParagraphFont"/>
    <w:uiPriority w:val="99"/>
    <w:semiHidden/>
    <w:unhideWhenUsed/>
    <w:rsid w:val="008E129D"/>
  </w:style>
  <w:style w:type="paragraph" w:customStyle="1" w:styleId="1">
    <w:name w:val="כותרת1"/>
    <w:qFormat/>
    <w:rsid w:val="00FD2E97"/>
    <w:pPr>
      <w:bidi/>
      <w:spacing w:before="100" w:beforeAutospacing="1" w:after="100" w:afterAutospacing="1" w:line="240" w:lineRule="auto"/>
    </w:pPr>
    <w:rPr>
      <w:rFonts w:ascii="Arial" w:eastAsia="Times New Roman" w:hAnsi="Arial" w:cs="Times New Roman"/>
      <w:b/>
      <w:color w:val="215E99" w:themeColor="text2" w:themeTint="BF"/>
      <w:kern w:val="0"/>
      <w:sz w:val="32"/>
      <w:lang w:val="en-US"/>
      <w14:ligatures w14:val="none"/>
    </w:rPr>
  </w:style>
  <w:style w:type="paragraph" w:customStyle="1" w:styleId="2">
    <w:name w:val="כותרת2"/>
    <w:qFormat/>
    <w:rsid w:val="00FD2E97"/>
    <w:rPr>
      <w:rFonts w:ascii="Arial" w:eastAsia="Times New Roman" w:hAnsi="Arial" w:cs="Times New Roman"/>
      <w:b/>
      <w:color w:val="215E99" w:themeColor="text2" w:themeTint="BF"/>
      <w:kern w:val="0"/>
      <w:sz w:val="28"/>
      <w:szCs w:val="32"/>
      <w:lang w:val="en-US"/>
      <w14:ligatures w14:val="none"/>
    </w:rPr>
  </w:style>
  <w:style w:type="paragraph" w:customStyle="1" w:styleId="3">
    <w:name w:val="כותרת3"/>
    <w:qFormat/>
    <w:rsid w:val="00FD2E97"/>
    <w:rPr>
      <w:rFonts w:ascii="Arial" w:eastAsia="Times New Roman" w:hAnsi="Arial" w:cs="Times New Roman"/>
      <w:b/>
      <w:color w:val="000000" w:themeColor="text1"/>
      <w:kern w:val="0"/>
      <w:lang w:val="en-US"/>
      <w14:ligatures w14:val="none"/>
    </w:rPr>
  </w:style>
  <w:style w:type="paragraph" w:customStyle="1" w:styleId="-">
    <w:name w:val="טקסט-רץ"/>
    <w:qFormat/>
    <w:rsid w:val="007541CB"/>
    <w:pPr>
      <w:spacing w:after="0" w:line="240" w:lineRule="auto"/>
    </w:pPr>
    <w:rPr>
      <w:rFonts w:ascii="Calibri" w:eastAsia="Times New Roman" w:hAnsi="Calibri" w:cs="Times New Roman"/>
      <w:bCs/>
      <w:color w:val="000000" w:themeColor="text1"/>
      <w:kern w:val="0"/>
      <w:lang w:val="en-US"/>
      <w14:ligatures w14:val="none"/>
    </w:rPr>
  </w:style>
  <w:style w:type="character" w:customStyle="1" w:styleId="citation-67">
    <w:name w:val="citation-67"/>
    <w:basedOn w:val="DefaultParagraphFont"/>
    <w:rsid w:val="00387526"/>
  </w:style>
  <w:style w:type="character" w:customStyle="1" w:styleId="citation-84">
    <w:name w:val="citation-84"/>
    <w:basedOn w:val="DefaultParagraphFont"/>
    <w:rsid w:val="003275C2"/>
  </w:style>
  <w:style w:type="character" w:customStyle="1" w:styleId="math-inline">
    <w:name w:val="math-inline"/>
    <w:basedOn w:val="DefaultParagraphFont"/>
    <w:rsid w:val="003275C2"/>
  </w:style>
  <w:style w:type="character" w:customStyle="1" w:styleId="citation-83">
    <w:name w:val="citation-83"/>
    <w:basedOn w:val="DefaultParagraphFont"/>
    <w:rsid w:val="003275C2"/>
  </w:style>
  <w:style w:type="character" w:customStyle="1" w:styleId="citation-82">
    <w:name w:val="citation-82"/>
    <w:basedOn w:val="DefaultParagraphFont"/>
    <w:rsid w:val="003275C2"/>
  </w:style>
  <w:style w:type="character" w:customStyle="1" w:styleId="citation-81">
    <w:name w:val="citation-81"/>
    <w:basedOn w:val="DefaultParagraphFont"/>
    <w:rsid w:val="003275C2"/>
  </w:style>
  <w:style w:type="character" w:customStyle="1" w:styleId="citation-151">
    <w:name w:val="citation-151"/>
    <w:basedOn w:val="DefaultParagraphFont"/>
    <w:rsid w:val="003149D9"/>
  </w:style>
  <w:style w:type="character" w:customStyle="1" w:styleId="citation-150">
    <w:name w:val="citation-150"/>
    <w:basedOn w:val="DefaultParagraphFont"/>
    <w:rsid w:val="003149D9"/>
  </w:style>
  <w:style w:type="character" w:customStyle="1" w:styleId="citation-211">
    <w:name w:val="citation-211"/>
    <w:basedOn w:val="DefaultParagraphFont"/>
    <w:rsid w:val="003149D9"/>
  </w:style>
  <w:style w:type="character" w:customStyle="1" w:styleId="citation-210">
    <w:name w:val="citation-210"/>
    <w:basedOn w:val="DefaultParagraphFont"/>
    <w:rsid w:val="00EF423E"/>
  </w:style>
  <w:style w:type="character" w:customStyle="1" w:styleId="citation-209">
    <w:name w:val="citation-209"/>
    <w:basedOn w:val="DefaultParagraphFont"/>
    <w:rsid w:val="00EF423E"/>
  </w:style>
  <w:style w:type="character" w:customStyle="1" w:styleId="citation-208">
    <w:name w:val="citation-208"/>
    <w:basedOn w:val="DefaultParagraphFont"/>
    <w:rsid w:val="00EF423E"/>
  </w:style>
  <w:style w:type="character" w:customStyle="1" w:styleId="citation-207">
    <w:name w:val="citation-207"/>
    <w:basedOn w:val="DefaultParagraphFont"/>
    <w:rsid w:val="00EF423E"/>
  </w:style>
  <w:style w:type="character" w:customStyle="1" w:styleId="citation-206">
    <w:name w:val="citation-206"/>
    <w:basedOn w:val="DefaultParagraphFont"/>
    <w:rsid w:val="00EF423E"/>
  </w:style>
  <w:style w:type="character" w:customStyle="1" w:styleId="citation-205">
    <w:name w:val="citation-205"/>
    <w:basedOn w:val="DefaultParagraphFont"/>
    <w:rsid w:val="00EF423E"/>
  </w:style>
  <w:style w:type="character" w:customStyle="1" w:styleId="citation-204">
    <w:name w:val="citation-204"/>
    <w:basedOn w:val="DefaultParagraphFont"/>
    <w:rsid w:val="00EF423E"/>
  </w:style>
  <w:style w:type="character" w:customStyle="1" w:styleId="citation-203">
    <w:name w:val="citation-203"/>
    <w:basedOn w:val="DefaultParagraphFont"/>
    <w:rsid w:val="00EF423E"/>
  </w:style>
  <w:style w:type="character" w:customStyle="1" w:styleId="citation-202">
    <w:name w:val="citation-202"/>
    <w:basedOn w:val="DefaultParagraphFont"/>
    <w:rsid w:val="00EF423E"/>
  </w:style>
  <w:style w:type="character" w:customStyle="1" w:styleId="citation-201">
    <w:name w:val="citation-201"/>
    <w:basedOn w:val="DefaultParagraphFont"/>
    <w:rsid w:val="00EF423E"/>
  </w:style>
  <w:style w:type="character" w:customStyle="1" w:styleId="citation-200">
    <w:name w:val="citation-200"/>
    <w:basedOn w:val="DefaultParagraphFont"/>
    <w:rsid w:val="00EF423E"/>
  </w:style>
  <w:style w:type="character" w:customStyle="1" w:styleId="citation-199">
    <w:name w:val="citation-199"/>
    <w:basedOn w:val="DefaultParagraphFont"/>
    <w:rsid w:val="00EF423E"/>
  </w:style>
  <w:style w:type="character" w:customStyle="1" w:styleId="citation-179">
    <w:name w:val="citation-179"/>
    <w:basedOn w:val="DefaultParagraphFont"/>
    <w:rsid w:val="004420AD"/>
  </w:style>
  <w:style w:type="character" w:customStyle="1" w:styleId="citation-178">
    <w:name w:val="citation-178"/>
    <w:basedOn w:val="DefaultParagraphFont"/>
    <w:rsid w:val="004420AD"/>
  </w:style>
  <w:style w:type="character" w:customStyle="1" w:styleId="citation-177">
    <w:name w:val="citation-177"/>
    <w:basedOn w:val="DefaultParagraphFont"/>
    <w:rsid w:val="004420AD"/>
  </w:style>
  <w:style w:type="character" w:customStyle="1" w:styleId="citation-176">
    <w:name w:val="citation-176"/>
    <w:basedOn w:val="DefaultParagraphFont"/>
    <w:rsid w:val="004420AD"/>
  </w:style>
  <w:style w:type="character" w:customStyle="1" w:styleId="citation-175">
    <w:name w:val="citation-175"/>
    <w:basedOn w:val="DefaultParagraphFont"/>
    <w:rsid w:val="004420AD"/>
  </w:style>
  <w:style w:type="character" w:customStyle="1" w:styleId="citation-174">
    <w:name w:val="citation-174"/>
    <w:basedOn w:val="DefaultParagraphFont"/>
    <w:rsid w:val="004420AD"/>
  </w:style>
  <w:style w:type="character" w:customStyle="1" w:styleId="citation-173">
    <w:name w:val="citation-173"/>
    <w:basedOn w:val="DefaultParagraphFont"/>
    <w:rsid w:val="004420AD"/>
  </w:style>
  <w:style w:type="character" w:customStyle="1" w:styleId="citation-172">
    <w:name w:val="citation-172"/>
    <w:basedOn w:val="DefaultParagraphFont"/>
    <w:rsid w:val="004420AD"/>
  </w:style>
  <w:style w:type="character" w:customStyle="1" w:styleId="citation-171">
    <w:name w:val="citation-171"/>
    <w:basedOn w:val="DefaultParagraphFont"/>
    <w:rsid w:val="004420AD"/>
  </w:style>
  <w:style w:type="character" w:customStyle="1" w:styleId="citation-170">
    <w:name w:val="citation-170"/>
    <w:basedOn w:val="DefaultParagraphFont"/>
    <w:rsid w:val="00D441E1"/>
  </w:style>
  <w:style w:type="character" w:customStyle="1" w:styleId="citation-169">
    <w:name w:val="citation-169"/>
    <w:basedOn w:val="DefaultParagraphFont"/>
    <w:rsid w:val="00D441E1"/>
  </w:style>
  <w:style w:type="character" w:customStyle="1" w:styleId="citation-168">
    <w:name w:val="citation-168"/>
    <w:basedOn w:val="DefaultParagraphFont"/>
    <w:rsid w:val="00D441E1"/>
  </w:style>
  <w:style w:type="character" w:customStyle="1" w:styleId="citation-167">
    <w:name w:val="citation-167"/>
    <w:basedOn w:val="DefaultParagraphFont"/>
    <w:rsid w:val="00D441E1"/>
  </w:style>
  <w:style w:type="character" w:customStyle="1" w:styleId="citation-166">
    <w:name w:val="citation-166"/>
    <w:basedOn w:val="DefaultParagraphFont"/>
    <w:rsid w:val="00D441E1"/>
  </w:style>
  <w:style w:type="character" w:customStyle="1" w:styleId="citation-165">
    <w:name w:val="citation-165"/>
    <w:basedOn w:val="DefaultParagraphFont"/>
    <w:rsid w:val="00D441E1"/>
  </w:style>
  <w:style w:type="character" w:styleId="Hyperlink">
    <w:name w:val="Hyperlink"/>
    <w:basedOn w:val="DefaultParagraphFont"/>
    <w:uiPriority w:val="99"/>
    <w:unhideWhenUsed/>
    <w:rsid w:val="00EF0E80"/>
    <w:rPr>
      <w:color w:val="467886" w:themeColor="hyperlink"/>
      <w:u w:val="single"/>
    </w:rPr>
  </w:style>
  <w:style w:type="character" w:styleId="UnresolvedMention">
    <w:name w:val="Unresolved Mention"/>
    <w:basedOn w:val="DefaultParagraphFont"/>
    <w:uiPriority w:val="99"/>
    <w:semiHidden/>
    <w:unhideWhenUsed/>
    <w:rsid w:val="00EF0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91657">
      <w:bodyDiv w:val="1"/>
      <w:marLeft w:val="0"/>
      <w:marRight w:val="0"/>
      <w:marTop w:val="0"/>
      <w:marBottom w:val="0"/>
      <w:divBdr>
        <w:top w:val="none" w:sz="0" w:space="0" w:color="auto"/>
        <w:left w:val="none" w:sz="0" w:space="0" w:color="auto"/>
        <w:bottom w:val="none" w:sz="0" w:space="0" w:color="auto"/>
        <w:right w:val="none" w:sz="0" w:space="0" w:color="auto"/>
      </w:divBdr>
    </w:div>
    <w:div w:id="227423717">
      <w:bodyDiv w:val="1"/>
      <w:marLeft w:val="0"/>
      <w:marRight w:val="0"/>
      <w:marTop w:val="0"/>
      <w:marBottom w:val="0"/>
      <w:divBdr>
        <w:top w:val="none" w:sz="0" w:space="0" w:color="auto"/>
        <w:left w:val="none" w:sz="0" w:space="0" w:color="auto"/>
        <w:bottom w:val="none" w:sz="0" w:space="0" w:color="auto"/>
        <w:right w:val="none" w:sz="0" w:space="0" w:color="auto"/>
      </w:divBdr>
      <w:divsChild>
        <w:div w:id="1498112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110098">
      <w:bodyDiv w:val="1"/>
      <w:marLeft w:val="0"/>
      <w:marRight w:val="0"/>
      <w:marTop w:val="0"/>
      <w:marBottom w:val="0"/>
      <w:divBdr>
        <w:top w:val="none" w:sz="0" w:space="0" w:color="auto"/>
        <w:left w:val="none" w:sz="0" w:space="0" w:color="auto"/>
        <w:bottom w:val="none" w:sz="0" w:space="0" w:color="auto"/>
        <w:right w:val="none" w:sz="0" w:space="0" w:color="auto"/>
      </w:divBdr>
    </w:div>
    <w:div w:id="735319162">
      <w:bodyDiv w:val="1"/>
      <w:marLeft w:val="0"/>
      <w:marRight w:val="0"/>
      <w:marTop w:val="0"/>
      <w:marBottom w:val="0"/>
      <w:divBdr>
        <w:top w:val="none" w:sz="0" w:space="0" w:color="auto"/>
        <w:left w:val="none" w:sz="0" w:space="0" w:color="auto"/>
        <w:bottom w:val="none" w:sz="0" w:space="0" w:color="auto"/>
        <w:right w:val="none" w:sz="0" w:space="0" w:color="auto"/>
      </w:divBdr>
    </w:div>
    <w:div w:id="910385501">
      <w:bodyDiv w:val="1"/>
      <w:marLeft w:val="0"/>
      <w:marRight w:val="0"/>
      <w:marTop w:val="0"/>
      <w:marBottom w:val="0"/>
      <w:divBdr>
        <w:top w:val="none" w:sz="0" w:space="0" w:color="auto"/>
        <w:left w:val="none" w:sz="0" w:space="0" w:color="auto"/>
        <w:bottom w:val="none" w:sz="0" w:space="0" w:color="auto"/>
        <w:right w:val="none" w:sz="0" w:space="0" w:color="auto"/>
      </w:divBdr>
    </w:div>
    <w:div w:id="1100879218">
      <w:bodyDiv w:val="1"/>
      <w:marLeft w:val="0"/>
      <w:marRight w:val="0"/>
      <w:marTop w:val="0"/>
      <w:marBottom w:val="0"/>
      <w:divBdr>
        <w:top w:val="none" w:sz="0" w:space="0" w:color="auto"/>
        <w:left w:val="none" w:sz="0" w:space="0" w:color="auto"/>
        <w:bottom w:val="none" w:sz="0" w:space="0" w:color="auto"/>
        <w:right w:val="none" w:sz="0" w:space="0" w:color="auto"/>
      </w:divBdr>
    </w:div>
    <w:div w:id="1103761948">
      <w:bodyDiv w:val="1"/>
      <w:marLeft w:val="0"/>
      <w:marRight w:val="0"/>
      <w:marTop w:val="0"/>
      <w:marBottom w:val="0"/>
      <w:divBdr>
        <w:top w:val="none" w:sz="0" w:space="0" w:color="auto"/>
        <w:left w:val="none" w:sz="0" w:space="0" w:color="auto"/>
        <w:bottom w:val="none" w:sz="0" w:space="0" w:color="auto"/>
        <w:right w:val="none" w:sz="0" w:space="0" w:color="auto"/>
      </w:divBdr>
      <w:divsChild>
        <w:div w:id="318654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594844">
      <w:bodyDiv w:val="1"/>
      <w:marLeft w:val="0"/>
      <w:marRight w:val="0"/>
      <w:marTop w:val="0"/>
      <w:marBottom w:val="0"/>
      <w:divBdr>
        <w:top w:val="none" w:sz="0" w:space="0" w:color="auto"/>
        <w:left w:val="none" w:sz="0" w:space="0" w:color="auto"/>
        <w:bottom w:val="none" w:sz="0" w:space="0" w:color="auto"/>
        <w:right w:val="none" w:sz="0" w:space="0" w:color="auto"/>
      </w:divBdr>
    </w:div>
    <w:div w:id="1144926261">
      <w:bodyDiv w:val="1"/>
      <w:marLeft w:val="0"/>
      <w:marRight w:val="0"/>
      <w:marTop w:val="0"/>
      <w:marBottom w:val="0"/>
      <w:divBdr>
        <w:top w:val="none" w:sz="0" w:space="0" w:color="auto"/>
        <w:left w:val="none" w:sz="0" w:space="0" w:color="auto"/>
        <w:bottom w:val="none" w:sz="0" w:space="0" w:color="auto"/>
        <w:right w:val="none" w:sz="0" w:space="0" w:color="auto"/>
      </w:divBdr>
    </w:div>
    <w:div w:id="1320844290">
      <w:bodyDiv w:val="1"/>
      <w:marLeft w:val="0"/>
      <w:marRight w:val="0"/>
      <w:marTop w:val="0"/>
      <w:marBottom w:val="0"/>
      <w:divBdr>
        <w:top w:val="none" w:sz="0" w:space="0" w:color="auto"/>
        <w:left w:val="none" w:sz="0" w:space="0" w:color="auto"/>
        <w:bottom w:val="none" w:sz="0" w:space="0" w:color="auto"/>
        <w:right w:val="none" w:sz="0" w:space="0" w:color="auto"/>
      </w:divBdr>
      <w:divsChild>
        <w:div w:id="1958874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184592">
      <w:bodyDiv w:val="1"/>
      <w:marLeft w:val="0"/>
      <w:marRight w:val="0"/>
      <w:marTop w:val="0"/>
      <w:marBottom w:val="0"/>
      <w:divBdr>
        <w:top w:val="none" w:sz="0" w:space="0" w:color="auto"/>
        <w:left w:val="none" w:sz="0" w:space="0" w:color="auto"/>
        <w:bottom w:val="none" w:sz="0" w:space="0" w:color="auto"/>
        <w:right w:val="none" w:sz="0" w:space="0" w:color="auto"/>
      </w:divBdr>
    </w:div>
    <w:div w:id="1369644888">
      <w:bodyDiv w:val="1"/>
      <w:marLeft w:val="0"/>
      <w:marRight w:val="0"/>
      <w:marTop w:val="0"/>
      <w:marBottom w:val="0"/>
      <w:divBdr>
        <w:top w:val="none" w:sz="0" w:space="0" w:color="auto"/>
        <w:left w:val="none" w:sz="0" w:space="0" w:color="auto"/>
        <w:bottom w:val="none" w:sz="0" w:space="0" w:color="auto"/>
        <w:right w:val="none" w:sz="0" w:space="0" w:color="auto"/>
      </w:divBdr>
    </w:div>
    <w:div w:id="1492865477">
      <w:bodyDiv w:val="1"/>
      <w:marLeft w:val="0"/>
      <w:marRight w:val="0"/>
      <w:marTop w:val="0"/>
      <w:marBottom w:val="0"/>
      <w:divBdr>
        <w:top w:val="none" w:sz="0" w:space="0" w:color="auto"/>
        <w:left w:val="none" w:sz="0" w:space="0" w:color="auto"/>
        <w:bottom w:val="none" w:sz="0" w:space="0" w:color="auto"/>
        <w:right w:val="none" w:sz="0" w:space="0" w:color="auto"/>
      </w:divBdr>
      <w:divsChild>
        <w:div w:id="12138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145789">
      <w:bodyDiv w:val="1"/>
      <w:marLeft w:val="0"/>
      <w:marRight w:val="0"/>
      <w:marTop w:val="0"/>
      <w:marBottom w:val="0"/>
      <w:divBdr>
        <w:top w:val="none" w:sz="0" w:space="0" w:color="auto"/>
        <w:left w:val="none" w:sz="0" w:space="0" w:color="auto"/>
        <w:bottom w:val="none" w:sz="0" w:space="0" w:color="auto"/>
        <w:right w:val="none" w:sz="0" w:space="0" w:color="auto"/>
      </w:divBdr>
    </w:div>
    <w:div w:id="1594701901">
      <w:bodyDiv w:val="1"/>
      <w:marLeft w:val="0"/>
      <w:marRight w:val="0"/>
      <w:marTop w:val="0"/>
      <w:marBottom w:val="0"/>
      <w:divBdr>
        <w:top w:val="none" w:sz="0" w:space="0" w:color="auto"/>
        <w:left w:val="none" w:sz="0" w:space="0" w:color="auto"/>
        <w:bottom w:val="none" w:sz="0" w:space="0" w:color="auto"/>
        <w:right w:val="none" w:sz="0" w:space="0" w:color="auto"/>
      </w:divBdr>
    </w:div>
    <w:div w:id="1638220972">
      <w:bodyDiv w:val="1"/>
      <w:marLeft w:val="0"/>
      <w:marRight w:val="0"/>
      <w:marTop w:val="0"/>
      <w:marBottom w:val="0"/>
      <w:divBdr>
        <w:top w:val="none" w:sz="0" w:space="0" w:color="auto"/>
        <w:left w:val="none" w:sz="0" w:space="0" w:color="auto"/>
        <w:bottom w:val="none" w:sz="0" w:space="0" w:color="auto"/>
        <w:right w:val="none" w:sz="0" w:space="0" w:color="auto"/>
      </w:divBdr>
    </w:div>
    <w:div w:id="1641613574">
      <w:bodyDiv w:val="1"/>
      <w:marLeft w:val="0"/>
      <w:marRight w:val="0"/>
      <w:marTop w:val="0"/>
      <w:marBottom w:val="0"/>
      <w:divBdr>
        <w:top w:val="none" w:sz="0" w:space="0" w:color="auto"/>
        <w:left w:val="none" w:sz="0" w:space="0" w:color="auto"/>
        <w:bottom w:val="none" w:sz="0" w:space="0" w:color="auto"/>
        <w:right w:val="none" w:sz="0" w:space="0" w:color="auto"/>
      </w:divBdr>
    </w:div>
    <w:div w:id="1831479982">
      <w:bodyDiv w:val="1"/>
      <w:marLeft w:val="0"/>
      <w:marRight w:val="0"/>
      <w:marTop w:val="0"/>
      <w:marBottom w:val="0"/>
      <w:divBdr>
        <w:top w:val="none" w:sz="0" w:space="0" w:color="auto"/>
        <w:left w:val="none" w:sz="0" w:space="0" w:color="auto"/>
        <w:bottom w:val="none" w:sz="0" w:space="0" w:color="auto"/>
        <w:right w:val="none" w:sz="0" w:space="0" w:color="auto"/>
      </w:divBdr>
    </w:div>
    <w:div w:id="1848714607">
      <w:bodyDiv w:val="1"/>
      <w:marLeft w:val="0"/>
      <w:marRight w:val="0"/>
      <w:marTop w:val="0"/>
      <w:marBottom w:val="0"/>
      <w:divBdr>
        <w:top w:val="none" w:sz="0" w:space="0" w:color="auto"/>
        <w:left w:val="none" w:sz="0" w:space="0" w:color="auto"/>
        <w:bottom w:val="none" w:sz="0" w:space="0" w:color="auto"/>
        <w:right w:val="none" w:sz="0" w:space="0" w:color="auto"/>
      </w:divBdr>
    </w:div>
    <w:div w:id="1871068310">
      <w:bodyDiv w:val="1"/>
      <w:marLeft w:val="0"/>
      <w:marRight w:val="0"/>
      <w:marTop w:val="0"/>
      <w:marBottom w:val="0"/>
      <w:divBdr>
        <w:top w:val="none" w:sz="0" w:space="0" w:color="auto"/>
        <w:left w:val="none" w:sz="0" w:space="0" w:color="auto"/>
        <w:bottom w:val="none" w:sz="0" w:space="0" w:color="auto"/>
        <w:right w:val="none" w:sz="0" w:space="0" w:color="auto"/>
      </w:divBdr>
    </w:div>
    <w:div w:id="1919245874">
      <w:bodyDiv w:val="1"/>
      <w:marLeft w:val="0"/>
      <w:marRight w:val="0"/>
      <w:marTop w:val="0"/>
      <w:marBottom w:val="0"/>
      <w:divBdr>
        <w:top w:val="none" w:sz="0" w:space="0" w:color="auto"/>
        <w:left w:val="none" w:sz="0" w:space="0" w:color="auto"/>
        <w:bottom w:val="none" w:sz="0" w:space="0" w:color="auto"/>
        <w:right w:val="none" w:sz="0" w:space="0" w:color="auto"/>
      </w:divBdr>
    </w:div>
    <w:div w:id="1920945994">
      <w:bodyDiv w:val="1"/>
      <w:marLeft w:val="0"/>
      <w:marRight w:val="0"/>
      <w:marTop w:val="0"/>
      <w:marBottom w:val="0"/>
      <w:divBdr>
        <w:top w:val="none" w:sz="0" w:space="0" w:color="auto"/>
        <w:left w:val="none" w:sz="0" w:space="0" w:color="auto"/>
        <w:bottom w:val="none" w:sz="0" w:space="0" w:color="auto"/>
        <w:right w:val="none" w:sz="0" w:space="0" w:color="auto"/>
      </w:divBdr>
      <w:divsChild>
        <w:div w:id="123502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858794">
      <w:bodyDiv w:val="1"/>
      <w:marLeft w:val="0"/>
      <w:marRight w:val="0"/>
      <w:marTop w:val="0"/>
      <w:marBottom w:val="0"/>
      <w:divBdr>
        <w:top w:val="none" w:sz="0" w:space="0" w:color="auto"/>
        <w:left w:val="none" w:sz="0" w:space="0" w:color="auto"/>
        <w:bottom w:val="none" w:sz="0" w:space="0" w:color="auto"/>
        <w:right w:val="none" w:sz="0" w:space="0" w:color="auto"/>
      </w:divBdr>
    </w:div>
    <w:div w:id="2078279262">
      <w:bodyDiv w:val="1"/>
      <w:marLeft w:val="0"/>
      <w:marRight w:val="0"/>
      <w:marTop w:val="0"/>
      <w:marBottom w:val="0"/>
      <w:divBdr>
        <w:top w:val="none" w:sz="0" w:space="0" w:color="auto"/>
        <w:left w:val="none" w:sz="0" w:space="0" w:color="auto"/>
        <w:bottom w:val="none" w:sz="0" w:space="0" w:color="auto"/>
        <w:right w:val="none" w:sz="0" w:space="0" w:color="auto"/>
      </w:divBdr>
    </w:div>
    <w:div w:id="2145466410">
      <w:bodyDiv w:val="1"/>
      <w:marLeft w:val="0"/>
      <w:marRight w:val="0"/>
      <w:marTop w:val="0"/>
      <w:marBottom w:val="0"/>
      <w:divBdr>
        <w:top w:val="none" w:sz="0" w:space="0" w:color="auto"/>
        <w:left w:val="none" w:sz="0" w:space="0" w:color="auto"/>
        <w:bottom w:val="none" w:sz="0" w:space="0" w:color="auto"/>
        <w:right w:val="none" w:sz="0" w:space="0" w:color="auto"/>
      </w:divBdr>
      <w:divsChild>
        <w:div w:id="743261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93/llc/fqaf00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07/s10115-019-01408-4" TargetMode="External"/><Relationship Id="rId2" Type="http://schemas.openxmlformats.org/officeDocument/2006/relationships/styles" Target="styles.xml"/><Relationship Id="rId16" Type="http://schemas.openxmlformats.org/officeDocument/2006/relationships/hyperlink" Target="https://doi.org/10.1109/ICDM.2008.17"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002/asi.22954"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02/978047031680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14</Pages>
  <Words>4597</Words>
  <Characters>26205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אלכסנדר גרומן</dc:creator>
  <cp:keywords/>
  <dc:description/>
  <cp:lastModifiedBy>אלכסנדר גרומן</cp:lastModifiedBy>
  <cp:revision>73</cp:revision>
  <dcterms:created xsi:type="dcterms:W3CDTF">2025-12-18T13:01:00Z</dcterms:created>
  <dcterms:modified xsi:type="dcterms:W3CDTF">2026-01-18T08:11:00Z</dcterms:modified>
</cp:coreProperties>
</file>