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CF" w:rsidRDefault="00853CCF" w:rsidP="00853CCF">
      <w:pPr>
        <w:pStyle w:val="a3"/>
        <w:ind w:firstLine="360"/>
        <w:rPr>
          <w:b/>
          <w:bCs/>
        </w:rPr>
      </w:pPr>
      <w:r>
        <w:rPr>
          <w:b/>
          <w:bCs/>
        </w:rPr>
        <w:t>Статья 42.</w:t>
      </w:r>
      <w:r>
        <w:rPr>
          <w:b/>
          <w:bCs/>
        </w:rPr>
        <w:tab/>
        <w:t>Полномочия администрации муниципального района.</w:t>
      </w:r>
    </w:p>
    <w:p w:rsidR="00853CCF" w:rsidRDefault="00853CCF" w:rsidP="00853CCF">
      <w:pPr>
        <w:pStyle w:val="a3"/>
        <w:ind w:firstLine="360"/>
      </w:pPr>
    </w:p>
    <w:p w:rsidR="00853CCF" w:rsidRDefault="00853CCF" w:rsidP="00853CCF">
      <w:pPr>
        <w:pStyle w:val="a3"/>
        <w:ind w:firstLine="360"/>
      </w:pPr>
      <w:r>
        <w:t>1. К полномочиям администрации муниципального района относится:</w:t>
      </w:r>
    </w:p>
    <w:p w:rsidR="00853CCF" w:rsidRDefault="00853CCF" w:rsidP="00853CCF">
      <w:pPr>
        <w:pStyle w:val="a3"/>
        <w:ind w:firstLine="360"/>
      </w:pPr>
      <w:r>
        <w:t>1) обеспечение исполнения решений органов местного самоуправления муниципального района по реализации вопросов местного значения, в соответствии с действующим законодательством, нормативными правовыми актами Думы муниципального района, постановлениями и распоряжениями главы муниципального района;</w:t>
      </w:r>
    </w:p>
    <w:p w:rsidR="00853CCF" w:rsidRDefault="00853CCF" w:rsidP="00853CCF">
      <w:pPr>
        <w:pStyle w:val="a3"/>
        <w:ind w:firstLine="360"/>
      </w:pPr>
      <w:r>
        <w:t>2) осуществление отдельных государственных полномочий, переданных органам местного самоуправления муниципального района федеральными законами и законами Камчатской области, законом Камчатского края;</w:t>
      </w:r>
    </w:p>
    <w:p w:rsidR="00853CCF" w:rsidRDefault="00853CCF" w:rsidP="00853CCF">
      <w:pPr>
        <w:pStyle w:val="a3"/>
        <w:ind w:firstLine="360"/>
      </w:pPr>
      <w:r>
        <w:t>3) разработка и организация реализации концепций, планов и программ развития муниципального района, утвержденных Думой муниципального района;</w:t>
      </w:r>
    </w:p>
    <w:p w:rsidR="00853CCF" w:rsidRDefault="00853CCF" w:rsidP="00853CCF">
      <w:pPr>
        <w:pStyle w:val="a3"/>
        <w:ind w:firstLine="360"/>
      </w:pPr>
      <w:r>
        <w:t>4) разработка проекта местного бюджета;</w:t>
      </w:r>
    </w:p>
    <w:p w:rsidR="00853CCF" w:rsidRDefault="00853CCF" w:rsidP="00853CCF">
      <w:pPr>
        <w:pStyle w:val="a3"/>
        <w:ind w:firstLine="360"/>
      </w:pPr>
      <w:r>
        <w:t>5) исполнение местного бюджета;</w:t>
      </w:r>
    </w:p>
    <w:p w:rsidR="00853CCF" w:rsidRDefault="00853CCF" w:rsidP="00853CCF">
      <w:pPr>
        <w:pStyle w:val="a3"/>
        <w:ind w:firstLine="360"/>
      </w:pPr>
      <w:r>
        <w:t>6) управление муниципальной собственностью в соответствии с действующим законодательством;</w:t>
      </w:r>
    </w:p>
    <w:p w:rsidR="00853CCF" w:rsidRDefault="00853CCF" w:rsidP="00853CCF">
      <w:pPr>
        <w:ind w:first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7) организация и осуществление муниципального контроля в соответствии с Федеральным законом от 26.12.2008 г. № </w:t>
      </w:r>
      <w:r w:rsidRPr="003456C6">
        <w:rPr>
          <w:rFonts w:ascii="Times New Roman" w:hAnsi="Times New Roman"/>
          <w:sz w:val="28"/>
        </w:rPr>
        <w:t>294</w:t>
      </w:r>
      <w:r>
        <w:rPr>
          <w:rFonts w:ascii="Times New Roman" w:hAnsi="Times New Roman"/>
          <w:color w:val="000000"/>
          <w:sz w:val="28"/>
        </w:rPr>
        <w:t xml:space="preserve">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и </w:t>
      </w:r>
      <w:r>
        <w:rPr>
          <w:rFonts w:ascii="Times New Roman" w:hAnsi="Times New Roman"/>
          <w:color w:val="000000"/>
          <w:sz w:val="28"/>
          <w:szCs w:val="28"/>
        </w:rPr>
        <w:t>Положением Соболевского муниципального района «О муниципальном контроле», принимаемым Думой Соболевского муниципального района;</w:t>
      </w:r>
    </w:p>
    <w:p w:rsidR="00853CCF" w:rsidRDefault="00853CCF" w:rsidP="00853CCF">
      <w:pPr>
        <w:pStyle w:val="a3"/>
        <w:ind w:firstLine="360"/>
        <w:rPr>
          <w:color w:val="000000"/>
        </w:rPr>
      </w:pPr>
      <w:r>
        <w:rPr>
          <w:color w:val="000000"/>
        </w:rPr>
        <w:t>8) разработка и утверждение схемы размещения нестационарных торговых объектов в соответствии с нормативными правовыми актами Камчатского края;</w:t>
      </w:r>
    </w:p>
    <w:p w:rsidR="00853CCF" w:rsidRDefault="00853CCF" w:rsidP="00853CCF">
      <w:pPr>
        <w:pStyle w:val="a3"/>
        <w:ind w:firstLine="360"/>
        <w:rPr>
          <w:color w:val="000000"/>
        </w:rPr>
      </w:pPr>
      <w:r>
        <w:rPr>
          <w:color w:val="000000"/>
        </w:rPr>
        <w:t>9) полномочия по организации теплоснабжения, предусмотренные Федеральным законом «О теплоснабжении».</w:t>
      </w:r>
    </w:p>
    <w:p w:rsidR="00853CCF" w:rsidRDefault="00853CCF" w:rsidP="00853CCF">
      <w:pPr>
        <w:pStyle w:val="a3"/>
        <w:ind w:firstLine="360"/>
      </w:pPr>
      <w:r>
        <w:t xml:space="preserve">2. Администрация муниципального района осуществляет иные полномочия, предусмотренные федеральным и </w:t>
      </w:r>
      <w:r>
        <w:rPr>
          <w:color w:val="000000"/>
        </w:rPr>
        <w:t>краевым</w:t>
      </w:r>
      <w:r>
        <w:t xml:space="preserve"> законодательством, настоящим Уставом.</w:t>
      </w:r>
    </w:p>
    <w:p w:rsidR="00A43563" w:rsidRDefault="00A43563">
      <w:bookmarkStart w:id="0" w:name="_GoBack"/>
      <w:bookmarkEnd w:id="0"/>
    </w:p>
    <w:sectPr w:rsidR="00A43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0D"/>
    <w:rsid w:val="0045270D"/>
    <w:rsid w:val="00853CCF"/>
    <w:rsid w:val="00A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7DF3F-018A-4E50-9DA3-95182791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C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53CCF"/>
    <w:pPr>
      <w:suppressAutoHyphens/>
      <w:autoSpaceDE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853CCF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2018-12-29T12:14:00Z</dcterms:created>
  <dcterms:modified xsi:type="dcterms:W3CDTF">2018-12-29T12:14:00Z</dcterms:modified>
</cp:coreProperties>
</file>