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677A" w14:textId="77777777" w:rsidR="003115A4" w:rsidRPr="003115A4" w:rsidRDefault="003115A4" w:rsidP="003115A4">
      <w:pPr>
        <w:pStyle w:val="IntenseQuote"/>
        <w:jc w:val="left"/>
        <w:rPr>
          <w:rFonts w:ascii="Segoe UI" w:hAnsi="Segoe UI" w:cs="Segoe UI"/>
          <w:i w:val="0"/>
          <w:iCs w:val="0"/>
          <w:lang w:eastAsia="zh-CN"/>
        </w:rPr>
      </w:pPr>
      <w:r w:rsidRPr="003115A4">
        <w:rPr>
          <w:rFonts w:ascii="Segoe UI" w:hAnsi="Segoe UI" w:cs="Segoe UI"/>
          <w:i w:val="0"/>
          <w:iCs w:val="0"/>
          <w:lang w:eastAsia="zh-CN"/>
        </w:rPr>
        <w:t>TIP: You can edit and customize to include information specific about your company’s objectives, or with a logo or customer header and footer.</w:t>
      </w:r>
    </w:p>
    <w:p w14:paraId="346247A1" w14:textId="3C9025CD" w:rsidR="00171367" w:rsidRPr="003115A4" w:rsidRDefault="00171367" w:rsidP="00171367">
      <w:pPr>
        <w:spacing w:after="0"/>
        <w:rPr>
          <w:rFonts w:ascii="Segoe UI" w:hAnsi="Segoe UI" w:cs="Segoe UI"/>
        </w:rPr>
      </w:pPr>
      <w:r w:rsidRPr="003115A4">
        <w:rPr>
          <w:rFonts w:ascii="Segoe UI" w:hAnsi="Segoe UI" w:cs="Segoe UI"/>
          <w:b/>
          <w:bCs/>
        </w:rPr>
        <w:t>To:</w:t>
      </w:r>
      <w:r w:rsidRPr="003115A4">
        <w:rPr>
          <w:rFonts w:ascii="Segoe UI" w:hAnsi="Segoe UI" w:cs="Segoe UI"/>
        </w:rPr>
        <w:t xml:space="preserve"> </w:t>
      </w:r>
      <w:r w:rsidR="00971213" w:rsidRPr="003115A4">
        <w:rPr>
          <w:rFonts w:ascii="Segoe UI" w:hAnsi="Segoe UI" w:cs="Segoe UI"/>
        </w:rPr>
        <w:t>&lt;</w:t>
      </w:r>
      <w:r w:rsidR="00FA5B10" w:rsidRPr="003115A4">
        <w:rPr>
          <w:rFonts w:ascii="Segoe UI" w:hAnsi="Segoe UI" w:cs="Segoe UI"/>
          <w:i/>
          <w:iCs/>
        </w:rPr>
        <w:t>Your organization’s group managers</w:t>
      </w:r>
      <w:r w:rsidR="00971213" w:rsidRPr="003115A4">
        <w:rPr>
          <w:rFonts w:ascii="Segoe UI" w:hAnsi="Segoe UI" w:cs="Segoe UI"/>
          <w:i/>
          <w:iCs/>
        </w:rPr>
        <w:t>&gt;</w:t>
      </w:r>
      <w:r w:rsidR="00FA5B10" w:rsidRPr="003115A4">
        <w:rPr>
          <w:rFonts w:ascii="Segoe UI" w:hAnsi="Segoe UI" w:cs="Segoe UI"/>
        </w:rPr>
        <w:t xml:space="preserve">  </w:t>
      </w:r>
    </w:p>
    <w:p w14:paraId="73968334" w14:textId="25D1FBAF" w:rsidR="00171367" w:rsidRPr="003115A4" w:rsidRDefault="00171367" w:rsidP="00171367">
      <w:pPr>
        <w:spacing w:after="0"/>
        <w:rPr>
          <w:rFonts w:ascii="Segoe UI" w:hAnsi="Segoe UI" w:cs="Segoe UI"/>
        </w:rPr>
      </w:pPr>
      <w:r w:rsidRPr="003115A4">
        <w:rPr>
          <w:rFonts w:ascii="Segoe UI" w:hAnsi="Segoe UI" w:cs="Segoe UI"/>
          <w:b/>
          <w:bCs/>
        </w:rPr>
        <w:t>From:</w:t>
      </w:r>
      <w:r w:rsidRPr="003115A4">
        <w:rPr>
          <w:rFonts w:ascii="Segoe UI" w:hAnsi="Segoe UI" w:cs="Segoe UI"/>
        </w:rPr>
        <w:t xml:space="preserve"> </w:t>
      </w:r>
      <w:r w:rsidR="00971213" w:rsidRPr="003115A4">
        <w:rPr>
          <w:rFonts w:ascii="Segoe UI" w:hAnsi="Segoe UI" w:cs="Segoe UI"/>
        </w:rPr>
        <w:t>&lt;</w:t>
      </w:r>
      <w:r w:rsidR="00FA5B10" w:rsidRPr="003115A4">
        <w:rPr>
          <w:rFonts w:ascii="Segoe UI" w:hAnsi="Segoe UI" w:cs="Segoe UI"/>
          <w:i/>
          <w:iCs/>
        </w:rPr>
        <w:t>Your Viva Insights admin</w:t>
      </w:r>
      <w:r w:rsidR="00FA5B10" w:rsidRPr="003115A4">
        <w:rPr>
          <w:rFonts w:ascii="Segoe UI" w:hAnsi="Segoe UI" w:cs="Segoe UI"/>
        </w:rPr>
        <w:t xml:space="preserve"> </w:t>
      </w:r>
      <w:r w:rsidR="00971213" w:rsidRPr="003115A4">
        <w:rPr>
          <w:rFonts w:ascii="Segoe UI" w:hAnsi="Segoe UI" w:cs="Segoe UI"/>
        </w:rPr>
        <w:t>&gt;</w:t>
      </w:r>
      <w:r w:rsidR="00FA5B10" w:rsidRPr="003115A4">
        <w:rPr>
          <w:rFonts w:ascii="Segoe UI" w:hAnsi="Segoe UI" w:cs="Segoe UI"/>
        </w:rPr>
        <w:t xml:space="preserve"> </w:t>
      </w:r>
    </w:p>
    <w:p w14:paraId="5892E96F" w14:textId="6026A3AD" w:rsidR="0013273E" w:rsidRPr="003115A4" w:rsidRDefault="0013273E" w:rsidP="00F93DD0">
      <w:pPr>
        <w:pStyle w:val="Heading1"/>
        <w:keepNext w:val="0"/>
        <w:keepLines w:val="0"/>
        <w:pBdr>
          <w:bottom w:val="single" w:sz="8" w:space="1" w:color="7F7F7F" w:themeColor="text1" w:themeTint="80"/>
        </w:pBdr>
        <w:spacing w:after="200"/>
        <w:rPr>
          <w:rFonts w:eastAsia="Times New Roman" w:cs="Segoe UI"/>
        </w:rPr>
      </w:pPr>
      <w:r w:rsidRPr="003115A4">
        <w:rPr>
          <w:rFonts w:eastAsia="Times New Roman" w:cs="Segoe UI"/>
          <w:szCs w:val="40"/>
        </w:rPr>
        <w:t>Insights for People Managers</w:t>
      </w:r>
    </w:p>
    <w:p w14:paraId="562D1D5B" w14:textId="580ED86A" w:rsidR="00301B38" w:rsidRPr="003115A4" w:rsidRDefault="00301B38" w:rsidP="00F87C2E">
      <w:pPr>
        <w:spacing w:before="120"/>
        <w:rPr>
          <w:rFonts w:ascii="Segoe UI" w:hAnsi="Segoe UI" w:cs="Segoe UI"/>
        </w:rPr>
      </w:pPr>
      <w:r w:rsidRPr="003115A4">
        <w:rPr>
          <w:rFonts w:ascii="Segoe UI" w:hAnsi="Segoe UI" w:cs="Segoe UI"/>
          <w:i/>
          <w:iCs/>
          <w:shd w:val="clear" w:color="auto" w:fill="FFFFFF"/>
        </w:rPr>
        <w:t>&lt;Your organization&gt;</w:t>
      </w:r>
      <w:r w:rsidRPr="003115A4">
        <w:rPr>
          <w:rFonts w:ascii="Segoe UI" w:hAnsi="Segoe UI" w:cs="Segoe UI"/>
          <w:shd w:val="clear" w:color="auto" w:fill="FFFFFF"/>
        </w:rPr>
        <w:t xml:space="preserve"> has worked with Microsoft Viva Insights to provide </w:t>
      </w:r>
      <w:r w:rsidR="00D559A3" w:rsidRPr="003115A4">
        <w:rPr>
          <w:rFonts w:ascii="Segoe UI" w:hAnsi="Segoe UI" w:cs="Segoe UI"/>
          <w:shd w:val="clear" w:color="auto" w:fill="FFFFFF"/>
        </w:rPr>
        <w:t xml:space="preserve">you </w:t>
      </w:r>
      <w:r w:rsidRPr="003115A4">
        <w:rPr>
          <w:rFonts w:ascii="Segoe UI" w:hAnsi="Segoe UI" w:cs="Segoe UI"/>
          <w:shd w:val="clear" w:color="auto" w:fill="FFFFFF"/>
        </w:rPr>
        <w:t xml:space="preserve">key insights about your team’s collaboration effectiveness and employee experience. This is a first step </w:t>
      </w:r>
      <w:r w:rsidR="00837548" w:rsidRPr="003115A4">
        <w:rPr>
          <w:rFonts w:ascii="Segoe UI" w:hAnsi="Segoe UI" w:cs="Segoe UI"/>
          <w:shd w:val="clear" w:color="auto" w:fill="FFFFFF"/>
        </w:rPr>
        <w:t>in helping</w:t>
      </w:r>
      <w:r w:rsidRPr="003115A4">
        <w:rPr>
          <w:rFonts w:ascii="Segoe UI" w:hAnsi="Segoe UI" w:cs="Segoe UI"/>
          <w:shd w:val="clear" w:color="auto" w:fill="FFFFFF"/>
        </w:rPr>
        <w:t xml:space="preserve"> managers support their team’s wellbeing and productivity with meaningful and actionable insights. </w:t>
      </w:r>
    </w:p>
    <w:p w14:paraId="2D51379A" w14:textId="75624893" w:rsidR="00301B38" w:rsidRPr="003115A4" w:rsidRDefault="00DE1CCC" w:rsidP="00F87C2E">
      <w:pPr>
        <w:spacing w:before="120"/>
        <w:rPr>
          <w:rFonts w:ascii="Segoe UI" w:hAnsi="Segoe UI" w:cs="Segoe UI"/>
          <w:shd w:val="clear" w:color="auto" w:fill="FFFFFF"/>
        </w:rPr>
      </w:pPr>
      <w:r w:rsidRPr="003115A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557F6869" wp14:editId="18FBC85D">
            <wp:simplePos x="0" y="0"/>
            <wp:positionH relativeFrom="column">
              <wp:posOffset>3314700</wp:posOffset>
            </wp:positionH>
            <wp:positionV relativeFrom="paragraph">
              <wp:posOffset>584835</wp:posOffset>
            </wp:positionV>
            <wp:extent cx="2559050" cy="1588135"/>
            <wp:effectExtent l="0" t="0" r="0" b="0"/>
            <wp:wrapSquare wrapText="bothSides"/>
            <wp:docPr id="929297698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r="2445"/>
                    <a:stretch/>
                  </pic:blipFill>
                  <pic:spPr bwMode="auto">
                    <a:xfrm>
                      <a:off x="0" y="0"/>
                      <a:ext cx="2559050" cy="15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B38" w:rsidRPr="003115A4">
        <w:rPr>
          <w:rFonts w:ascii="Segoe UI" w:hAnsi="Segoe UI" w:cs="Segoe UI"/>
          <w:shd w:val="clear" w:color="auto" w:fill="FFFFFF"/>
        </w:rPr>
        <w:t>Insights are available</w:t>
      </w:r>
      <w:r w:rsidR="71C060A6" w:rsidRPr="003115A4">
        <w:rPr>
          <w:rFonts w:ascii="Segoe UI" w:hAnsi="Segoe UI" w:cs="Segoe UI"/>
          <w:shd w:val="clear" w:color="auto" w:fill="FFFFFF"/>
        </w:rPr>
        <w:t xml:space="preserve"> in both </w:t>
      </w:r>
      <w:r w:rsidR="00301B38" w:rsidRPr="003115A4">
        <w:rPr>
          <w:rFonts w:ascii="Segoe UI" w:hAnsi="Segoe UI" w:cs="Segoe UI"/>
          <w:shd w:val="clear" w:color="auto" w:fill="FFFFFF"/>
        </w:rPr>
        <w:t>the “My Team” tab of the new Viva Insights app in Teams</w:t>
      </w:r>
      <w:r w:rsidR="376F379F" w:rsidRPr="003115A4">
        <w:rPr>
          <w:rFonts w:ascii="Segoe UI" w:hAnsi="Segoe UI" w:cs="Segoe UI"/>
          <w:shd w:val="clear" w:color="auto" w:fill="FFFFFF"/>
        </w:rPr>
        <w:t xml:space="preserve"> or in the web experience at </w:t>
      </w:r>
      <w:hyperlink r:id="rId9" w:history="1">
        <w:r w:rsidR="376F379F" w:rsidRPr="003115A4">
          <w:rPr>
            <w:rStyle w:val="Hyperlink"/>
            <w:rFonts w:ascii="Segoe UI" w:hAnsi="Segoe UI" w:cs="Segoe UI"/>
          </w:rPr>
          <w:t>www.workplaceanalytics.office.com</w:t>
        </w:r>
      </w:hyperlink>
      <w:r w:rsidR="0A8F7E8E" w:rsidRPr="003115A4">
        <w:rPr>
          <w:rFonts w:ascii="Segoe UI" w:hAnsi="Segoe UI" w:cs="Segoe UI"/>
          <w:shd w:val="clear" w:color="auto" w:fill="FFFFFF"/>
        </w:rPr>
        <w:t xml:space="preserve">. You will maintain access </w:t>
      </w:r>
      <w:r w:rsidR="00CF6FD0" w:rsidRPr="003115A4">
        <w:rPr>
          <w:rFonts w:ascii="Segoe UI" w:hAnsi="Segoe UI" w:cs="Segoe UI"/>
          <w:shd w:val="clear" w:color="auto" w:fill="FFFFFF"/>
        </w:rPr>
        <w:t xml:space="preserve">to insights </w:t>
      </w:r>
      <w:r w:rsidR="0A8F7E8E" w:rsidRPr="003115A4">
        <w:rPr>
          <w:rFonts w:ascii="Segoe UI" w:hAnsi="Segoe UI" w:cs="Segoe UI"/>
          <w:shd w:val="clear" w:color="auto" w:fill="FFFFFF"/>
        </w:rPr>
        <w:t xml:space="preserve">as long as you have at least </w:t>
      </w:r>
      <w:r w:rsidR="175B9BE9" w:rsidRPr="003115A4">
        <w:rPr>
          <w:rFonts w:ascii="Segoe UI" w:hAnsi="Segoe UI" w:cs="Segoe UI"/>
          <w:shd w:val="clear" w:color="auto" w:fill="FFFFFF"/>
        </w:rPr>
        <w:t>nine</w:t>
      </w:r>
      <w:r w:rsidR="0A8F7E8E" w:rsidRPr="003115A4">
        <w:rPr>
          <w:rFonts w:ascii="Segoe UI" w:hAnsi="Segoe UI" w:cs="Segoe UI"/>
          <w:shd w:val="clear" w:color="auto" w:fill="FFFFFF"/>
        </w:rPr>
        <w:t xml:space="preserve"> </w:t>
      </w:r>
      <w:r w:rsidR="4693EDB1" w:rsidRPr="003115A4">
        <w:rPr>
          <w:rFonts w:ascii="Segoe UI" w:hAnsi="Segoe UI" w:cs="Segoe UI"/>
          <w:shd w:val="clear" w:color="auto" w:fill="FFFFFF"/>
        </w:rPr>
        <w:t>people in your hierarchy</w:t>
      </w:r>
      <w:r w:rsidR="0A8F7E8E" w:rsidRPr="003115A4">
        <w:rPr>
          <w:rFonts w:ascii="Segoe UI" w:hAnsi="Segoe UI" w:cs="Segoe UI"/>
          <w:shd w:val="clear" w:color="auto" w:fill="FFFFFF"/>
        </w:rPr>
        <w:t xml:space="preserve">. </w:t>
      </w:r>
    </w:p>
    <w:p w14:paraId="482E5E06" w14:textId="31F5D9F1" w:rsidR="00FA5B10" w:rsidRPr="003115A4" w:rsidRDefault="00DE1CCC" w:rsidP="227272AF">
      <w:pPr>
        <w:spacing w:before="120"/>
        <w:jc w:val="center"/>
        <w:rPr>
          <w:rFonts w:ascii="Segoe UI" w:hAnsi="Segoe UI" w:cs="Segoe UI"/>
        </w:rPr>
      </w:pPr>
      <w:r w:rsidRPr="003115A4">
        <w:rPr>
          <w:rFonts w:ascii="Segoe UI" w:hAnsi="Segoe UI" w:cs="Segoe UI"/>
          <w:noProof/>
        </w:rPr>
        <w:drawing>
          <wp:anchor distT="0" distB="0" distL="114300" distR="114300" simplePos="0" relativeHeight="251658241" behindDoc="0" locked="0" layoutInCell="1" allowOverlap="1" wp14:anchorId="38654C3C" wp14:editId="7A9C34A0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813050" cy="1470025"/>
            <wp:effectExtent l="0" t="0" r="6350" b="0"/>
            <wp:wrapSquare wrapText="bothSides"/>
            <wp:docPr id="1939027697" name="Picture 1939027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3AC4C" w14:textId="77777777" w:rsidR="00DE1CCC" w:rsidRPr="003115A4" w:rsidRDefault="00DE1CCC" w:rsidP="004B3C57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</w:p>
    <w:p w14:paraId="30E2D394" w14:textId="77777777" w:rsidR="00DE1CCC" w:rsidRPr="003115A4" w:rsidRDefault="00DE1CCC" w:rsidP="004B3C57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</w:p>
    <w:p w14:paraId="6CACBA29" w14:textId="77777777" w:rsidR="00DE1CCC" w:rsidRPr="003115A4" w:rsidRDefault="00DE1CCC" w:rsidP="004B3C57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</w:p>
    <w:p w14:paraId="67E326DC" w14:textId="77777777" w:rsidR="00DE1CCC" w:rsidRPr="003115A4" w:rsidRDefault="00DE1CCC" w:rsidP="004B3C57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</w:p>
    <w:p w14:paraId="2D55BFCA" w14:textId="025403DB" w:rsidR="00B041BB" w:rsidRPr="003115A4" w:rsidRDefault="00B041BB" w:rsidP="004B3C57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  <w:r w:rsidRPr="003115A4">
        <w:rPr>
          <w:rFonts w:cs="Segoe UI"/>
          <w:sz w:val="28"/>
          <w:szCs w:val="28"/>
        </w:rPr>
        <w:t xml:space="preserve">How </w:t>
      </w:r>
      <w:r w:rsidR="001223F4" w:rsidRPr="003115A4">
        <w:rPr>
          <w:rFonts w:cs="Segoe UI"/>
          <w:sz w:val="28"/>
          <w:szCs w:val="28"/>
        </w:rPr>
        <w:t>do</w:t>
      </w:r>
      <w:r w:rsidRPr="003115A4">
        <w:rPr>
          <w:rFonts w:cs="Segoe UI"/>
          <w:sz w:val="28"/>
          <w:szCs w:val="28"/>
        </w:rPr>
        <w:t xml:space="preserve"> </w:t>
      </w:r>
      <w:r w:rsidR="003115A4">
        <w:rPr>
          <w:rFonts w:cs="Segoe UI"/>
          <w:sz w:val="28"/>
          <w:szCs w:val="28"/>
        </w:rPr>
        <w:t>these</w:t>
      </w:r>
      <w:r w:rsidRPr="003115A4">
        <w:rPr>
          <w:rFonts w:cs="Segoe UI"/>
          <w:sz w:val="28"/>
          <w:szCs w:val="28"/>
        </w:rPr>
        <w:t xml:space="preserve"> </w:t>
      </w:r>
      <w:r w:rsidR="2E9EDCC0" w:rsidRPr="003115A4">
        <w:rPr>
          <w:rFonts w:cs="Segoe UI"/>
          <w:sz w:val="28"/>
          <w:szCs w:val="28"/>
        </w:rPr>
        <w:t>i</w:t>
      </w:r>
      <w:r w:rsidRPr="003115A4">
        <w:rPr>
          <w:rFonts w:cs="Segoe UI"/>
          <w:sz w:val="28"/>
          <w:szCs w:val="28"/>
        </w:rPr>
        <w:t>nsights help</w:t>
      </w:r>
    </w:p>
    <w:tbl>
      <w:tblPr>
        <w:tblW w:w="10325" w:type="dxa"/>
        <w:tblBorders>
          <w:insideH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5794"/>
        <w:gridCol w:w="2290"/>
      </w:tblGrid>
      <w:tr w:rsidR="000670DD" w:rsidRPr="003115A4" w14:paraId="4AAF5D47" w14:textId="77777777" w:rsidTr="00657975">
        <w:trPr>
          <w:trHeight w:val="1521"/>
        </w:trPr>
        <w:tc>
          <w:tcPr>
            <w:tcW w:w="8035" w:type="dxa"/>
            <w:gridSpan w:val="2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50795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Develop a culture of 1:1 coaching</w:t>
            </w:r>
          </w:p>
          <w:p w14:paraId="3100B513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See how much time team members spend one-on-one with their managers, and make</w:t>
            </w:r>
            <w:r w:rsidRPr="003115A4">
              <w:rPr>
                <w:rFonts w:ascii="Segoe UI" w:hAnsi="Segoe UI" w:cs="Segoe UI"/>
                <w:color w:val="000000"/>
                <w:sz w:val="20"/>
                <w:szCs w:val="20"/>
                <w:bdr w:val="single" w:sz="4" w:space="0" w:color="E7E6E6" w:themeColor="background2" w:frame="1"/>
              </w:rPr>
              <w:t xml:space="preserve"> </w:t>
            </w: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sure it aligns with the culture you're striving for. 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F5A7F" w14:textId="77777777" w:rsidR="000670DD" w:rsidRPr="003115A4" w:rsidRDefault="000670DD" w:rsidP="00657975">
            <w:pPr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58242" behindDoc="0" locked="0" layoutInCell="1" allowOverlap="1" wp14:anchorId="067D118B" wp14:editId="0716BA85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29210</wp:posOffset>
                  </wp:positionV>
                  <wp:extent cx="838200" cy="685800"/>
                  <wp:effectExtent l="0" t="0" r="0" b="0"/>
                  <wp:wrapNone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70DD" w:rsidRPr="003115A4" w14:paraId="02408CF2" w14:textId="77777777" w:rsidTr="00657975">
        <w:trPr>
          <w:trHeight w:val="1487"/>
        </w:trPr>
        <w:tc>
          <w:tcPr>
            <w:tcW w:w="22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A4DE7" w14:textId="77777777" w:rsidR="000670DD" w:rsidRPr="003115A4" w:rsidRDefault="000670DD" w:rsidP="00657975">
            <w:pPr>
              <w:ind w:left="7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58243" behindDoc="0" locked="0" layoutInCell="1" allowOverlap="1" wp14:anchorId="0DFE3C90" wp14:editId="6D661549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47625</wp:posOffset>
                  </wp:positionV>
                  <wp:extent cx="774700" cy="695325"/>
                  <wp:effectExtent l="0" t="0" r="6350" b="9525"/>
                  <wp:wrapNone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4" w:type="dxa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B70FB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Improve meeting and email habits</w:t>
            </w:r>
          </w:p>
          <w:p w14:paraId="421A33C3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Help your team reduce excessive meetings and improve email habits to support team effectiveness and productivity.</w:t>
            </w:r>
          </w:p>
        </w:tc>
      </w:tr>
      <w:tr w:rsidR="000670DD" w:rsidRPr="003115A4" w14:paraId="6E4A01CF" w14:textId="77777777" w:rsidTr="00657975">
        <w:trPr>
          <w:trHeight w:val="1575"/>
        </w:trPr>
        <w:tc>
          <w:tcPr>
            <w:tcW w:w="8035" w:type="dxa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BCFDF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Support team wellbeing</w:t>
            </w:r>
          </w:p>
          <w:p w14:paraId="20125B15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Check on your team’s after-hours work habits and use these insights to balance schedule flexibility and the need to disconnect. </w:t>
            </w:r>
          </w:p>
        </w:tc>
        <w:tc>
          <w:tcPr>
            <w:tcW w:w="22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D0086" w14:textId="77777777" w:rsidR="000670DD" w:rsidRPr="003115A4" w:rsidRDefault="000670DD" w:rsidP="00657975">
            <w:pPr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58244" behindDoc="0" locked="0" layoutInCell="1" allowOverlap="1" wp14:anchorId="004B7B79" wp14:editId="6ACC7E70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53975</wp:posOffset>
                  </wp:positionV>
                  <wp:extent cx="866775" cy="676275"/>
                  <wp:effectExtent l="0" t="0" r="9525" b="9525"/>
                  <wp:wrapNone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70DD" w:rsidRPr="003115A4" w14:paraId="52C91024" w14:textId="77777777" w:rsidTr="00657975">
        <w:trPr>
          <w:trHeight w:val="1664"/>
        </w:trPr>
        <w:tc>
          <w:tcPr>
            <w:tcW w:w="224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464CD" w14:textId="77777777" w:rsidR="000670DD" w:rsidRPr="003115A4" w:rsidRDefault="000670DD" w:rsidP="00657975">
            <w:pPr>
              <w:ind w:left="7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8245" behindDoc="0" locked="0" layoutInCell="1" allowOverlap="1" wp14:anchorId="421B7258" wp14:editId="31FE722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221615</wp:posOffset>
                  </wp:positionV>
                  <wp:extent cx="1115695" cy="542925"/>
                  <wp:effectExtent l="0" t="0" r="8255" b="9525"/>
                  <wp:wrapNone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4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D706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Cross-team collaboration</w:t>
            </w:r>
          </w:p>
          <w:p w14:paraId="4A44F71E" w14:textId="77777777" w:rsidR="000670DD" w:rsidRPr="003115A4" w:rsidRDefault="000670DD" w:rsidP="00657975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3115A4">
              <w:rPr>
                <w:rFonts w:ascii="Segoe UI" w:hAnsi="Segoe UI" w:cs="Segoe UI"/>
                <w:color w:val="000000"/>
                <w:sz w:val="20"/>
                <w:szCs w:val="20"/>
              </w:rPr>
              <w:t>Review how your team is collaborating with the rest of the organization and reflect on how you can help expand the networks of your team. </w:t>
            </w:r>
          </w:p>
        </w:tc>
      </w:tr>
    </w:tbl>
    <w:p w14:paraId="3055720C" w14:textId="77777777" w:rsidR="000670DD" w:rsidRPr="003115A4" w:rsidRDefault="000670DD" w:rsidP="000670DD">
      <w:pPr>
        <w:spacing w:before="120"/>
        <w:jc w:val="center"/>
        <w:rPr>
          <w:rFonts w:ascii="Segoe UI" w:hAnsi="Segoe UI" w:cs="Segoe UI"/>
          <w:b/>
          <w:bCs/>
          <w:color w:val="191847"/>
          <w:sz w:val="20"/>
          <w:szCs w:val="20"/>
          <w:lang w:eastAsia="zh-CN"/>
        </w:rPr>
      </w:pPr>
    </w:p>
    <w:p w14:paraId="7BCCC8C5" w14:textId="77777777" w:rsidR="002C4FA4" w:rsidRPr="003115A4" w:rsidRDefault="002C4FA4" w:rsidP="002C4FA4">
      <w:pPr>
        <w:pStyle w:val="Heading1"/>
        <w:pBdr>
          <w:bottom w:val="single" w:sz="6" w:space="1" w:color="auto"/>
        </w:pBdr>
        <w:rPr>
          <w:rFonts w:cs="Segoe UI"/>
          <w:sz w:val="28"/>
          <w:szCs w:val="28"/>
        </w:rPr>
      </w:pPr>
      <w:r w:rsidRPr="003115A4">
        <w:rPr>
          <w:rFonts w:cs="Segoe UI"/>
          <w:sz w:val="28"/>
          <w:szCs w:val="28"/>
        </w:rPr>
        <w:t>Why is this important?</w:t>
      </w:r>
    </w:p>
    <w:p w14:paraId="5988AC04" w14:textId="77777777" w:rsidR="002C4FA4" w:rsidRPr="003115A4" w:rsidRDefault="002C4FA4" w:rsidP="002C4FA4">
      <w:pPr>
        <w:rPr>
          <w:rFonts w:ascii="Segoe UI" w:hAnsi="Segoe UI" w:cs="Segoe UI"/>
        </w:rPr>
      </w:pPr>
    </w:p>
    <w:p w14:paraId="7A3F38EE" w14:textId="77777777" w:rsidR="002C4FA4" w:rsidRPr="003115A4" w:rsidRDefault="002C4FA4" w:rsidP="002C4FA4">
      <w:pPr>
        <w:spacing w:before="120"/>
        <w:rPr>
          <w:rFonts w:ascii="Segoe UI" w:hAnsi="Segoe UI" w:cs="Segoe UI"/>
          <w:b/>
          <w:bCs/>
          <w:sz w:val="20"/>
          <w:szCs w:val="20"/>
          <w:lang w:eastAsia="zh-CN"/>
        </w:rPr>
      </w:pPr>
      <w:r w:rsidRPr="003115A4">
        <w:rPr>
          <w:rFonts w:ascii="Segoe UI" w:hAnsi="Segoe UI" w:cs="Segoe UI"/>
          <w:sz w:val="20"/>
          <w:szCs w:val="20"/>
        </w:rPr>
        <w:t>Managers have a huge impact on team productivity and wellbeing. Check out the research:</w:t>
      </w:r>
    </w:p>
    <w:p w14:paraId="6D026196" w14:textId="77777777" w:rsidR="00657118" w:rsidRPr="00731368" w:rsidRDefault="00657118" w:rsidP="00657118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Managers account for 70% variance in employee engagement scores. (</w:t>
      </w:r>
      <w:hyperlink r:id="rId15" w:history="1"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>Gallup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0F66AB1C" w14:textId="77777777" w:rsidR="00657118" w:rsidRPr="00731368" w:rsidRDefault="00657118" w:rsidP="00657118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Employees tend to model their behaviors after their managers. (</w:t>
      </w:r>
      <w:hyperlink r:id="rId16" w:history="1"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>M</w:t>
        </w:r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icrosoft Workplace</w:t>
        </w:r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Insights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70BF0F23" w14:textId="77777777" w:rsidR="00657118" w:rsidRPr="00FC63A1" w:rsidRDefault="00657118" w:rsidP="00657118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Employees who regularly connect with their manager while working remotely are less impacted by increases in workday span and collaboration hours. (</w:t>
      </w:r>
      <w:hyperlink r:id="rId17" w:history="1">
        <w:r w:rsidRPr="0012651E">
          <w:rPr>
            <w:rStyle w:val="Hyperlink"/>
            <w:rFonts w:ascii="Segoe UI" w:eastAsia="Times New Roman" w:hAnsi="Segoe UI" w:cs="Segoe UI"/>
            <w:sz w:val="20"/>
            <w:szCs w:val="20"/>
          </w:rPr>
          <w:t>Microsoft Wor</w:t>
        </w:r>
        <w:r w:rsidRPr="0012651E">
          <w:rPr>
            <w:rStyle w:val="Hyperlink"/>
            <w:rFonts w:ascii="Segoe UI" w:eastAsia="Times New Roman" w:hAnsi="Segoe UI" w:cs="Segoe UI"/>
            <w:sz w:val="20"/>
            <w:szCs w:val="20"/>
          </w:rPr>
          <w:t>kplace</w:t>
        </w:r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Insights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3656B367" w14:textId="6CB493DE" w:rsidR="002C4FA4" w:rsidRPr="003115A4" w:rsidRDefault="002C4FA4" w:rsidP="002C4FA4">
      <w:pPr>
        <w:pStyle w:val="IntenseQuote"/>
        <w:rPr>
          <w:rFonts w:ascii="Segoe UI" w:hAnsi="Segoe UI" w:cs="Segoe UI"/>
        </w:rPr>
      </w:pPr>
      <w:r w:rsidRPr="003115A4">
        <w:rPr>
          <w:rFonts w:ascii="Segoe UI" w:hAnsi="Segoe UI" w:cs="Segoe UI"/>
        </w:rPr>
        <w:t xml:space="preserve">TIP: </w:t>
      </w:r>
      <w:r w:rsidR="00F907A4" w:rsidRPr="003115A4">
        <w:rPr>
          <w:rFonts w:ascii="Segoe UI" w:hAnsi="Segoe UI" w:cs="Segoe UI"/>
        </w:rPr>
        <w:t>C</w:t>
      </w:r>
      <w:r w:rsidRPr="003115A4">
        <w:rPr>
          <w:rFonts w:ascii="Segoe UI" w:hAnsi="Segoe UI" w:cs="Segoe UI"/>
        </w:rPr>
        <w:t xml:space="preserve">ustomize with </w:t>
      </w:r>
      <w:r w:rsidR="00933DEE" w:rsidRPr="003115A4">
        <w:rPr>
          <w:rFonts w:ascii="Segoe UI" w:hAnsi="Segoe UI" w:cs="Segoe UI"/>
        </w:rPr>
        <w:t xml:space="preserve">your </w:t>
      </w:r>
      <w:r w:rsidRPr="003115A4">
        <w:rPr>
          <w:rFonts w:ascii="Segoe UI" w:hAnsi="Segoe UI" w:cs="Segoe UI"/>
        </w:rPr>
        <w:t>organization</w:t>
      </w:r>
      <w:r w:rsidR="00933DEE" w:rsidRPr="003115A4">
        <w:rPr>
          <w:rFonts w:ascii="Segoe UI" w:hAnsi="Segoe UI" w:cs="Segoe UI"/>
        </w:rPr>
        <w:t>’s</w:t>
      </w:r>
      <w:r w:rsidRPr="003115A4">
        <w:rPr>
          <w:rFonts w:ascii="Segoe UI" w:hAnsi="Segoe UI" w:cs="Segoe UI"/>
        </w:rPr>
        <w:t xml:space="preserve"> objective</w:t>
      </w:r>
      <w:r w:rsidR="00657118">
        <w:rPr>
          <w:rFonts w:ascii="Segoe UI" w:hAnsi="Segoe UI" w:cs="Segoe UI"/>
        </w:rPr>
        <w:t>s</w:t>
      </w:r>
    </w:p>
    <w:p w14:paraId="372D41B9" w14:textId="530FDC1E" w:rsidR="002C4FA4" w:rsidRPr="003115A4" w:rsidRDefault="002C4FA4" w:rsidP="002C4FA4">
      <w:pPr>
        <w:pStyle w:val="Heading1"/>
        <w:pBdr>
          <w:bottom w:val="single" w:sz="6" w:space="1" w:color="auto"/>
        </w:pBdr>
        <w:rPr>
          <w:rFonts w:eastAsia="Times New Roman" w:cs="Segoe UI"/>
          <w:sz w:val="28"/>
          <w:szCs w:val="28"/>
        </w:rPr>
      </w:pPr>
      <w:r w:rsidRPr="003115A4">
        <w:rPr>
          <w:rFonts w:eastAsia="Times New Roman" w:cs="Segoe UI"/>
          <w:sz w:val="28"/>
          <w:szCs w:val="28"/>
        </w:rPr>
        <w:t xml:space="preserve">Data and </w:t>
      </w:r>
      <w:r w:rsidR="003115A4">
        <w:rPr>
          <w:rFonts w:eastAsia="Times New Roman" w:cs="Segoe UI"/>
          <w:sz w:val="28"/>
          <w:szCs w:val="28"/>
        </w:rPr>
        <w:t>p</w:t>
      </w:r>
      <w:r w:rsidRPr="003115A4">
        <w:rPr>
          <w:rFonts w:eastAsia="Times New Roman" w:cs="Segoe UI"/>
          <w:sz w:val="28"/>
          <w:szCs w:val="28"/>
        </w:rPr>
        <w:t>rivacy</w:t>
      </w:r>
    </w:p>
    <w:p w14:paraId="4F52D317" w14:textId="77777777" w:rsidR="002C4FA4" w:rsidRPr="003115A4" w:rsidRDefault="002C4FA4" w:rsidP="002C4FA4">
      <w:pPr>
        <w:rPr>
          <w:rFonts w:ascii="Segoe UI" w:hAnsi="Segoe UI" w:cs="Segoe UI"/>
        </w:rPr>
      </w:pPr>
    </w:p>
    <w:p w14:paraId="097F6022" w14:textId="2DAEA0F3" w:rsidR="0070210C" w:rsidRPr="003115A4" w:rsidRDefault="002C4FA4" w:rsidP="00EC0BED">
      <w:pPr>
        <w:rPr>
          <w:rFonts w:ascii="Segoe UI" w:hAnsi="Segoe UI" w:cs="Segoe UI"/>
        </w:rPr>
      </w:pPr>
      <w:r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>Th</w:t>
      </w:r>
      <w:r w:rsidR="00345853"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e Viva Insights app </w:t>
      </w:r>
      <w:r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uses anonymized data from email, meetings, </w:t>
      </w:r>
      <w:r w:rsidR="00933DEE"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calls, </w:t>
      </w:r>
      <w:r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>and chats in Outlook and Teams to uncover insights about collaboration in your organization. Managers will only ever see aggregated data for their teams with no access to individual insights.</w:t>
      </w:r>
    </w:p>
    <w:p w14:paraId="24104A69" w14:textId="77777777" w:rsidR="000670DD" w:rsidRPr="003115A4" w:rsidRDefault="000670DD" w:rsidP="00F677EF">
      <w:pPr>
        <w:pStyle w:val="Heading1"/>
        <w:pBdr>
          <w:bottom w:val="single" w:sz="6" w:space="1" w:color="auto"/>
        </w:pBdr>
        <w:rPr>
          <w:rFonts w:eastAsia="Times New Roman" w:cs="Segoe UI"/>
          <w:sz w:val="28"/>
          <w:szCs w:val="28"/>
        </w:rPr>
      </w:pPr>
      <w:r w:rsidRPr="003115A4">
        <w:rPr>
          <w:rFonts w:eastAsia="Times New Roman" w:cs="Segoe UI"/>
          <w:sz w:val="28"/>
          <w:szCs w:val="28"/>
        </w:rPr>
        <w:t>How to get started</w:t>
      </w:r>
    </w:p>
    <w:p w14:paraId="653442AD" w14:textId="4E59254D" w:rsidR="001C4B04" w:rsidRPr="003115A4" w:rsidRDefault="001C4B04" w:rsidP="00345853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3115A4">
        <w:rPr>
          <w:rFonts w:ascii="Segoe UI" w:eastAsia="Times New Roman" w:hAnsi="Segoe UI" w:cs="Segoe UI"/>
          <w:i/>
          <w:iCs/>
          <w:sz w:val="20"/>
          <w:szCs w:val="20"/>
        </w:rPr>
        <w:t xml:space="preserve">Visit the “My Team” tab in the </w:t>
      </w:r>
      <w:hyperlink r:id="rId18" w:anchor="on-desktop-and-web-clients" w:history="1">
        <w:r w:rsidRPr="003115A4">
          <w:rPr>
            <w:rStyle w:val="Hyperlink"/>
            <w:rFonts w:ascii="Segoe UI" w:eastAsia="Times New Roman" w:hAnsi="Segoe UI" w:cs="Segoe UI"/>
            <w:i/>
            <w:iCs/>
            <w:sz w:val="20"/>
            <w:szCs w:val="20"/>
          </w:rPr>
          <w:t>Microsoft Viva Insights app in Teams</w:t>
        </w:r>
      </w:hyperlink>
      <w:r w:rsidRPr="003115A4">
        <w:rPr>
          <w:rFonts w:ascii="Segoe UI" w:eastAsia="Times New Roman" w:hAnsi="Segoe UI" w:cs="Segoe UI"/>
          <w:i/>
          <w:iCs/>
          <w:color w:val="EE0000"/>
          <w:sz w:val="20"/>
          <w:szCs w:val="20"/>
        </w:rPr>
        <w:t xml:space="preserve"> </w:t>
      </w:r>
      <w:r w:rsidRPr="003115A4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 xml:space="preserve">or in the web experience at </w:t>
      </w:r>
      <w:hyperlink r:id="rId19" w:history="1">
        <w:r w:rsidR="00933DEE" w:rsidRPr="003115A4">
          <w:rPr>
            <w:rStyle w:val="Hyperlink"/>
            <w:rFonts w:ascii="Segoe UI" w:hAnsi="Segoe UI" w:cs="Segoe UI"/>
            <w:i/>
            <w:iCs/>
            <w:sz w:val="20"/>
            <w:szCs w:val="20"/>
          </w:rPr>
          <w:t>www.workplaceanalytics.office.com</w:t>
        </w:r>
      </w:hyperlink>
      <w:r w:rsidRPr="003115A4">
        <w:rPr>
          <w:rFonts w:ascii="Segoe UI" w:eastAsia="Times New Roman" w:hAnsi="Segoe UI" w:cs="Segoe UI"/>
          <w:i/>
          <w:iCs/>
          <w:color w:val="EE0000"/>
          <w:sz w:val="20"/>
          <w:szCs w:val="20"/>
        </w:rPr>
        <w:t xml:space="preserve"> </w:t>
      </w:r>
      <w:r w:rsidRPr="003115A4">
        <w:rPr>
          <w:rFonts w:ascii="Segoe UI" w:eastAsia="Times New Roman" w:hAnsi="Segoe UI" w:cs="Segoe UI"/>
          <w:i/>
          <w:iCs/>
          <w:sz w:val="20"/>
          <w:szCs w:val="20"/>
        </w:rPr>
        <w:t>to begin reviewing your manager insights.</w:t>
      </w:r>
    </w:p>
    <w:p w14:paraId="1FF20A13" w14:textId="447859E7" w:rsidR="001C4B04" w:rsidRPr="003115A4" w:rsidRDefault="001C4B04" w:rsidP="001C4B04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3115A4">
        <w:rPr>
          <w:rFonts w:ascii="Segoe UI" w:eastAsia="Times New Roman" w:hAnsi="Segoe UI" w:cs="Segoe UI"/>
          <w:i/>
          <w:iCs/>
          <w:sz w:val="20"/>
          <w:szCs w:val="20"/>
        </w:rPr>
        <w:t>&lt;</w:t>
      </w:r>
      <w:r w:rsidR="00347F93">
        <w:rPr>
          <w:rFonts w:ascii="Segoe UI" w:eastAsia="Times New Roman" w:hAnsi="Segoe UI" w:cs="Segoe UI"/>
          <w:i/>
          <w:iCs/>
          <w:sz w:val="20"/>
          <w:szCs w:val="20"/>
        </w:rPr>
        <w:t>You c</w:t>
      </w:r>
      <w:r w:rsidRPr="003115A4">
        <w:rPr>
          <w:rFonts w:ascii="Segoe UI" w:eastAsia="Times New Roman" w:hAnsi="Segoe UI" w:cs="Segoe UI"/>
          <w:i/>
          <w:iCs/>
          <w:sz w:val="20"/>
          <w:szCs w:val="20"/>
        </w:rPr>
        <w:t>ommunication channel for managers</w:t>
      </w:r>
      <w:r w:rsidR="00FC060E">
        <w:rPr>
          <w:rFonts w:ascii="Segoe UI" w:eastAsia="Times New Roman" w:hAnsi="Segoe UI" w:cs="Segoe UI"/>
          <w:i/>
          <w:iCs/>
          <w:sz w:val="20"/>
          <w:szCs w:val="20"/>
        </w:rPr>
        <w:t>&gt;</w:t>
      </w:r>
      <w:r w:rsidRPr="00FC060E">
        <w:rPr>
          <w:rFonts w:ascii="Segoe UI" w:eastAsia="Times New Roman" w:hAnsi="Segoe UI" w:cs="Segoe UI"/>
          <w:sz w:val="20"/>
          <w:szCs w:val="20"/>
        </w:rPr>
        <w:t xml:space="preserve"> </w:t>
      </w:r>
      <w:r w:rsidR="00347F93">
        <w:rPr>
          <w:rFonts w:ascii="Segoe UI" w:eastAsia="Times New Roman" w:hAnsi="Segoe UI" w:cs="Segoe UI"/>
          <w:sz w:val="20"/>
          <w:szCs w:val="20"/>
        </w:rPr>
        <w:t>for</w:t>
      </w:r>
      <w:r w:rsidRPr="00FC060E">
        <w:rPr>
          <w:rFonts w:ascii="Segoe UI" w:eastAsia="Times New Roman" w:hAnsi="Segoe UI" w:cs="Segoe UI"/>
          <w:sz w:val="20"/>
          <w:szCs w:val="20"/>
        </w:rPr>
        <w:t xml:space="preserve"> questions</w:t>
      </w:r>
      <w:r w:rsidR="00CD392A">
        <w:rPr>
          <w:rFonts w:ascii="Segoe UI" w:eastAsia="Times New Roman" w:hAnsi="Segoe UI" w:cs="Segoe UI"/>
          <w:sz w:val="20"/>
          <w:szCs w:val="20"/>
        </w:rPr>
        <w:t xml:space="preserve"> and guidance</w:t>
      </w:r>
      <w:r w:rsidR="00347F93">
        <w:rPr>
          <w:rFonts w:ascii="Segoe UI" w:eastAsia="Times New Roman" w:hAnsi="Segoe UI" w:cs="Segoe UI"/>
          <w:sz w:val="20"/>
          <w:szCs w:val="20"/>
        </w:rPr>
        <w:t xml:space="preserve">. Also </w:t>
      </w:r>
      <w:r w:rsidR="00612FAC">
        <w:rPr>
          <w:rFonts w:ascii="Segoe UI" w:eastAsia="Times New Roman" w:hAnsi="Segoe UI" w:cs="Segoe UI"/>
          <w:sz w:val="20"/>
          <w:szCs w:val="20"/>
        </w:rPr>
        <w:t>see</w:t>
      </w:r>
      <w:r w:rsidRPr="003115A4"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20" w:history="1">
        <w:r w:rsidR="009D2D27" w:rsidRPr="00B52918">
          <w:rPr>
            <w:rStyle w:val="Hyperlink"/>
            <w:rFonts w:ascii="Segoe UI" w:hAnsi="Segoe UI" w:cs="Segoe UI"/>
            <w:sz w:val="20"/>
            <w:szCs w:val="20"/>
          </w:rPr>
          <w:t>Manager insights FAQ</w:t>
        </w:r>
      </w:hyperlink>
      <w:r w:rsidR="00134D2D">
        <w:rPr>
          <w:rFonts w:ascii="Segoe UI" w:hAnsi="Segoe UI" w:cs="Segoe UI"/>
          <w:sz w:val="20"/>
          <w:szCs w:val="20"/>
        </w:rPr>
        <w:t>.</w:t>
      </w:r>
      <w:r w:rsidRPr="003115A4">
        <w:rPr>
          <w:rFonts w:ascii="Segoe UI" w:hAnsi="Segoe UI" w:cs="Segoe UI"/>
          <w:sz w:val="20"/>
          <w:szCs w:val="20"/>
        </w:rPr>
        <w:t xml:space="preserve"> </w:t>
      </w:r>
    </w:p>
    <w:p w14:paraId="6FC99970" w14:textId="07CE64F7" w:rsidR="000670DD" w:rsidRPr="003115A4" w:rsidRDefault="00254CBD" w:rsidP="00D02865">
      <w:pPr>
        <w:pStyle w:val="IntenseQuote"/>
        <w:rPr>
          <w:rFonts w:ascii="Segoe UI" w:hAnsi="Segoe UI" w:cs="Segoe UI"/>
        </w:rPr>
      </w:pPr>
      <w:r w:rsidRPr="003115A4">
        <w:rPr>
          <w:rFonts w:ascii="Segoe UI" w:hAnsi="Segoe UI" w:cs="Segoe UI"/>
        </w:rPr>
        <w:t xml:space="preserve">TIP: </w:t>
      </w:r>
      <w:r w:rsidR="00ED1ECD">
        <w:rPr>
          <w:rFonts w:ascii="Segoe UI" w:hAnsi="Segoe UI" w:cs="Segoe UI"/>
        </w:rPr>
        <w:t>C</w:t>
      </w:r>
      <w:r w:rsidRPr="003115A4">
        <w:rPr>
          <w:rFonts w:ascii="Segoe UI" w:hAnsi="Segoe UI" w:cs="Segoe UI"/>
        </w:rPr>
        <w:t xml:space="preserve">ustomize with </w:t>
      </w:r>
      <w:r w:rsidR="004647F1" w:rsidRPr="003115A4">
        <w:rPr>
          <w:rFonts w:ascii="Segoe UI" w:hAnsi="Segoe UI" w:cs="Segoe UI"/>
        </w:rPr>
        <w:t>program</w:t>
      </w:r>
      <w:r w:rsidRPr="003115A4">
        <w:rPr>
          <w:rFonts w:ascii="Segoe UI" w:hAnsi="Segoe UI" w:cs="Segoe UI"/>
        </w:rPr>
        <w:t xml:space="preserve"> specifics</w:t>
      </w:r>
    </w:p>
    <w:sectPr w:rsidR="000670DD" w:rsidRPr="003115A4" w:rsidSect="00311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4F26"/>
    <w:multiLevelType w:val="hybridMultilevel"/>
    <w:tmpl w:val="69BA7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1F7556"/>
    <w:multiLevelType w:val="hybridMultilevel"/>
    <w:tmpl w:val="C38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A6EB0"/>
    <w:multiLevelType w:val="hybridMultilevel"/>
    <w:tmpl w:val="6056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A5F42"/>
    <w:multiLevelType w:val="multilevel"/>
    <w:tmpl w:val="6D2C9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2E"/>
    <w:rsid w:val="0003662C"/>
    <w:rsid w:val="00054B54"/>
    <w:rsid w:val="000670DD"/>
    <w:rsid w:val="000675FA"/>
    <w:rsid w:val="000720FC"/>
    <w:rsid w:val="001223F4"/>
    <w:rsid w:val="0013273E"/>
    <w:rsid w:val="00134D2D"/>
    <w:rsid w:val="00135977"/>
    <w:rsid w:val="00171367"/>
    <w:rsid w:val="001C4B04"/>
    <w:rsid w:val="001C4EF7"/>
    <w:rsid w:val="00254CBD"/>
    <w:rsid w:val="002C4FA4"/>
    <w:rsid w:val="002E7250"/>
    <w:rsid w:val="00301B38"/>
    <w:rsid w:val="003115A4"/>
    <w:rsid w:val="00345853"/>
    <w:rsid w:val="00347F93"/>
    <w:rsid w:val="003755AB"/>
    <w:rsid w:val="003C7465"/>
    <w:rsid w:val="00424CDD"/>
    <w:rsid w:val="00447B8F"/>
    <w:rsid w:val="004647F1"/>
    <w:rsid w:val="00477389"/>
    <w:rsid w:val="004B3C57"/>
    <w:rsid w:val="0051442F"/>
    <w:rsid w:val="00600005"/>
    <w:rsid w:val="00612FAC"/>
    <w:rsid w:val="00630B45"/>
    <w:rsid w:val="00641AC2"/>
    <w:rsid w:val="006472DB"/>
    <w:rsid w:val="00657118"/>
    <w:rsid w:val="00657975"/>
    <w:rsid w:val="006950EB"/>
    <w:rsid w:val="0070210C"/>
    <w:rsid w:val="0074203F"/>
    <w:rsid w:val="00743942"/>
    <w:rsid w:val="007822F7"/>
    <w:rsid w:val="007F50F6"/>
    <w:rsid w:val="00800153"/>
    <w:rsid w:val="00837548"/>
    <w:rsid w:val="00882E03"/>
    <w:rsid w:val="00890134"/>
    <w:rsid w:val="008D6075"/>
    <w:rsid w:val="00907954"/>
    <w:rsid w:val="00912E82"/>
    <w:rsid w:val="00915828"/>
    <w:rsid w:val="009176D4"/>
    <w:rsid w:val="00933DEE"/>
    <w:rsid w:val="00971213"/>
    <w:rsid w:val="009B38CC"/>
    <w:rsid w:val="009D2D27"/>
    <w:rsid w:val="009E6412"/>
    <w:rsid w:val="009F0928"/>
    <w:rsid w:val="009F0DFB"/>
    <w:rsid w:val="00A008B5"/>
    <w:rsid w:val="00A25FFB"/>
    <w:rsid w:val="00A7379A"/>
    <w:rsid w:val="00A87409"/>
    <w:rsid w:val="00B041BB"/>
    <w:rsid w:val="00B52918"/>
    <w:rsid w:val="00B97512"/>
    <w:rsid w:val="00BD70E7"/>
    <w:rsid w:val="00C004AC"/>
    <w:rsid w:val="00C441EC"/>
    <w:rsid w:val="00C50555"/>
    <w:rsid w:val="00CD392A"/>
    <w:rsid w:val="00CD3F1F"/>
    <w:rsid w:val="00CF6FD0"/>
    <w:rsid w:val="00D02865"/>
    <w:rsid w:val="00D24B93"/>
    <w:rsid w:val="00D345FD"/>
    <w:rsid w:val="00D50D6E"/>
    <w:rsid w:val="00D559A3"/>
    <w:rsid w:val="00DA7ABE"/>
    <w:rsid w:val="00DE1CCC"/>
    <w:rsid w:val="00E31F17"/>
    <w:rsid w:val="00E65965"/>
    <w:rsid w:val="00EB0F3E"/>
    <w:rsid w:val="00EB6BC2"/>
    <w:rsid w:val="00EC0BED"/>
    <w:rsid w:val="00ED1ECD"/>
    <w:rsid w:val="00ED36FE"/>
    <w:rsid w:val="00EF5A76"/>
    <w:rsid w:val="00F45A43"/>
    <w:rsid w:val="00F508DF"/>
    <w:rsid w:val="00F677EF"/>
    <w:rsid w:val="00F75CEF"/>
    <w:rsid w:val="00F86495"/>
    <w:rsid w:val="00F87C2E"/>
    <w:rsid w:val="00F907A4"/>
    <w:rsid w:val="00F93DD0"/>
    <w:rsid w:val="00FA5B10"/>
    <w:rsid w:val="00FB53C7"/>
    <w:rsid w:val="00FC060E"/>
    <w:rsid w:val="00FD29A6"/>
    <w:rsid w:val="01436E48"/>
    <w:rsid w:val="0255B572"/>
    <w:rsid w:val="037E9543"/>
    <w:rsid w:val="06B5D15E"/>
    <w:rsid w:val="094DE8B5"/>
    <w:rsid w:val="0A4F8C80"/>
    <w:rsid w:val="0A8F7E8E"/>
    <w:rsid w:val="0B27BF99"/>
    <w:rsid w:val="0B4F4C25"/>
    <w:rsid w:val="1035779E"/>
    <w:rsid w:val="10659D49"/>
    <w:rsid w:val="156D6101"/>
    <w:rsid w:val="169640D2"/>
    <w:rsid w:val="175B9BE9"/>
    <w:rsid w:val="17DEA1F4"/>
    <w:rsid w:val="18B50EA5"/>
    <w:rsid w:val="1F57A69F"/>
    <w:rsid w:val="1FE91C61"/>
    <w:rsid w:val="21C2F345"/>
    <w:rsid w:val="227272AF"/>
    <w:rsid w:val="234D232D"/>
    <w:rsid w:val="2495844F"/>
    <w:rsid w:val="25793A60"/>
    <w:rsid w:val="26D0AB4A"/>
    <w:rsid w:val="2A07E765"/>
    <w:rsid w:val="2C0E88FA"/>
    <w:rsid w:val="2CF9F9C0"/>
    <w:rsid w:val="2D7C2CE9"/>
    <w:rsid w:val="2E79D5A0"/>
    <w:rsid w:val="2E9EDCC0"/>
    <w:rsid w:val="30B4FC9B"/>
    <w:rsid w:val="34190367"/>
    <w:rsid w:val="351511C2"/>
    <w:rsid w:val="36EEBC9A"/>
    <w:rsid w:val="376F379F"/>
    <w:rsid w:val="37953671"/>
    <w:rsid w:val="37C54E10"/>
    <w:rsid w:val="41615B84"/>
    <w:rsid w:val="42A9BCA6"/>
    <w:rsid w:val="44DD8E8E"/>
    <w:rsid w:val="4693EDB1"/>
    <w:rsid w:val="4A22C151"/>
    <w:rsid w:val="4A8BFEEE"/>
    <w:rsid w:val="4BFC9835"/>
    <w:rsid w:val="4D1F83B9"/>
    <w:rsid w:val="4F78CB3F"/>
    <w:rsid w:val="53951E31"/>
    <w:rsid w:val="576B196E"/>
    <w:rsid w:val="588E04F2"/>
    <w:rsid w:val="58B37A90"/>
    <w:rsid w:val="5A67DBD6"/>
    <w:rsid w:val="5F039F6A"/>
    <w:rsid w:val="652829D6"/>
    <w:rsid w:val="65FBD2AD"/>
    <w:rsid w:val="66ACC9C0"/>
    <w:rsid w:val="6B9FEBFE"/>
    <w:rsid w:val="6D74D758"/>
    <w:rsid w:val="6F5BA08A"/>
    <w:rsid w:val="70748461"/>
    <w:rsid w:val="71C060A6"/>
    <w:rsid w:val="748C8BEC"/>
    <w:rsid w:val="751E01AE"/>
    <w:rsid w:val="7645BCDF"/>
    <w:rsid w:val="76E73438"/>
    <w:rsid w:val="771A2607"/>
    <w:rsid w:val="7A5BDF5E"/>
    <w:rsid w:val="7B475024"/>
    <w:rsid w:val="7BE01AF9"/>
    <w:rsid w:val="7C970659"/>
    <w:rsid w:val="7DB9F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503C"/>
  <w15:chartTrackingRefBased/>
  <w15:docId w15:val="{874A41B7-10C7-48EE-B376-A92DAA2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42"/>
  </w:style>
  <w:style w:type="paragraph" w:styleId="Heading1">
    <w:name w:val="heading 1"/>
    <w:basedOn w:val="Normal"/>
    <w:next w:val="Normal"/>
    <w:link w:val="Heading1Char"/>
    <w:uiPriority w:val="9"/>
    <w:qFormat/>
    <w:rsid w:val="00F508DF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70DD"/>
    <w:pPr>
      <w:spacing w:line="252" w:lineRule="auto"/>
      <w:ind w:left="720"/>
      <w:contextualSpacing/>
    </w:pPr>
    <w:rPr>
      <w:rFonts w:ascii="Calibri" w:hAnsi="Calibri" w:cs="Calibri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55"/>
    <w:rPr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7021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8DF"/>
    <w:rPr>
      <w:rFonts w:ascii="Segoe UI" w:eastAsiaTheme="majorEastAsia" w:hAnsi="Segoe UI" w:cstheme="majorBidi"/>
      <w:color w:val="2F5496" w:themeColor="accent1" w:themeShade="BF"/>
      <w:sz w:val="40"/>
      <w:szCs w:val="32"/>
    </w:rPr>
  </w:style>
  <w:style w:type="paragraph" w:styleId="Revision">
    <w:name w:val="Revision"/>
    <w:hidden/>
    <w:uiPriority w:val="99"/>
    <w:semiHidden/>
    <w:rsid w:val="00171367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0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insights/viva-teams-app-instal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insights.office.com/workplace-analytics/the-new-manager-11-nurturing-employee-resiliency-during-disruption-and-chang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sights.office.com/productivity/what-great-managers-do-daily/" TargetMode="External"/><Relationship Id="rId20" Type="http://schemas.openxmlformats.org/officeDocument/2006/relationships/hyperlink" Target="https://docs.microsoft.com/en-us/workplace-analytics/manager-insights/faq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news.gallup.com/businessjournal/182792/managers-account-variance-employee-engagement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workplaceanalytics.offic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workplaceanalytics.office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E11B11710B4C93585091258EFE17" ma:contentTypeVersion="17" ma:contentTypeDescription="Create a new document." ma:contentTypeScope="" ma:versionID="d3c49ce951d973232a0782bfe48bd1f1">
  <xsd:schema xmlns:xsd="http://www.w3.org/2001/XMLSchema" xmlns:xs="http://www.w3.org/2001/XMLSchema" xmlns:p="http://schemas.microsoft.com/office/2006/metadata/properties" xmlns:ns2="f7071f35-5c89-41b3-924a-c2ad6ce205e1" xmlns:ns3="a3244b0c-843b-4237-abd6-d822de19512e" targetNamespace="http://schemas.microsoft.com/office/2006/metadata/properties" ma:root="true" ma:fieldsID="e11b45c6a37239a192ae913a656907b7" ns2:_="" ns3:_="">
    <xsd:import namespace="f7071f35-5c89-41b3-924a-c2ad6ce205e1"/>
    <xsd:import namespace="a3244b0c-843b-4237-abd6-d822de195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gs" minOccurs="0"/>
                <xsd:element ref="ns2:Date" minOccurs="0"/>
                <xsd:element ref="ns2:jt8m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1f35-5c89-41b3-924a-c2ad6ce20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ags" ma:index="10" nillable="true" ma:displayName="Tag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yA"/>
                    <xsd:enumeration value="WpA"/>
                    <xsd:enumeration value="Solutions"/>
                    <xsd:enumeration value="All"/>
                    <xsd:enumeration value="Addin"/>
                    <xsd:enumeration value="Dashboard"/>
                    <xsd:enumeration value="Weekly Digest"/>
                    <xsd:enumeration value="Admin"/>
                    <xsd:enumeration value="Welcome Email"/>
                    <xsd:enumeration value="Metrics"/>
                    <xsd:enumeration value="Data Loading"/>
                    <xsd:enumeration value="Guided Exploration"/>
                    <xsd:enumeration value="Filtering"/>
                    <xsd:enumeration value="Flexible Queries"/>
                    <xsd:enumeration value="Collaboration Overload"/>
                    <xsd:enumeration value="Usability problem"/>
                    <xsd:enumeration value="Unmet needs"/>
                    <xsd:enumeration value="Concept validation"/>
                    <xsd:enumeration value="Feature validation"/>
                  </xsd:restriction>
                </xsd:simpleType>
              </xsd:element>
            </xsd:sequence>
          </xsd:extension>
        </xsd:complexContent>
      </xsd:complexType>
    </xsd:element>
    <xsd:element name="Date" ma:index="11" nillable="true" ma:displayName="Date" ma:internalName="Date">
      <xsd:simpleType>
        <xsd:restriction base="dms:Text">
          <xsd:maxLength value="255"/>
        </xsd:restriction>
      </xsd:simpleType>
    </xsd:element>
    <xsd:element name="jt8m" ma:index="12" nillable="true" ma:displayName="Text" ma:internalName="jt8m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44b0c-843b-4237-abd6-d822de195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7071f35-5c89-41b3-924a-c2ad6ce205e1"/>
    <Date xmlns="f7071f35-5c89-41b3-924a-c2ad6ce205e1" xsi:nil="true"/>
    <MediaServiceKeyPoints xmlns="f7071f35-5c89-41b3-924a-c2ad6ce205e1" xsi:nil="true"/>
    <jt8m xmlns="f7071f35-5c89-41b3-924a-c2ad6ce205e1" xsi:nil="true"/>
    <MediaServiceTranscript xmlns="f7071f35-5c89-41b3-924a-c2ad6ce205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D7261C-A607-48CF-8F0C-104FE0377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71f35-5c89-41b3-924a-c2ad6ce205e1"/>
    <ds:schemaRef ds:uri="a3244b0c-843b-4237-abd6-d822de195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42829-AA14-48B6-A028-4E6241332B09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a3244b0c-843b-4237-abd6-d822de19512e"/>
    <ds:schemaRef ds:uri="http://schemas.microsoft.com/office/infopath/2007/PartnerControls"/>
    <ds:schemaRef ds:uri="f7071f35-5c89-41b3-924a-c2ad6ce205e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BFCBEFF-BED9-4823-A5B6-C56301E513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Links>
    <vt:vector size="36" baseType="variant">
      <vt:variant>
        <vt:i4>327699</vt:i4>
      </vt:variant>
      <vt:variant>
        <vt:i4>15</vt:i4>
      </vt:variant>
      <vt:variant>
        <vt:i4>0</vt:i4>
      </vt:variant>
      <vt:variant>
        <vt:i4>5</vt:i4>
      </vt:variant>
      <vt:variant>
        <vt:lpwstr>http://www.workplaceanalytics.office.com/</vt:lpwstr>
      </vt:variant>
      <vt:variant>
        <vt:lpwstr/>
      </vt:variant>
      <vt:variant>
        <vt:i4>7733370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https://docs.microsoft.com/en-us/insights/viva-teams-app-install</vt:lpwstr>
      </vt:variant>
      <vt:variant>
        <vt:lpwstr>on-desktop-and-web-clients</vt:lpwstr>
      </vt:variant>
      <vt:variant>
        <vt:i4>3538979</vt:i4>
      </vt:variant>
      <vt:variant>
        <vt:i4>9</vt:i4>
      </vt:variant>
      <vt:variant>
        <vt:i4>0</vt:i4>
      </vt:variant>
      <vt:variant>
        <vt:i4>5</vt:i4>
      </vt:variant>
      <vt:variant>
        <vt:lpwstr>https://nam06.safelinks.protection.outlook.com/?url=https%3A%2F%2Finsights.office.com%2Fworkplace-analytics%2Fthe-new-manager-11-nurturing-employee-resiliency-during-disruption-and-change%2F&amp;data=04%7C01%7Cdheepakr%40microsoft.com%7Cde7e377cbada4d0e8cc208d80c9cf716%7C72f988bf86f141af91ab2d7cd011db47%7C1%7C0%7C637273215605121521%7CUnknown%7CTWFpbGZsb3d8eyJWIjoiMC4wLjAwMDAiLCJQIjoiV2luMzIiLCJBTiI6Ik1haWwiLCJXVCI6Mn0%3D%7C-1&amp;sdata=NwGNppIb9w4VtHmngaAdgInJRvS5vgNQsTfk1wdOHdk%3D&amp;reserved=0</vt:lpwstr>
      </vt:variant>
      <vt:variant>
        <vt:lpwstr/>
      </vt:variant>
      <vt:variant>
        <vt:i4>7733309</vt:i4>
      </vt:variant>
      <vt:variant>
        <vt:i4>6</vt:i4>
      </vt:variant>
      <vt:variant>
        <vt:i4>0</vt:i4>
      </vt:variant>
      <vt:variant>
        <vt:i4>5</vt:i4>
      </vt:variant>
      <vt:variant>
        <vt:lpwstr>https://nam06.safelinks.protection.outlook.com/?url=https%3A%2F%2Fhbr.org%2F2016%2F12%2Fwhat-great-managers-do-daily&amp;data=04%7C01%7Cdheepakr%40microsoft.com%7Cde7e377cbada4d0e8cc208d80c9cf716%7C72f988bf86f141af91ab2d7cd011db47%7C1%7C0%7C637273215605111524%7CUnknown%7CTWFpbGZsb3d8eyJWIjoiMC4wLjAwMDAiLCJQIjoiV2luMzIiLCJBTiI6Ik1haWwiLCJXVCI6Mn0%3D%7C-1&amp;sdata=gaOqrPfGXpW6XKJaAX4b3enpB3S22MofbR7jfsbRTcY%3D&amp;reserved=0</vt:lpwstr>
      </vt:variant>
      <vt:variant>
        <vt:lpwstr/>
      </vt:variant>
      <vt:variant>
        <vt:i4>6881326</vt:i4>
      </vt:variant>
      <vt:variant>
        <vt:i4>3</vt:i4>
      </vt:variant>
      <vt:variant>
        <vt:i4>0</vt:i4>
      </vt:variant>
      <vt:variant>
        <vt:i4>5</vt:i4>
      </vt:variant>
      <vt:variant>
        <vt:lpwstr>https://nam06.safelinks.protection.outlook.com/?url=https%3A%2F%2Fnews.gallup.com%2Fbusinessjournal%2F182792%2Fmanagers-account-variance-employee-engagement.aspx&amp;data=04%7C01%7Cdheepakr%40microsoft.com%7Cde7e377cbada4d0e8cc208d80c9cf716%7C72f988bf86f141af91ab2d7cd011db47%7C1%7C0%7C637273215605101532%7CUnknown%7CTWFpbGZsb3d8eyJWIjoiMC4wLjAwMDAiLCJQIjoiV2luMzIiLCJBTiI6Ik1haWwiLCJXVCI6Mn0%3D%7C-1&amp;sdata=8p7h6tVr8NDR2%2FHCQ6c11k3EzRQ7lJGIYJs90GQDxI8%3D&amp;reserved=0</vt:lpwstr>
      </vt:variant>
      <vt:variant>
        <vt:lpwstr/>
      </vt:variant>
      <vt:variant>
        <vt:i4>327699</vt:i4>
      </vt:variant>
      <vt:variant>
        <vt:i4>0</vt:i4>
      </vt:variant>
      <vt:variant>
        <vt:i4>0</vt:i4>
      </vt:variant>
      <vt:variant>
        <vt:i4>5</vt:i4>
      </vt:variant>
      <vt:variant>
        <vt:lpwstr>http://www.workplaceanalytics.office.com/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Selvaraj</dc:creator>
  <cp:keywords/>
  <dc:description/>
  <cp:lastModifiedBy>Michele Dehmer</cp:lastModifiedBy>
  <cp:revision>10</cp:revision>
  <dcterms:created xsi:type="dcterms:W3CDTF">2021-06-14T20:53:00Z</dcterms:created>
  <dcterms:modified xsi:type="dcterms:W3CDTF">2021-06-14T22:57:00Z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2020-09-02T17:09:14Z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33b11535-c66c-4a92-a211-2999aae3b5c4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0x010100FA1AE11B11710B4C93585091258EFE17</vt:lpwstr>
  </property>
</Properties>
</file>