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2A2C" w14:textId="77777777" w:rsidR="005023BA" w:rsidRPr="003115A4" w:rsidRDefault="005023BA" w:rsidP="005023BA">
      <w:pPr>
        <w:pStyle w:val="IntenseQuote"/>
        <w:jc w:val="left"/>
        <w:rPr>
          <w:rFonts w:ascii="Segoe UI" w:hAnsi="Segoe UI" w:cs="Segoe UI"/>
          <w:i w:val="0"/>
          <w:iCs w:val="0"/>
          <w:lang w:eastAsia="zh-CN"/>
        </w:rPr>
      </w:pPr>
      <w:r w:rsidRPr="003115A4">
        <w:rPr>
          <w:rFonts w:ascii="Segoe UI" w:hAnsi="Segoe UI" w:cs="Segoe UI"/>
          <w:i w:val="0"/>
          <w:iCs w:val="0"/>
          <w:lang w:eastAsia="zh-CN"/>
        </w:rPr>
        <w:t>TIP: You can edit and customize to include information specific about your company’s objectives, or with a logo or customer header and footer.</w:t>
      </w:r>
    </w:p>
    <w:p w14:paraId="12CD9940" w14:textId="6BC0966B" w:rsidR="650500B4" w:rsidRPr="00E6285B" w:rsidRDefault="00230410" w:rsidP="00E6285B">
      <w:pPr>
        <w:pStyle w:val="Heading1"/>
      </w:pPr>
      <w:r>
        <w:t xml:space="preserve">Introducing </w:t>
      </w:r>
      <w:r w:rsidR="00020999">
        <w:t>Manager i</w:t>
      </w:r>
      <w:r w:rsidR="7F5B2C8C" w:rsidRPr="00AB4C56">
        <w:t>nsights</w:t>
      </w:r>
    </w:p>
    <w:p w14:paraId="38BBC865" w14:textId="33B14AF3" w:rsidR="00F87C2E" w:rsidRPr="00731368" w:rsidRDefault="79B1B837" w:rsidP="7630239C">
      <w:pPr>
        <w:spacing w:before="120" w:line="257" w:lineRule="auto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  <w:shd w:val="clear" w:color="auto" w:fill="FFFFFF"/>
        </w:rPr>
        <w:t xml:space="preserve">Microsoft </w:t>
      </w:r>
      <w:r w:rsidR="506FE52D">
        <w:rPr>
          <w:rFonts w:ascii="Calibri" w:hAnsi="Calibri" w:cs="Calibri"/>
          <w:color w:val="201F1E"/>
          <w:shd w:val="clear" w:color="auto" w:fill="FFFFFF"/>
        </w:rPr>
        <w:t xml:space="preserve">Viva Insights </w:t>
      </w:r>
      <w:r>
        <w:rPr>
          <w:rFonts w:ascii="Calibri" w:hAnsi="Calibri" w:cs="Calibri"/>
          <w:color w:val="201F1E"/>
          <w:shd w:val="clear" w:color="auto" w:fill="FFFFFF"/>
        </w:rPr>
        <w:t xml:space="preserve">has unveiled a new </w:t>
      </w:r>
      <w:r w:rsidR="4E42C54B">
        <w:rPr>
          <w:rFonts w:ascii="Calibri" w:hAnsi="Calibri" w:cs="Calibri"/>
          <w:color w:val="201F1E"/>
          <w:shd w:val="clear" w:color="auto" w:fill="FFFFFF"/>
        </w:rPr>
        <w:t>Viva Insights app in Teams. The app’s “My Team” tab helps people managers</w:t>
      </w:r>
      <w:r>
        <w:rPr>
          <w:rFonts w:ascii="Calibri" w:hAnsi="Calibri" w:cs="Calibri"/>
          <w:color w:val="201F1E"/>
          <w:shd w:val="clear" w:color="auto" w:fill="FFFFFF"/>
        </w:rPr>
        <w:t xml:space="preserve"> like you discover key insights about your team’s collaboration effectiveness and employee </w:t>
      </w:r>
      <w:r w:rsidRPr="00534AE4">
        <w:rPr>
          <w:rFonts w:ascii="Calibri" w:hAnsi="Calibri" w:cs="Calibri"/>
          <w:color w:val="201F1E"/>
        </w:rPr>
        <w:t>experience.</w:t>
      </w:r>
      <w:r w:rsidR="4E42C54B">
        <w:rPr>
          <w:rFonts w:ascii="Calibri" w:hAnsi="Calibri" w:cs="Calibri"/>
          <w:color w:val="201F1E"/>
        </w:rPr>
        <w:t xml:space="preserve"> </w:t>
      </w:r>
      <w:r w:rsidR="002531FD">
        <w:rPr>
          <w:rFonts w:ascii="Calibri" w:hAnsi="Calibri" w:cs="Calibri"/>
          <w:color w:val="201F1E"/>
        </w:rPr>
        <w:t>Manager i</w:t>
      </w:r>
      <w:r w:rsidR="797EAC3E" w:rsidRPr="7630239C">
        <w:rPr>
          <w:rFonts w:ascii="Calibri" w:hAnsi="Calibri" w:cs="Calibri"/>
        </w:rPr>
        <w:t>nsights are also available</w:t>
      </w:r>
      <w:r w:rsidR="797EAC3E" w:rsidRPr="56E2C1E1">
        <w:rPr>
          <w:rFonts w:ascii="Calibri" w:hAnsi="Calibri" w:cs="Calibri"/>
          <w:color w:val="FF0000"/>
        </w:rPr>
        <w:t xml:space="preserve"> </w:t>
      </w:r>
      <w:r w:rsidR="797EAC3E" w:rsidRPr="7630239C">
        <w:rPr>
          <w:rFonts w:ascii="Calibri" w:eastAsia="Calibri" w:hAnsi="Calibri" w:cs="Calibri"/>
          <w:color w:val="000000" w:themeColor="text1"/>
        </w:rPr>
        <w:t xml:space="preserve">in the web experience at </w:t>
      </w:r>
      <w:hyperlink r:id="rId8">
        <w:r w:rsidR="797EAC3E" w:rsidRPr="7630239C">
          <w:rPr>
            <w:rStyle w:val="Hyperlink"/>
            <w:rFonts w:ascii="Calibri" w:eastAsia="Calibri" w:hAnsi="Calibri" w:cs="Calibri"/>
          </w:rPr>
          <w:t>www.workplaceanalytics.office.com</w:t>
        </w:r>
      </w:hyperlink>
      <w:r w:rsidR="797EAC3E" w:rsidRPr="7630239C">
        <w:rPr>
          <w:rFonts w:ascii="Calibri" w:eastAsia="Calibri" w:hAnsi="Calibri" w:cs="Calibri"/>
          <w:color w:val="000000" w:themeColor="text1"/>
        </w:rPr>
        <w:t xml:space="preserve">. </w:t>
      </w:r>
      <w:r w:rsidR="13380DD3" w:rsidRPr="7630239C">
        <w:rPr>
          <w:rFonts w:ascii="Calibri" w:eastAsia="Calibri" w:hAnsi="Calibri" w:cs="Calibri"/>
          <w:color w:val="000000" w:themeColor="text1"/>
        </w:rPr>
        <w:t>People managers wil</w:t>
      </w:r>
      <w:r w:rsidR="797EAC3E" w:rsidRPr="7630239C">
        <w:rPr>
          <w:rFonts w:ascii="Calibri" w:eastAsia="Calibri" w:hAnsi="Calibri" w:cs="Calibri"/>
          <w:color w:val="000000" w:themeColor="text1"/>
        </w:rPr>
        <w:t xml:space="preserve">l maintain access </w:t>
      </w:r>
      <w:r w:rsidR="00DE1EFF">
        <w:rPr>
          <w:rFonts w:ascii="Calibri" w:eastAsia="Calibri" w:hAnsi="Calibri" w:cs="Calibri"/>
          <w:color w:val="000000" w:themeColor="text1"/>
        </w:rPr>
        <w:t xml:space="preserve">to insights </w:t>
      </w:r>
      <w:r w:rsidR="797EAC3E" w:rsidRPr="7630239C">
        <w:rPr>
          <w:rFonts w:ascii="Calibri" w:eastAsia="Calibri" w:hAnsi="Calibri" w:cs="Calibri"/>
          <w:color w:val="000000" w:themeColor="text1"/>
        </w:rPr>
        <w:t xml:space="preserve">as long as </w:t>
      </w:r>
      <w:r w:rsidR="508AB640" w:rsidRPr="7630239C">
        <w:rPr>
          <w:rFonts w:ascii="Calibri" w:eastAsia="Calibri" w:hAnsi="Calibri" w:cs="Calibri"/>
          <w:color w:val="000000" w:themeColor="text1"/>
        </w:rPr>
        <w:t xml:space="preserve">they </w:t>
      </w:r>
      <w:r w:rsidR="797EAC3E" w:rsidRPr="7630239C">
        <w:rPr>
          <w:rFonts w:ascii="Calibri" w:eastAsia="Calibri" w:hAnsi="Calibri" w:cs="Calibri"/>
          <w:color w:val="000000" w:themeColor="text1"/>
        </w:rPr>
        <w:t xml:space="preserve">have at least nine people in </w:t>
      </w:r>
      <w:r w:rsidR="57740E8F" w:rsidRPr="7630239C">
        <w:rPr>
          <w:rFonts w:ascii="Calibri" w:eastAsia="Calibri" w:hAnsi="Calibri" w:cs="Calibri"/>
          <w:color w:val="000000" w:themeColor="text1"/>
        </w:rPr>
        <w:t xml:space="preserve">their </w:t>
      </w:r>
      <w:r w:rsidR="797EAC3E" w:rsidRPr="7630239C">
        <w:rPr>
          <w:rFonts w:ascii="Calibri" w:eastAsia="Calibri" w:hAnsi="Calibri" w:cs="Calibri"/>
          <w:color w:val="000000" w:themeColor="text1"/>
        </w:rPr>
        <w:t>hierarchy.</w:t>
      </w:r>
    </w:p>
    <w:p w14:paraId="12AFDF8E" w14:textId="0DE69C7F" w:rsidR="000670DD" w:rsidRPr="00666D4B" w:rsidRDefault="000670DD" w:rsidP="00AB4C56">
      <w:pPr>
        <w:pStyle w:val="Heading1"/>
        <w:rPr>
          <w:sz w:val="28"/>
          <w:szCs w:val="28"/>
        </w:rPr>
      </w:pPr>
      <w:r w:rsidRPr="00666D4B">
        <w:rPr>
          <w:sz w:val="28"/>
          <w:szCs w:val="28"/>
        </w:rPr>
        <w:t xml:space="preserve">How </w:t>
      </w:r>
      <w:r w:rsidR="00DE1EFF">
        <w:rPr>
          <w:sz w:val="28"/>
          <w:szCs w:val="28"/>
        </w:rPr>
        <w:t>do</w:t>
      </w:r>
      <w:r w:rsidRPr="00666D4B">
        <w:rPr>
          <w:sz w:val="28"/>
          <w:szCs w:val="28"/>
        </w:rPr>
        <w:t xml:space="preserve"> </w:t>
      </w:r>
      <w:r w:rsidR="00623316">
        <w:rPr>
          <w:sz w:val="28"/>
          <w:szCs w:val="28"/>
        </w:rPr>
        <w:t>these</w:t>
      </w:r>
      <w:r w:rsidRPr="00666D4B">
        <w:rPr>
          <w:sz w:val="28"/>
          <w:szCs w:val="28"/>
        </w:rPr>
        <w:t xml:space="preserve"> </w:t>
      </w:r>
      <w:r w:rsidR="005023BA">
        <w:rPr>
          <w:sz w:val="28"/>
          <w:szCs w:val="28"/>
        </w:rPr>
        <w:t>i</w:t>
      </w:r>
      <w:r w:rsidRPr="00666D4B">
        <w:rPr>
          <w:sz w:val="28"/>
          <w:szCs w:val="28"/>
        </w:rPr>
        <w:t>nsights help</w:t>
      </w:r>
      <w:r w:rsidR="008D4F89">
        <w:rPr>
          <w:sz w:val="28"/>
          <w:szCs w:val="28"/>
        </w:rPr>
        <w:t xml:space="preserve"> you?</w:t>
      </w:r>
    </w:p>
    <w:tbl>
      <w:tblPr>
        <w:tblW w:w="10325" w:type="dxa"/>
        <w:tblBorders>
          <w:insideH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5794"/>
        <w:gridCol w:w="2290"/>
      </w:tblGrid>
      <w:tr w:rsidR="000670DD" w:rsidRPr="00731368" w14:paraId="4AAF5D47" w14:textId="77777777" w:rsidTr="0084747D">
        <w:trPr>
          <w:trHeight w:val="1521"/>
        </w:trPr>
        <w:tc>
          <w:tcPr>
            <w:tcW w:w="8035" w:type="dxa"/>
            <w:gridSpan w:val="2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50795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</w:pPr>
            <w:r w:rsidRPr="00731368"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  <w:t>Develop a culture of 1:1 coaching</w:t>
            </w:r>
          </w:p>
          <w:p w14:paraId="3100B513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rFonts w:ascii="Segoe UI" w:hAnsi="Segoe UI" w:cs="Segoe UI"/>
                <w:color w:val="000000"/>
                <w:sz w:val="20"/>
                <w:szCs w:val="20"/>
              </w:rPr>
              <w:t>See how much time team members spend one-on-one with their managers, and make</w:t>
            </w:r>
            <w:r w:rsidRPr="00731368">
              <w:rPr>
                <w:rFonts w:ascii="Segoe UI" w:hAnsi="Segoe UI" w:cs="Segoe UI"/>
                <w:color w:val="000000"/>
                <w:sz w:val="20"/>
                <w:szCs w:val="20"/>
                <w:bdr w:val="single" w:sz="4" w:space="0" w:color="E7E6E6" w:themeColor="background2" w:frame="1"/>
              </w:rPr>
              <w:t xml:space="preserve"> </w:t>
            </w:r>
            <w:r w:rsidRPr="00731368">
              <w:rPr>
                <w:rFonts w:ascii="Segoe UI" w:hAnsi="Segoe UI" w:cs="Segoe UI"/>
                <w:color w:val="000000"/>
                <w:sz w:val="20"/>
                <w:szCs w:val="20"/>
              </w:rPr>
              <w:t>sure it aligns with the culture you're striving for. 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F5A7F" w14:textId="77777777" w:rsidR="000670DD" w:rsidRPr="00731368" w:rsidRDefault="000670DD" w:rsidP="0084747D">
            <w:pPr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67D118B" wp14:editId="0716BA85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29210</wp:posOffset>
                  </wp:positionV>
                  <wp:extent cx="838200" cy="685800"/>
                  <wp:effectExtent l="0" t="0" r="0" b="0"/>
                  <wp:wrapNone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70DD" w:rsidRPr="00731368" w14:paraId="02408CF2" w14:textId="77777777" w:rsidTr="0084747D">
        <w:trPr>
          <w:trHeight w:val="1487"/>
        </w:trPr>
        <w:tc>
          <w:tcPr>
            <w:tcW w:w="224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A4DE7" w14:textId="77777777" w:rsidR="000670DD" w:rsidRPr="00731368" w:rsidRDefault="000670DD" w:rsidP="0084747D">
            <w:pPr>
              <w:ind w:left="7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1" behindDoc="0" locked="0" layoutInCell="1" allowOverlap="1" wp14:anchorId="0DFE3C90" wp14:editId="6D661549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47625</wp:posOffset>
                  </wp:positionV>
                  <wp:extent cx="774700" cy="695325"/>
                  <wp:effectExtent l="0" t="0" r="6350" b="9525"/>
                  <wp:wrapNone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4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695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4" w:type="dxa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B70FB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</w:pPr>
            <w:r w:rsidRPr="00731368"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  <w:t>Improve meeting and email habits</w:t>
            </w:r>
          </w:p>
          <w:p w14:paraId="421A33C3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rFonts w:ascii="Segoe UI" w:hAnsi="Segoe UI" w:cs="Segoe UI"/>
                <w:color w:val="000000"/>
                <w:sz w:val="20"/>
                <w:szCs w:val="20"/>
              </w:rPr>
              <w:t>Help your team reduce excessive meetings and improve email habits to support team effectiveness and productivity.</w:t>
            </w:r>
          </w:p>
        </w:tc>
      </w:tr>
      <w:tr w:rsidR="000670DD" w:rsidRPr="00731368" w14:paraId="6E4A01CF" w14:textId="77777777" w:rsidTr="0084747D">
        <w:trPr>
          <w:trHeight w:val="1575"/>
        </w:trPr>
        <w:tc>
          <w:tcPr>
            <w:tcW w:w="8035" w:type="dxa"/>
            <w:gridSpan w:val="2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BCFDF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</w:pPr>
            <w:r w:rsidRPr="00731368"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  <w:t>Support team wellbeing</w:t>
            </w:r>
          </w:p>
          <w:p w14:paraId="20125B15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rFonts w:ascii="Segoe UI" w:hAnsi="Segoe UI" w:cs="Segoe UI"/>
                <w:color w:val="000000"/>
                <w:sz w:val="20"/>
                <w:szCs w:val="20"/>
              </w:rPr>
              <w:t>Check on your team’s after-hours work habits and use these insights to balance schedule flexibility and the need to disconnect. </w:t>
            </w:r>
          </w:p>
        </w:tc>
        <w:tc>
          <w:tcPr>
            <w:tcW w:w="2290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D0086" w14:textId="77777777" w:rsidR="000670DD" w:rsidRPr="00731368" w:rsidRDefault="000670DD" w:rsidP="0084747D">
            <w:pPr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2" behindDoc="0" locked="0" layoutInCell="1" allowOverlap="1" wp14:anchorId="004B7B79" wp14:editId="6ACC7E70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53975</wp:posOffset>
                  </wp:positionV>
                  <wp:extent cx="866775" cy="676275"/>
                  <wp:effectExtent l="0" t="0" r="9525" b="9525"/>
                  <wp:wrapNone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670DD" w:rsidRPr="00731368" w14:paraId="52C91024" w14:textId="77777777" w:rsidTr="0084747D">
        <w:trPr>
          <w:trHeight w:val="1664"/>
        </w:trPr>
        <w:tc>
          <w:tcPr>
            <w:tcW w:w="224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464CD" w14:textId="77777777" w:rsidR="000670DD" w:rsidRPr="00731368" w:rsidRDefault="000670DD" w:rsidP="0084747D">
            <w:pPr>
              <w:ind w:left="7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3" behindDoc="0" locked="0" layoutInCell="1" allowOverlap="1" wp14:anchorId="421B7258" wp14:editId="31FE722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221615</wp:posOffset>
                  </wp:positionV>
                  <wp:extent cx="1115695" cy="542925"/>
                  <wp:effectExtent l="0" t="0" r="8255" b="9525"/>
                  <wp:wrapNone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drawing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69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4" w:type="dxa"/>
            <w:gridSpan w:val="2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BD706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</w:pPr>
            <w:r w:rsidRPr="00731368">
              <w:rPr>
                <w:rFonts w:ascii="Segoe UI Semibold" w:hAnsi="Segoe UI Semibold" w:cs="Segoe UI Semibold"/>
                <w:color w:val="000000"/>
                <w:sz w:val="20"/>
                <w:szCs w:val="20"/>
              </w:rPr>
              <w:t>Cross-team collaboration</w:t>
            </w:r>
          </w:p>
          <w:p w14:paraId="4A44F71E" w14:textId="77777777" w:rsidR="000670DD" w:rsidRPr="00731368" w:rsidRDefault="000670DD" w:rsidP="0084747D">
            <w:pPr>
              <w:spacing w:before="120"/>
              <w:textAlignment w:val="center"/>
              <w:rPr>
                <w:rFonts w:ascii="Segoe UI" w:hAnsi="Segoe UI" w:cs="Segoe UI"/>
                <w:sz w:val="20"/>
                <w:szCs w:val="20"/>
              </w:rPr>
            </w:pPr>
            <w:r w:rsidRPr="00731368">
              <w:rPr>
                <w:rFonts w:ascii="Segoe UI" w:hAnsi="Segoe UI" w:cs="Segoe UI"/>
                <w:color w:val="000000"/>
                <w:sz w:val="20"/>
                <w:szCs w:val="20"/>
              </w:rPr>
              <w:t>Review how your team is collaborating with the rest of the organization and reflect on how you can help expand the networks of your team. </w:t>
            </w:r>
          </w:p>
        </w:tc>
      </w:tr>
    </w:tbl>
    <w:p w14:paraId="3055720C" w14:textId="77777777" w:rsidR="000670DD" w:rsidRPr="00731368" w:rsidRDefault="000670DD" w:rsidP="000670DD">
      <w:pPr>
        <w:spacing w:before="120"/>
        <w:jc w:val="center"/>
        <w:rPr>
          <w:rFonts w:ascii="Segoe UI Semibold" w:hAnsi="Segoe UI Semibold" w:cs="Segoe UI Semibold"/>
          <w:b/>
          <w:bCs/>
          <w:color w:val="191847"/>
          <w:sz w:val="20"/>
          <w:szCs w:val="20"/>
          <w:lang w:eastAsia="zh-CN"/>
        </w:rPr>
      </w:pPr>
    </w:p>
    <w:p w14:paraId="5689E3EF" w14:textId="77777777" w:rsidR="000670DD" w:rsidRPr="00746C8E" w:rsidRDefault="000670DD" w:rsidP="00AB4C56">
      <w:pPr>
        <w:pStyle w:val="Heading1"/>
        <w:rPr>
          <w:sz w:val="28"/>
          <w:szCs w:val="28"/>
        </w:rPr>
      </w:pPr>
      <w:r w:rsidRPr="00746C8E">
        <w:rPr>
          <w:sz w:val="28"/>
          <w:szCs w:val="28"/>
        </w:rPr>
        <w:t>Why is this important?</w:t>
      </w:r>
    </w:p>
    <w:p w14:paraId="02FA1BF9" w14:textId="7315076E" w:rsidR="000670DD" w:rsidRPr="00731368" w:rsidRDefault="000670DD" w:rsidP="000670DD">
      <w:pPr>
        <w:spacing w:before="120"/>
        <w:rPr>
          <w:rFonts w:ascii="Segoe UI" w:hAnsi="Segoe UI" w:cs="Segoe UI"/>
          <w:b/>
          <w:bCs/>
          <w:sz w:val="20"/>
          <w:szCs w:val="20"/>
          <w:lang w:eastAsia="zh-CN"/>
        </w:rPr>
      </w:pPr>
      <w:r w:rsidRPr="00731368">
        <w:rPr>
          <w:rFonts w:ascii="Segoe UI" w:hAnsi="Segoe UI" w:cs="Segoe UI"/>
          <w:sz w:val="20"/>
          <w:szCs w:val="20"/>
        </w:rPr>
        <w:t>Managers have a huge impact on team productivity and wellbeing. Check out the research:</w:t>
      </w:r>
    </w:p>
    <w:p w14:paraId="500FD242" w14:textId="1A801CED" w:rsidR="000670DD" w:rsidRPr="00731368" w:rsidRDefault="000670DD" w:rsidP="000670DD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Managers account for 70% variance in employee engagement scores. (</w:t>
      </w:r>
      <w:hyperlink r:id="rId13" w:history="1"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>Gallup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0A020DAA" w14:textId="1B06CE2D" w:rsidR="000670DD" w:rsidRPr="00731368" w:rsidRDefault="000670DD" w:rsidP="000670DD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 xml:space="preserve">Employees tend to model their </w:t>
      </w:r>
      <w:r w:rsidR="00800153" w:rsidRPr="00731368">
        <w:rPr>
          <w:rFonts w:ascii="Segoe UI" w:eastAsia="Times New Roman" w:hAnsi="Segoe UI" w:cs="Segoe UI"/>
          <w:color w:val="000000"/>
          <w:sz w:val="20"/>
          <w:szCs w:val="20"/>
        </w:rPr>
        <w:t>behaviors</w:t>
      </w: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 xml:space="preserve"> after their managers. (</w:t>
      </w:r>
      <w:hyperlink r:id="rId14" w:history="1"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>M</w:t>
        </w:r>
        <w:r w:rsidR="0012651E">
          <w:rPr>
            <w:rStyle w:val="Hyperlink"/>
            <w:rFonts w:ascii="Segoe UI" w:eastAsia="Times New Roman" w:hAnsi="Segoe UI" w:cs="Segoe UI"/>
            <w:sz w:val="20"/>
            <w:szCs w:val="20"/>
          </w:rPr>
          <w:t>icrosoft Workplace</w:t>
        </w:r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Insights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0BD2FB84" w14:textId="16AEC7D3" w:rsidR="000670DD" w:rsidRPr="00FC63A1" w:rsidRDefault="000670DD" w:rsidP="000670DD">
      <w:pPr>
        <w:pStyle w:val="ListParagraph"/>
        <w:numPr>
          <w:ilvl w:val="0"/>
          <w:numId w:val="1"/>
        </w:numPr>
        <w:spacing w:before="120" w:after="0" w:line="240" w:lineRule="auto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Employees who regularly connect with their manager while working remotely are less impacted by increases in workday span and collaboration hours. (</w:t>
      </w:r>
      <w:hyperlink r:id="rId15" w:history="1">
        <w:r w:rsidR="0012651E" w:rsidRPr="0012651E">
          <w:rPr>
            <w:rStyle w:val="Hyperlink"/>
            <w:rFonts w:ascii="Segoe UI" w:eastAsia="Times New Roman" w:hAnsi="Segoe UI" w:cs="Segoe UI"/>
            <w:sz w:val="20"/>
            <w:szCs w:val="20"/>
          </w:rPr>
          <w:t>Microsoft Wor</w:t>
        </w:r>
        <w:r w:rsidR="0012651E" w:rsidRPr="0012651E">
          <w:rPr>
            <w:rStyle w:val="Hyperlink"/>
            <w:rFonts w:ascii="Segoe UI" w:eastAsia="Times New Roman" w:hAnsi="Segoe UI" w:cs="Segoe UI"/>
            <w:sz w:val="20"/>
            <w:szCs w:val="20"/>
          </w:rPr>
          <w:t>kplace</w:t>
        </w:r>
        <w:r w:rsidRPr="00731368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Insights</w:t>
        </w:r>
      </w:hyperlink>
      <w:r w:rsidRPr="00731368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14:paraId="4D040982" w14:textId="1CDADA0F" w:rsidR="00666D4B" w:rsidRPr="00746C8E" w:rsidRDefault="00666D4B" w:rsidP="00666D4B">
      <w:pPr>
        <w:pStyle w:val="Heading1"/>
        <w:rPr>
          <w:sz w:val="28"/>
          <w:szCs w:val="28"/>
        </w:rPr>
      </w:pPr>
      <w:r w:rsidRPr="00746C8E">
        <w:rPr>
          <w:sz w:val="28"/>
          <w:szCs w:val="28"/>
        </w:rPr>
        <w:t xml:space="preserve">Data and </w:t>
      </w:r>
      <w:r w:rsidR="00E347D0">
        <w:rPr>
          <w:sz w:val="28"/>
          <w:szCs w:val="28"/>
        </w:rPr>
        <w:t>p</w:t>
      </w:r>
      <w:r w:rsidRPr="00746C8E">
        <w:rPr>
          <w:sz w:val="28"/>
          <w:szCs w:val="28"/>
        </w:rPr>
        <w:t>rivacy</w:t>
      </w:r>
    </w:p>
    <w:p w14:paraId="6FC99970" w14:textId="05DCCCEC" w:rsidR="000670DD" w:rsidRDefault="009D6E88" w:rsidP="002D2C1D">
      <w:r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The </w:t>
      </w:r>
      <w:r w:rsidR="00774EF6" w:rsidRPr="003115A4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Viva Insights </w:t>
      </w:r>
      <w:r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app </w:t>
      </w:r>
      <w:r w:rsidR="00666D4B" w:rsidRPr="4400703F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uses anonymized data from email, meetings, </w:t>
      </w:r>
      <w:r w:rsidR="00E347D0">
        <w:rPr>
          <w:rFonts w:ascii="Segoe UI" w:eastAsia="Segoe UI" w:hAnsi="Segoe UI" w:cs="Segoe UI"/>
          <w:color w:val="000000" w:themeColor="text1"/>
          <w:sz w:val="20"/>
          <w:szCs w:val="20"/>
        </w:rPr>
        <w:t xml:space="preserve">calls, </w:t>
      </w:r>
      <w:r w:rsidR="00666D4B" w:rsidRPr="4400703F">
        <w:rPr>
          <w:rFonts w:ascii="Segoe UI" w:eastAsia="Segoe UI" w:hAnsi="Segoe UI" w:cs="Segoe UI"/>
          <w:color w:val="000000" w:themeColor="text1"/>
          <w:sz w:val="20"/>
          <w:szCs w:val="20"/>
        </w:rPr>
        <w:t>and chats in Outlook and Teams to uncover insights about collaboration in your organization. Managers will only ever see aggregated data for their teams with no access to individual insights.</w:t>
      </w:r>
    </w:p>
    <w:sectPr w:rsidR="000670DD" w:rsidSect="00AC3F8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5F42"/>
    <w:multiLevelType w:val="multilevel"/>
    <w:tmpl w:val="6D2C9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2E"/>
    <w:rsid w:val="00005D53"/>
    <w:rsid w:val="00016351"/>
    <w:rsid w:val="000206F0"/>
    <w:rsid w:val="00020999"/>
    <w:rsid w:val="000228B2"/>
    <w:rsid w:val="000670DD"/>
    <w:rsid w:val="00116157"/>
    <w:rsid w:val="0012651E"/>
    <w:rsid w:val="0013156A"/>
    <w:rsid w:val="001476AB"/>
    <w:rsid w:val="0015258D"/>
    <w:rsid w:val="001E2CF7"/>
    <w:rsid w:val="00206C02"/>
    <w:rsid w:val="00230410"/>
    <w:rsid w:val="00242EFB"/>
    <w:rsid w:val="002531FD"/>
    <w:rsid w:val="00254505"/>
    <w:rsid w:val="00291CF0"/>
    <w:rsid w:val="002D2C1D"/>
    <w:rsid w:val="002E7250"/>
    <w:rsid w:val="00303E82"/>
    <w:rsid w:val="003104E4"/>
    <w:rsid w:val="00421613"/>
    <w:rsid w:val="00474348"/>
    <w:rsid w:val="004F21AA"/>
    <w:rsid w:val="005023BA"/>
    <w:rsid w:val="00534AE4"/>
    <w:rsid w:val="005C0A3F"/>
    <w:rsid w:val="005D3748"/>
    <w:rsid w:val="00604A68"/>
    <w:rsid w:val="00623316"/>
    <w:rsid w:val="00666D4B"/>
    <w:rsid w:val="00673B7F"/>
    <w:rsid w:val="00674C2F"/>
    <w:rsid w:val="006A2F68"/>
    <w:rsid w:val="006D0789"/>
    <w:rsid w:val="006F7C41"/>
    <w:rsid w:val="00713FE7"/>
    <w:rsid w:val="00732F2E"/>
    <w:rsid w:val="00746C8E"/>
    <w:rsid w:val="00774EF6"/>
    <w:rsid w:val="00782166"/>
    <w:rsid w:val="007D1447"/>
    <w:rsid w:val="007D6822"/>
    <w:rsid w:val="00800153"/>
    <w:rsid w:val="0084747D"/>
    <w:rsid w:val="00863295"/>
    <w:rsid w:val="008D4F89"/>
    <w:rsid w:val="00926352"/>
    <w:rsid w:val="00935EDB"/>
    <w:rsid w:val="009B38CC"/>
    <w:rsid w:val="009D6E88"/>
    <w:rsid w:val="00AA12FC"/>
    <w:rsid w:val="00AB4C56"/>
    <w:rsid w:val="00AC3F89"/>
    <w:rsid w:val="00AF5BA6"/>
    <w:rsid w:val="00B65A00"/>
    <w:rsid w:val="00B665D8"/>
    <w:rsid w:val="00C35539"/>
    <w:rsid w:val="00C44143"/>
    <w:rsid w:val="00C46989"/>
    <w:rsid w:val="00C47B41"/>
    <w:rsid w:val="00CD2CAA"/>
    <w:rsid w:val="00CF2566"/>
    <w:rsid w:val="00D16332"/>
    <w:rsid w:val="00DE1EFF"/>
    <w:rsid w:val="00E347D0"/>
    <w:rsid w:val="00E370EF"/>
    <w:rsid w:val="00E6285B"/>
    <w:rsid w:val="00E81D73"/>
    <w:rsid w:val="00E920D4"/>
    <w:rsid w:val="00EB0061"/>
    <w:rsid w:val="00F00180"/>
    <w:rsid w:val="00F130CB"/>
    <w:rsid w:val="00F47D6A"/>
    <w:rsid w:val="00F77384"/>
    <w:rsid w:val="00F87C2E"/>
    <w:rsid w:val="00FC63A1"/>
    <w:rsid w:val="0270B37E"/>
    <w:rsid w:val="13380DD3"/>
    <w:rsid w:val="21F0B858"/>
    <w:rsid w:val="287AC722"/>
    <w:rsid w:val="34E46E97"/>
    <w:rsid w:val="3CB1F0AB"/>
    <w:rsid w:val="3F397631"/>
    <w:rsid w:val="49BC8860"/>
    <w:rsid w:val="4E42C54B"/>
    <w:rsid w:val="506FE52D"/>
    <w:rsid w:val="508AB640"/>
    <w:rsid w:val="56E2C1E1"/>
    <w:rsid w:val="57740E8F"/>
    <w:rsid w:val="5CCFD03C"/>
    <w:rsid w:val="5D4B8E84"/>
    <w:rsid w:val="650500B4"/>
    <w:rsid w:val="68BF6709"/>
    <w:rsid w:val="7630239C"/>
    <w:rsid w:val="78FB6D7B"/>
    <w:rsid w:val="797EAC3E"/>
    <w:rsid w:val="79B1B837"/>
    <w:rsid w:val="7F5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503C"/>
  <w15:chartTrackingRefBased/>
  <w15:docId w15:val="{4254EF02-1FB4-44C9-9F3A-3C7396FD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B4C56"/>
    <w:pPr>
      <w:keepNext w:val="0"/>
      <w:keepLines w:val="0"/>
      <w:pBdr>
        <w:bottom w:val="single" w:sz="8" w:space="1" w:color="7F7F7F" w:themeColor="text1" w:themeTint="80"/>
      </w:pBdr>
      <w:spacing w:before="240" w:after="200"/>
      <w:outlineLvl w:val="0"/>
    </w:pPr>
    <w:rPr>
      <w:rFonts w:ascii="Segoe UI" w:eastAsia="Times New Roman" w:hAnsi="Segoe UI" w:cs="Segoe U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0D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670DD"/>
    <w:pPr>
      <w:spacing w:line="252" w:lineRule="auto"/>
      <w:ind w:left="720"/>
      <w:contextualSpacing/>
    </w:pPr>
    <w:rPr>
      <w:rFonts w:ascii="Calibri" w:hAnsi="Calibri" w:cs="Calibri"/>
      <w:lang w:val="en-GB" w:eastAsia="en-GB"/>
    </w:rPr>
  </w:style>
  <w:style w:type="paragraph" w:customStyle="1" w:styleId="xxxmsonormal">
    <w:name w:val="xxxmsonormal"/>
    <w:basedOn w:val="Normal"/>
    <w:rsid w:val="001E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5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58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B4C56"/>
    <w:rPr>
      <w:rFonts w:ascii="Segoe UI" w:eastAsia="Times New Roman" w:hAnsi="Segoe UI" w:cs="Segoe U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D0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kplaceanalytics.coffice.com/" TargetMode="External"/><Relationship Id="rId13" Type="http://schemas.openxmlformats.org/officeDocument/2006/relationships/hyperlink" Target="https://news.gallup.com/businessjournal/182792/managers-account-variance-employee-engagement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insights.office.com/workplace-analytics/the-new-manager-11-nurturing-employee-resiliency-during-disruption-and-change/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insights.office.com/productivity/what-great-managers-do-dai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E11B11710B4C93585091258EFE17" ma:contentTypeVersion="17" ma:contentTypeDescription="Create a new document." ma:contentTypeScope="" ma:versionID="d3c49ce951d973232a0782bfe48bd1f1">
  <xsd:schema xmlns:xsd="http://www.w3.org/2001/XMLSchema" xmlns:xs="http://www.w3.org/2001/XMLSchema" xmlns:p="http://schemas.microsoft.com/office/2006/metadata/properties" xmlns:ns2="f7071f35-5c89-41b3-924a-c2ad6ce205e1" xmlns:ns3="a3244b0c-843b-4237-abd6-d822de19512e" targetNamespace="http://schemas.microsoft.com/office/2006/metadata/properties" ma:root="true" ma:fieldsID="e11b45c6a37239a192ae913a656907b7" ns2:_="" ns3:_="">
    <xsd:import namespace="f7071f35-5c89-41b3-924a-c2ad6ce205e1"/>
    <xsd:import namespace="a3244b0c-843b-4237-abd6-d822de195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gs" minOccurs="0"/>
                <xsd:element ref="ns2:Date" minOccurs="0"/>
                <xsd:element ref="ns2:jt8m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1f35-5c89-41b3-924a-c2ad6ce20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ags" ma:index="10" nillable="true" ma:displayName="Tag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yA"/>
                    <xsd:enumeration value="WpA"/>
                    <xsd:enumeration value="Solutions"/>
                    <xsd:enumeration value="All"/>
                    <xsd:enumeration value="Addin"/>
                    <xsd:enumeration value="Dashboard"/>
                    <xsd:enumeration value="Weekly Digest"/>
                    <xsd:enumeration value="Admin"/>
                    <xsd:enumeration value="Welcome Email"/>
                    <xsd:enumeration value="Metrics"/>
                    <xsd:enumeration value="Data Loading"/>
                    <xsd:enumeration value="Guided Exploration"/>
                    <xsd:enumeration value="Filtering"/>
                    <xsd:enumeration value="Flexible Queries"/>
                    <xsd:enumeration value="Collaboration Overload"/>
                    <xsd:enumeration value="Usability problem"/>
                    <xsd:enumeration value="Unmet needs"/>
                    <xsd:enumeration value="Concept validation"/>
                    <xsd:enumeration value="Feature validation"/>
                  </xsd:restriction>
                </xsd:simpleType>
              </xsd:element>
            </xsd:sequence>
          </xsd:extension>
        </xsd:complexContent>
      </xsd:complexType>
    </xsd:element>
    <xsd:element name="Date" ma:index="11" nillable="true" ma:displayName="Date" ma:internalName="Date">
      <xsd:simpleType>
        <xsd:restriction base="dms:Text">
          <xsd:maxLength value="255"/>
        </xsd:restriction>
      </xsd:simpleType>
    </xsd:element>
    <xsd:element name="jt8m" ma:index="12" nillable="true" ma:displayName="Text" ma:internalName="jt8m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44b0c-843b-4237-abd6-d822de195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7071f35-5c89-41b3-924a-c2ad6ce205e1"/>
    <Date xmlns="f7071f35-5c89-41b3-924a-c2ad6ce205e1" xsi:nil="true"/>
    <MediaServiceKeyPoints xmlns="f7071f35-5c89-41b3-924a-c2ad6ce205e1" xsi:nil="true"/>
    <jt8m xmlns="f7071f35-5c89-41b3-924a-c2ad6ce205e1" xsi:nil="true"/>
    <MediaServiceTranscript xmlns="f7071f35-5c89-41b3-924a-c2ad6ce205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12FFE9-E40B-455F-973B-81E2166D8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71f35-5c89-41b3-924a-c2ad6ce205e1"/>
    <ds:schemaRef ds:uri="a3244b0c-843b-4237-abd6-d822de195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42829-AA14-48B6-A028-4E6241332B09}">
  <ds:schemaRefs>
    <ds:schemaRef ds:uri="http://schemas.microsoft.com/office/2006/metadata/properties"/>
    <ds:schemaRef ds:uri="http://schemas.microsoft.com/office/infopath/2007/PartnerControls"/>
    <ds:schemaRef ds:uri="f7071f35-5c89-41b3-924a-c2ad6ce205e1"/>
  </ds:schemaRefs>
</ds:datastoreItem>
</file>

<file path=customXml/itemProps3.xml><?xml version="1.0" encoding="utf-8"?>
<ds:datastoreItem xmlns:ds="http://schemas.openxmlformats.org/officeDocument/2006/customXml" ds:itemID="{6BFCBEFF-BED9-4823-A5B6-C56301E513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Selvaraj</dc:creator>
  <cp:keywords/>
  <dc:description/>
  <cp:lastModifiedBy>Michele Dehmer</cp:lastModifiedBy>
  <cp:revision>9</cp:revision>
  <dcterms:created xsi:type="dcterms:W3CDTF">2021-06-14T21:24:00Z</dcterms:created>
  <dcterms:modified xsi:type="dcterms:W3CDTF">2021-06-14T22:54:00Z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2020-09-02T17:09:14Z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33b11535-c66c-4a92-a211-2999aae3b5c4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0x010100FA1AE11B11710B4C93585091258EFE17</vt:lpwstr>
  </property>
</Properties>
</file>