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March 22nd,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on new version of scanner given to Ryan by Alois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new call for getting battery low values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having issues with backend server working today so will work on troubleshooting that and making sure the frontend and backend is working together</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made batch files to start front end and back end together into a script so its easier and faster to run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update on connection to the database is currently working and so are integration</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realized that cronjobs isn’t possible on windows so will be changing that to task scheduler and will be working on that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wanted to confirm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suggested it would be nice to have the front end features with the dashboard similar to the Eliko</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asked if we need a Linux server for the future or would windows be fine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said Windows should be fine because the task scheduler won’t be used for much</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will be doing a majority of his testing in the following few days (has a list of the tests that need to be done)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important to store wip data as 6 digit number</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there is 4 of the same wip on the same floor and need to know where which exact pair is on the map that's why the wip numbers were changed to include decimal number</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Clearer to parse with the decimal instead of making the number longer</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Parse decimal (decimal described what # pair it was first ordered or second and so on)  part of wip number which gives specific data info in to database and combine it with the actual wip data</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asked will the barcode be implemented in the main server?</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is the plan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Alois working on getting the battery information and implementing that for the scanner and will then help with the data visualization for the map of tags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Alex’s work will depend the results of his tests in the next few days and to see on the differentiation of the start and end time and will make changes if there too much noise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Lexie will be working on creating the text version/format of grabbing the tag information (coordinates, etc) and presenting it in the front end</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Sonya will be working on creating the text version/format of grabbing information on the zones and the tag coordinates and determining where the tags are located in the zones so that it can then be presented visually on the map</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