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Neural</w:t>
      </w:r>
      <w:r>
        <w:t xml:space="preserve"> </w:t>
      </w:r>
      <w:r>
        <w:t xml:space="preserve">Obsidian</w:t>
      </w:r>
      <w:r>
        <w:t xml:space="preserve"> </w:t>
      </w:r>
      <w:r>
        <w:t xml:space="preserve">Brain</w:t>
      </w:r>
      <w:r>
        <w:t xml:space="preserve"> </w:t>
      </w:r>
      <w:r>
        <w:t xml:space="preserve">—</w:t>
      </w:r>
      <w:r>
        <w:t xml:space="preserve"> </w:t>
      </w:r>
      <w:r>
        <w:t xml:space="preserve">Engine</w:t>
      </w:r>
      <w:r>
        <w:t xml:space="preserve"> </w:t>
      </w:r>
      <w:r>
        <w:t xml:space="preserve">&amp;</w:t>
      </w:r>
      <w:r>
        <w:t xml:space="preserve"> </w:t>
      </w:r>
      <w:r>
        <w:t xml:space="preserve">Visualization</w:t>
      </w:r>
      <w:r>
        <w:t xml:space="preserve"> </w:t>
      </w:r>
      <w:r>
        <w:t xml:space="preserve">Project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Krustev</w:t>
      </w:r>
      <w:r>
        <w:t xml:space="preserve"> </w:t>
      </w:r>
      <w:r>
        <w:t xml:space="preserve">/</w:t>
      </w:r>
      <w:r>
        <w:t xml:space="preserve"> </w:t>
      </w:r>
      <w:r>
        <w:t xml:space="preserve">Brain</w:t>
      </w:r>
      <w:r>
        <w:t xml:space="preserve"> </w:t>
      </w:r>
      <w:r>
        <w:t xml:space="preserve">Space</w:t>
      </w:r>
    </w:p>
    <w:p>
      <w:pPr>
        <w:pStyle w:val="Date"/>
      </w:pPr>
      <w:r>
        <w:t xml:space="preserve">2026-07-11</w:t>
      </w:r>
    </w:p>
    <w:bookmarkStart w:id="21" w:name="neural-obsidian-brain"/>
    <w:p>
      <w:pPr>
        <w:pStyle w:val="Heading1"/>
      </w:pPr>
      <w:r>
        <w:t xml:space="preserve">Neural Obsidian Brain</w:t>
      </w:r>
    </w:p>
    <w:bookmarkStart w:id="20" w:name="engine-visualization-project-plan"/>
    <w:p>
      <w:pPr>
        <w:pStyle w:val="Heading2"/>
      </w:pPr>
      <w:r>
        <w:t xml:space="preserve">Engine &amp; Visualization Project Plan</w:t>
      </w:r>
    </w:p>
    <w:p>
      <w:pPr>
        <w:pStyle w:val="FirstParagraph"/>
      </w:pPr>
      <w:r>
        <w:t xml:space="preserve">This document consolidates the six cognitive-science-grounded engine mechanisms, their corresponding visualization layers, and a phased delivery plan — intended as both an internal build spec and the basis of a product case study.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engine-changes-science-based"/>
    <w:p>
      <w:pPr>
        <w:pStyle w:val="Heading1"/>
      </w:pPr>
      <w:r>
        <w:t xml:space="preserve">1. Engine Changes (Science-Based)</w:t>
      </w:r>
    </w:p>
    <w:bookmarkStart w:id="22" w:name="exponential-decay"/>
    <w:p>
      <w:pPr>
        <w:pStyle w:val="Heading2"/>
      </w:pPr>
      <w:r>
        <w:t xml:space="preserve">1.1 Exponential Decay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Edge and node strength decays over time following an exponential curve rather than a linear one, matching the Ebbinghaus forgetting curve: retention drops sharply at first, then flattens.</w:t>
      </w:r>
    </w:p>
    <w:p>
      <w:pPr>
        <w:pStyle w:val="BodyText"/>
      </w:pPr>
      <w:r>
        <w:rPr>
          <w:bCs/>
          <w:b/>
        </w:rPr>
        <w:t xml:space="preserve">Formula.</w:t>
      </w:r>
    </w:p>
    <w:p>
      <w:pPr>
        <w:pStyle w:val="SourceCode"/>
      </w:pPr>
      <w:r>
        <w:rPr>
          <w:rStyle w:val="VerbatimChar"/>
        </w:rPr>
        <w:t xml:space="preserve">strength(t) = strength_0 * e^(-t/τ)</w:t>
      </w:r>
    </w:p>
    <w:p>
      <w:pPr>
        <w:pStyle w:val="FirstParagraph"/>
      </w:pPr>
      <w:r>
        <w:t xml:space="preserve">τ (decay constant) is tunable per note-type — client/situational notes get a short τ, structural/reference notes get a long τ.</w:t>
      </w:r>
    </w:p>
    <w:p>
      <w:pPr>
        <w:pStyle w:val="BodyText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Replace any existing linear or scheduled-batch decay with a live, on-demand computation: store</w:t>
      </w:r>
      <w:r>
        <w:t xml:space="preserve"> </w:t>
      </w:r>
      <w:r>
        <w:rPr>
          <w:rStyle w:val="VerbatimChar"/>
        </w:rPr>
        <w:t xml:space="preserve">last_accessed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base_strength</w:t>
      </w:r>
      <w:r>
        <w:t xml:space="preserve"> </w:t>
      </w:r>
      <w:r>
        <w:t xml:space="preserve">per edge, compute decayed value at query time.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Ebbinghaus’s own nonsense-syllable recall experiments (1885); modern spaced-repetition systems (Anki’s SM-2) are built on the same curve.</w:t>
      </w:r>
    </w:p>
    <w:p>
      <w:r>
        <w:pict>
          <v:rect style="width:0;height:1.5pt" o:hralign="center" o:hrstd="t" o:hr="t"/>
        </w:pict>
      </w:r>
    </w:p>
    <w:bookmarkEnd w:id="22"/>
    <w:bookmarkStart w:id="23" w:name="synaptic-tagging-consolidation"/>
    <w:p>
      <w:pPr>
        <w:pStyle w:val="Heading2"/>
      </w:pPr>
      <w:r>
        <w:t xml:space="preserve">1.2 Synaptic Tagging &amp; Consolidation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A two-tier weight system separates short-term potentiation from long-term consolidation, mirroring how synapses require repeated reactivation (often during sleep) before a memory becomes permanent.</w:t>
      </w:r>
    </w:p>
    <w:p>
      <w:pPr>
        <w:pStyle w:val="BodyText"/>
      </w:pPr>
      <w:r>
        <w:rPr>
          <w:bCs/>
          <w:b/>
        </w:rPr>
        <w:t xml:space="preserve">Formula / logic.</w:t>
      </w:r>
    </w:p>
    <w:p>
      <w:pPr>
        <w:pStyle w:val="SourceCode"/>
      </w:pPr>
      <w:r>
        <w:rPr>
          <w:rStyle w:val="VerbatimChar"/>
        </w:rPr>
        <w:t xml:space="preserve">edge = { recent_score, consolidated_score }</w:t>
      </w:r>
      <w:r>
        <w:br/>
      </w:r>
      <w:r>
        <w:rPr>
          <w:rStyle w:val="VerbatimChar"/>
        </w:rPr>
        <w:t xml:space="preserve">recent_score:      updates on every co-access, fast decay (per 1.1)</w:t>
      </w:r>
      <w:r>
        <w:br/>
      </w:r>
      <w:r>
        <w:rPr>
          <w:rStyle w:val="VerbatimChar"/>
        </w:rPr>
        <w:t xml:space="preserve">consolidated_score: promoted from recent_score once it crosses</w:t>
      </w:r>
      <w:r>
        <w:br/>
      </w:r>
      <w:r>
        <w:rPr>
          <w:rStyle w:val="VerbatimChar"/>
        </w:rPr>
        <w:t xml:space="preserve">                     a threshold N times across M days (nightly batch job)</w:t>
      </w:r>
    </w:p>
    <w:p>
      <w:pPr>
        <w:pStyle w:val="FirstParagraph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New data field per edge (</w:t>
      </w:r>
      <w:r>
        <w:rPr>
          <w:rStyle w:val="VerbatimChar"/>
        </w:rPr>
        <w:t xml:space="preserve">consolidated_score</w:t>
      </w:r>
      <w:r>
        <w:t xml:space="preserve">), plus one scheduled nightly job — the only batch process in the system, deliberately modeled on sleep-dependent consolidation.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Frey &amp; Morris (1997) synaptic tagging studies; the distinction between cramming (fades in days) and spaced study (persists for months).</w:t>
      </w:r>
    </w:p>
    <w:p>
      <w:r>
        <w:pict>
          <v:rect style="width:0;height:1.5pt" o:hralign="center" o:hrstd="t" o:hr="t"/>
        </w:pict>
      </w:r>
    </w:p>
    <w:bookmarkEnd w:id="23"/>
    <w:bookmarkStart w:id="24" w:name="spreading-activation"/>
    <w:p>
      <w:pPr>
        <w:pStyle w:val="Heading2"/>
      </w:pPr>
      <w:r>
        <w:t xml:space="preserve">1.3 Spreading Activation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A query activates a node, and activation spreads outward through connected nodes, weakening with each hop — surfacing indirect but structurally relevant context, not just direct links.</w:t>
      </w:r>
    </w:p>
    <w:p>
      <w:pPr>
        <w:pStyle w:val="BodyText"/>
      </w:pPr>
      <w:r>
        <w:rPr>
          <w:bCs/>
          <w:b/>
        </w:rPr>
        <w:t xml:space="preserve">Formula / logic.</w:t>
      </w:r>
    </w:p>
    <w:p>
      <w:pPr>
        <w:pStyle w:val="SourceCode"/>
      </w:pPr>
      <w:r>
        <w:rPr>
          <w:rStyle w:val="VerbatimChar"/>
        </w:rPr>
        <w:t xml:space="preserve">activate(node, energy = 1.0):</w:t>
      </w:r>
      <w:r>
        <w:br/>
      </w:r>
      <w:r>
        <w:rPr>
          <w:rStyle w:val="VerbatimChar"/>
        </w:rPr>
        <w:t xml:space="preserve">  for neighbor, edge_weight in node.edges:</w:t>
      </w:r>
      <w:r>
        <w:br/>
      </w:r>
      <w:r>
        <w:rPr>
          <w:rStyle w:val="VerbatimChar"/>
        </w:rPr>
        <w:t xml:space="preserve">    transferred = energy * edge_weight * decay_per_hop</w:t>
      </w:r>
      <w:r>
        <w:br/>
      </w:r>
      <w:r>
        <w:rPr>
          <w:rStyle w:val="VerbatimChar"/>
        </w:rPr>
        <w:t xml:space="preserve">    if transferred &gt; min_threshold:</w:t>
      </w:r>
      <w:r>
        <w:br/>
      </w:r>
      <w:r>
        <w:rPr>
          <w:rStyle w:val="VerbatimChar"/>
        </w:rPr>
        <w:t xml:space="preserve">      neighbor.activation += transferred</w:t>
      </w:r>
      <w:r>
        <w:br/>
      </w:r>
      <w:r>
        <w:rPr>
          <w:rStyle w:val="VerbatimChar"/>
        </w:rPr>
        <w:t xml:space="preserve">      activate(neighbor, transferred)   # bounded recursion, 2–3 hops</w:t>
      </w:r>
    </w:p>
    <w:p>
      <w:pPr>
        <w:pStyle w:val="FirstParagraph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Replace direct-neighbor-only retrieval in the Claude Code context-assembly step with bounded multi-hop traversal.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Collins &amp; Loftus (1975) semantic network model —</w:t>
      </w:r>
      <w:r>
        <w:t xml:space="preserve"> </w:t>
      </w:r>
      <w:r>
        <w:t xml:space="preserve">“</w:t>
      </w:r>
      <w:r>
        <w:t xml:space="preserve">nurse</w:t>
      </w:r>
      <w:r>
        <w:t xml:space="preserve">”</w:t>
      </w:r>
      <w:r>
        <w:t xml:space="preserve"> </w:t>
      </w:r>
      <w:r>
        <w:t xml:space="preserve">primes faster recognition of</w:t>
      </w:r>
      <w:r>
        <w:t xml:space="preserve"> </w:t>
      </w:r>
      <w:r>
        <w:t xml:space="preserve">“</w:t>
      </w:r>
      <w:r>
        <w:t xml:space="preserve">doctor</w:t>
      </w:r>
      <w:r>
        <w:t xml:space="preserve">”</w:t>
      </w:r>
      <w:r>
        <w:t xml:space="preserve"> </w:t>
      </w:r>
      <w:r>
        <w:t xml:space="preserve">than an unrelated word; underlies the ACT-R cognitive architecture.</w:t>
      </w:r>
    </w:p>
    <w:p>
      <w:r>
        <w:pict>
          <v:rect style="width:0;height:1.5pt" o:hralign="center" o:hrstd="t" o:hr="t"/>
        </w:pict>
      </w:r>
    </w:p>
    <w:bookmarkEnd w:id="24"/>
    <w:bookmarkStart w:id="25" w:name="priming-session-working-memory-buffer"/>
    <w:p>
      <w:pPr>
        <w:pStyle w:val="Heading2"/>
      </w:pPr>
      <w:r>
        <w:t xml:space="preserve">1.4 Priming (Session Working-Memory Buffer)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Recently accessed notes temporarily lower the retrieval threshold for related notes, mirroring how a primed concept is recognized faster than an unprimed one.</w:t>
      </w:r>
    </w:p>
    <w:p>
      <w:pPr>
        <w:pStyle w:val="BodyText"/>
      </w:pPr>
      <w:r>
        <w:rPr>
          <w:bCs/>
          <w:b/>
        </w:rPr>
        <w:t xml:space="preserve">Formula / logic.</w:t>
      </w:r>
    </w:p>
    <w:p>
      <w:pPr>
        <w:pStyle w:val="SourceCode"/>
      </w:pPr>
      <w:r>
        <w:rPr>
          <w:rStyle w:val="VerbatimChar"/>
        </w:rPr>
        <w:t xml:space="preserve">session_buffer = LRU(last N accessed notes)</w:t>
      </w:r>
      <w:r>
        <w:br/>
      </w:r>
      <w:r>
        <w:rPr>
          <w:rStyle w:val="VerbatimChar"/>
        </w:rPr>
        <w:t xml:space="preserve">retrieval_score(note) = base_score + priming_bonus(note, session_buffer)</w:t>
      </w:r>
    </w:p>
    <w:p>
      <w:pPr>
        <w:pStyle w:val="FirstParagraph"/>
      </w:pPr>
      <w:r>
        <w:t xml:space="preserve">Session-scoped only — no persistence, no decay math required.</w:t>
      </w:r>
    </w:p>
    <w:p>
      <w:pPr>
        <w:pStyle w:val="BodyText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Lightest lift of the six: an in-memory LRU buffer read by the retrieval scorer during a Claude Code session.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Classic priming experiments (e.g.,</w:t>
      </w:r>
      <w:r>
        <w:t xml:space="preserve"> </w:t>
      </w:r>
      <w:r>
        <w:t xml:space="preserve">“</w:t>
      </w:r>
      <w:r>
        <w:t xml:space="preserve">YELLOW</w:t>
      </w:r>
      <w:r>
        <w:t xml:space="preserve">”</w:t>
      </w:r>
      <w:r>
        <w:t xml:space="preserve"> </w:t>
      </w:r>
      <w:r>
        <w:t xml:space="preserve">→ faster recognition of</w:t>
      </w:r>
      <w:r>
        <w:t xml:space="preserve"> </w:t>
      </w:r>
      <w:r>
        <w:t xml:space="preserve">“</w:t>
      </w:r>
      <w:r>
        <w:t xml:space="preserve">BANANA</w:t>
      </w:r>
      <w:r>
        <w:t xml:space="preserve">”</w:t>
      </w:r>
      <w:r>
        <w:t xml:space="preserve">); the everyday experience of a topic staying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right after a related conversation.</w:t>
      </w:r>
    </w:p>
    <w:p>
      <w:r>
        <w:pict>
          <v:rect style="width:0;height:1.5pt" o:hralign="center" o:hrstd="t" o:hr="t"/>
        </w:pict>
      </w:r>
    </w:p>
    <w:bookmarkEnd w:id="25"/>
    <w:bookmarkStart w:id="26" w:name="pagerank-style-hub-importance"/>
    <w:p>
      <w:pPr>
        <w:pStyle w:val="Heading2"/>
      </w:pPr>
      <w:r>
        <w:t xml:space="preserve">1.5 PageRank-Style Hub Importance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A node’s importance is inherited from the importance of its neighbors, not just its own access frequency — identifying structural hubs that stay significant even when not recently touched.</w:t>
      </w:r>
    </w:p>
    <w:p>
      <w:pPr>
        <w:pStyle w:val="BodyText"/>
      </w:pPr>
      <w:r>
        <w:rPr>
          <w:bCs/>
          <w:b/>
        </w:rPr>
        <w:t xml:space="preserve">Formula.</w:t>
      </w:r>
    </w:p>
    <w:p>
      <w:pPr>
        <w:pStyle w:val="SourceCode"/>
      </w:pPr>
      <w:r>
        <w:rPr>
          <w:rStyle w:val="VerbatimChar"/>
        </w:rPr>
        <w:t xml:space="preserve">importance(node) = (1 - d) + d * Σ( importance(neighbor) / out_degree(neighbor) )</w:t>
      </w:r>
    </w:p>
    <w:p>
      <w:pPr>
        <w:pStyle w:val="FirstParagraph"/>
      </w:pPr>
      <w:r>
        <w:t xml:space="preserve">Computed periodically (not per-query — too expensive live on every request).</w:t>
      </w:r>
    </w:p>
    <w:p>
      <w:pPr>
        <w:pStyle w:val="BodyText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A batch importance-scoring job; blend into final retrieval score as a secondary signal:</w:t>
      </w:r>
      <w:r>
        <w:t xml:space="preserve"> </w:t>
      </w:r>
      <w:r>
        <w:rPr>
          <w:rStyle w:val="VerbatimChar"/>
        </w:rPr>
        <w:t xml:space="preserve">final_score = activation_score * (1 + λ * importance)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Cognitive hub concepts (e.g.,</w:t>
      </w:r>
      <w:r>
        <w:t xml:space="preserve"> </w:t>
      </w:r>
      <w:r>
        <w:t xml:space="preserve">“</w:t>
      </w:r>
      <w:r>
        <w:t xml:space="preserve">money</w:t>
      </w:r>
      <w:r>
        <w:t xml:space="preserve">”</w:t>
      </w:r>
      <w:r>
        <w:t xml:space="preserve">) stay activatable across contexts because many other important concepts depend on them — formalized by the same logic Google’s PageRank uses for web importance.</w:t>
      </w:r>
    </w:p>
    <w:p>
      <w:r>
        <w:pict>
          <v:rect style="width:0;height:1.5pt" o:hralign="center" o:hrstd="t" o:hr="t"/>
        </w:pict>
      </w:r>
    </w:p>
    <w:bookmarkEnd w:id="26"/>
    <w:bookmarkStart w:id="27" w:name="community-detection"/>
    <w:p>
      <w:pPr>
        <w:pStyle w:val="Heading2"/>
      </w:pPr>
      <w:r>
        <w:t xml:space="preserve">1.6 Community Detection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Periodic clustering of the graph (Louvain or Leiden algorithm) auto-discovers topic communities, mirroring how the brain organizes concepts into categories rather than a flat associative pool.</w:t>
      </w:r>
    </w:p>
    <w:p>
      <w:pPr>
        <w:pStyle w:val="BodyText"/>
      </w:pPr>
      <w:r>
        <w:rPr>
          <w:bCs/>
          <w:b/>
        </w:rPr>
        <w:t xml:space="preserve">Change required.</w:t>
      </w:r>
      <w:r>
        <w:t xml:space="preserve"> </w:t>
      </w:r>
      <w:r>
        <w:t xml:space="preserve">A periodic clustering job assigning a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to each node — feeds directly into the visualization layer (Section 2.6) rather than retrieval itself.</w:t>
      </w:r>
    </w:p>
    <w:p>
      <w:pPr>
        <w:pStyle w:val="BodyText"/>
      </w:pPr>
      <w:r>
        <w:rPr>
          <w:bCs/>
          <w:b/>
        </w:rPr>
        <w:t xml:space="preserve">Real-world grounding.</w:t>
      </w:r>
      <w:r>
        <w:t xml:space="preserve"> </w:t>
      </w:r>
      <w:r>
        <w:t xml:space="preserve">Semantic dementia patients lose entire categories at once (e.g., all animals) rather than random scattered facts — clinical evidence that the brain is organized in clusters.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isualization-layers"/>
    <w:p>
      <w:pPr>
        <w:pStyle w:val="Heading1"/>
      </w:pPr>
      <w:r>
        <w:t xml:space="preserve">2. Visualization Layers</w:t>
      </w:r>
    </w:p>
    <w:p>
      <w:pPr>
        <w:pStyle w:val="FirstParagraph"/>
      </w:pPr>
      <w:r>
        <w:t xml:space="preserve">Each engine mechanism above has a directly corresponding, independently toggleable visual layer, so that any mechanism can be inspected in isolation or combined for a full demo.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980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Node/edge brightness = freshness; dim =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ring on nodes that have crossed the consolidation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Spreading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pulse animation traveling hop-by-hop from the query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</w:t>
            </w:r>
            <w:r>
              <w:t xml:space="preserve"> </w:t>
            </w:r>
            <w:r>
              <w:t xml:space="preserve">“</w:t>
            </w:r>
            <w:r>
              <w:t xml:space="preserve">warm ring</w:t>
            </w:r>
            <w:r>
              <w:t xml:space="preserve">”</w:t>
            </w:r>
            <w:r>
              <w:t xml:space="preserve"> </w:t>
            </w:r>
            <w:r>
              <w:t xml:space="preserve">around nodes currently in the session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size scales with PageRank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color = cluster assignment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Playback speed control.</w:t>
      </w:r>
      <w:r>
        <w:t xml:space="preserve"> </w:t>
      </w:r>
      <w:r>
        <w:t xml:space="preserve">A two-state switch —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(real millisecond-scale timing) vs</w:t>
      </w:r>
      <w:r>
        <w:t xml:space="preserve"> </w:t>
      </w:r>
      <w:r>
        <w:rPr>
          <w:bCs/>
          <w:b/>
        </w:rPr>
        <w:t xml:space="preserve">Study</w:t>
      </w:r>
      <w:r>
        <w:t xml:space="preserve"> </w:t>
      </w:r>
      <w:r>
        <w:t xml:space="preserve">(artificially staggered ~150–300ms per hop) — applied only at the rendering layer. The underlying engine timing is never altered; only the animation pacing changes, comparable to slow-motion camera footage of a real event rather than a simulation.</w:t>
      </w:r>
    </w:p>
    <w:p>
      <w:pPr>
        <w:pStyle w:val="BodyText"/>
      </w:pPr>
      <w:r>
        <w:rPr>
          <w:bCs/>
          <w:b/>
        </w:rPr>
        <w:t xml:space="preserve">Activation path trace.</w:t>
      </w:r>
      <w:r>
        <w:t xml:space="preserve"> </w:t>
      </w:r>
      <w:r>
        <w:t xml:space="preserve">Alongside the animation, a side panel logs the actual retrieval path (e.g.,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M+S Hydraulic → SAP Sales Cloud → [2 hops] → Discovery Phase template</w:t>
      </w:r>
      <w:r>
        <w:rPr>
          <w:iCs/>
          <w:i/>
        </w:rPr>
        <w:t xml:space="preserve">”</w:t>
      </w:r>
      <w:r>
        <w:t xml:space="preserve">) so the mechanism is auditable, not just decorative.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suggestion"/>
    <w:p>
      <w:pPr>
        <w:pStyle w:val="Heading1"/>
      </w:pPr>
      <w:r>
        <w:t xml:space="preserve">3. Additional Suggestion</w:t>
      </w:r>
    </w:p>
    <w:p>
      <w:pPr>
        <w:pStyle w:val="FirstParagraph"/>
      </w:pPr>
      <w:r>
        <w:rPr>
          <w:bCs/>
          <w:b/>
        </w:rPr>
        <w:t xml:space="preserve">Engine: a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contradiction/tension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edge type.</w:t>
      </w:r>
      <w:r>
        <w:t xml:space="preserve"> </w:t>
      </w:r>
      <w:r>
        <w:t xml:space="preserve">Right now all edges are positive association (co-access, links). Real associative memory also encodes</w:t>
      </w:r>
      <w:r>
        <w:t xml:space="preserve"> </w:t>
      </w:r>
      <w:r>
        <w:rPr>
          <w:iCs/>
          <w:i/>
        </w:rPr>
        <w:t xml:space="preserve">conflicting</w:t>
      </w:r>
      <w:r>
        <w:t xml:space="preserve"> </w:t>
      </w:r>
      <w:r>
        <w:t xml:space="preserve">information — e.g., two notes that represent competing decisions (an old ADR vs. its later revision). Adding a distinct edge type for</w:t>
      </w:r>
      <w:r>
        <w:t xml:space="preserve"> </w:t>
      </w:r>
      <w:r>
        <w:t xml:space="preserve">“</w:t>
      </w:r>
      <w:r>
        <w:t xml:space="preserve">supersedes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conflicts with</w:t>
      </w:r>
      <w:r>
        <w:t xml:space="preserve">”</w:t>
      </w:r>
      <w:r>
        <w:t xml:space="preserve"> </w:t>
      </w:r>
      <w:r>
        <w:t xml:space="preserve">would let the retrieval layer surface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note may be outdated — see its successor,</w:t>
      </w:r>
      <w:r>
        <w:rPr>
          <w:bCs/>
          <w:b/>
        </w:rPr>
        <w:t xml:space="preserve">”</w:t>
      </w:r>
      <w:r>
        <w:t xml:space="preserve"> </w:t>
      </w:r>
      <w:r>
        <w:t xml:space="preserve">which is a common practical failure mode. This is a small engine addition with an outsized product benefit: it directly targets the case where decay alone isn’t enough (an old note can still be</w:t>
      </w:r>
      <w:r>
        <w:t xml:space="preserve"> </w:t>
      </w:r>
      <w:r>
        <w:rPr>
          <w:iCs/>
          <w:i/>
        </w:rPr>
        <w:t xml:space="preserve">fresh</w:t>
      </w:r>
      <w:r>
        <w:t xml:space="preserve"> </w:t>
      </w:r>
      <w:r>
        <w:t xml:space="preserve">by recency but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by content).</w:t>
      </w:r>
    </w:p>
    <w:p>
      <w:pPr>
        <w:pStyle w:val="BodyText"/>
      </w:pPr>
      <w:r>
        <w:rPr>
          <w:bCs/>
          <w:b/>
        </w:rPr>
        <w:t xml:space="preserve">Visualization: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was this retrieved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diff view.</w:t>
      </w:r>
      <w:r>
        <w:t xml:space="preserve"> </w:t>
      </w:r>
      <w:r>
        <w:t xml:space="preserve">Beyond the activation path trace, a compact before/after panel showing what the context would have looked like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given layer (e.g.,</w:t>
      </w:r>
      <w:r>
        <w:t xml:space="preserve"> </w:t>
      </w:r>
      <w:r>
        <w:t xml:space="preserve">“</w:t>
      </w:r>
      <w:r>
        <w:t xml:space="preserve">activation only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activation + priming</w:t>
      </w:r>
      <w:r>
        <w:t xml:space="preserve">”</w:t>
      </w:r>
      <w:r>
        <w:t xml:space="preserve">) turns the demo into a genuine ablation study. This is the single highest-leverage visualization addition for the case-study angle specifically — it’s the difference between</w:t>
      </w:r>
      <w:r>
        <w:t xml:space="preserve"> </w:t>
      </w:r>
      <w:r>
        <w:t xml:space="preserve">“</w:t>
      </w:r>
      <w:r>
        <w:t xml:space="preserve">here’s a cool animation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here’s evidence each mechanism independently improves retrieval,</w:t>
      </w:r>
      <w:r>
        <w:t xml:space="preserve">”</w:t>
      </w:r>
      <w:r>
        <w:t xml:space="preserve"> </w:t>
      </w:r>
      <w:r>
        <w:t xml:space="preserve">which is exactly the scientific credibility a case study needs.</w:t>
      </w:r>
    </w:p>
    <w:p>
      <w:r>
        <w:pict>
          <v:rect style="width:0;height:1.5pt" o:hralign="center" o:hrstd="t" o:hr="t"/>
        </w:pict>
      </w:r>
    </w:p>
    <w:bookmarkEnd w:id="30"/>
    <w:bookmarkStart w:id="37" w:name="phased-project-plan"/>
    <w:p>
      <w:pPr>
        <w:pStyle w:val="Heading1"/>
      </w:pPr>
      <w:r>
        <w:t xml:space="preserve">4. Phased Project Plan</w:t>
      </w:r>
    </w:p>
    <w:bookmarkStart w:id="31" w:name="phase-1-engine-foundation"/>
    <w:p>
      <w:pPr>
        <w:pStyle w:val="Heading2"/>
      </w:pPr>
      <w:r>
        <w:t xml:space="preserve">Phase 1 — Engine Foundation</w:t>
      </w:r>
    </w:p>
    <w:p>
      <w:pPr>
        <w:numPr>
          <w:ilvl w:val="0"/>
          <w:numId w:val="1001"/>
        </w:numPr>
        <w:pStyle w:val="Compact"/>
      </w:pPr>
      <w:r>
        <w:t xml:space="preserve">Implement exponential decay (1.1)</w:t>
      </w:r>
    </w:p>
    <w:p>
      <w:pPr>
        <w:numPr>
          <w:ilvl w:val="0"/>
          <w:numId w:val="1001"/>
        </w:numPr>
        <w:pStyle w:val="Compact"/>
      </w:pPr>
      <w:r>
        <w:t xml:space="preserve">Implement session priming buffer (1.4)</w:t>
      </w:r>
    </w:p>
    <w:p>
      <w:pPr>
        <w:numPr>
          <w:ilvl w:val="0"/>
          <w:numId w:val="1001"/>
        </w:numPr>
        <w:pStyle w:val="Compact"/>
      </w:pPr>
      <w:r>
        <w:t xml:space="preserve">Ship minimal visualization: decay brightness (2.1) + priming rings (2.4)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the core loop end-to-end with the cheapest mechanisms first</w:t>
      </w:r>
    </w:p>
    <w:bookmarkEnd w:id="31"/>
    <w:bookmarkStart w:id="32" w:name="phase-2-memory-integrity"/>
    <w:p>
      <w:pPr>
        <w:pStyle w:val="Heading2"/>
      </w:pPr>
      <w:r>
        <w:t xml:space="preserve">Phase 2 — Memory Integrity</w:t>
      </w:r>
    </w:p>
    <w:p>
      <w:pPr>
        <w:numPr>
          <w:ilvl w:val="0"/>
          <w:numId w:val="1002"/>
        </w:numPr>
        <w:pStyle w:val="Compact"/>
      </w:pPr>
      <w:r>
        <w:t xml:space="preserve">Implement synaptic tagging &amp; consolidation (1.2)</w:t>
      </w:r>
    </w:p>
    <w:p>
      <w:pPr>
        <w:numPr>
          <w:ilvl w:val="0"/>
          <w:numId w:val="1002"/>
        </w:numPr>
        <w:pStyle w:val="Compact"/>
      </w:pPr>
      <w:r>
        <w:t xml:space="preserve">Add consolidation ring visualization (2.2)</w:t>
      </w:r>
    </w:p>
    <w:p>
      <w:pPr>
        <w:numPr>
          <w:ilvl w:val="0"/>
          <w:numId w:val="1002"/>
        </w:numPr>
        <w:pStyle w:val="Compact"/>
      </w:pPr>
      <w:r>
        <w:t xml:space="preserve">Add the contradiction/tension edge type (Section 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fix decay’s blind spot for long-term-important notes before building further on top of it</w:t>
      </w:r>
    </w:p>
    <w:bookmarkEnd w:id="32"/>
    <w:bookmarkStart w:id="33" w:name="phase-3-retrieval-upgrade"/>
    <w:p>
      <w:pPr>
        <w:pStyle w:val="Heading2"/>
      </w:pPr>
      <w:r>
        <w:t xml:space="preserve">Phase 3 — Retrieval Upgrade</w:t>
      </w:r>
    </w:p>
    <w:p>
      <w:pPr>
        <w:numPr>
          <w:ilvl w:val="0"/>
          <w:numId w:val="1003"/>
        </w:numPr>
        <w:pStyle w:val="Compact"/>
      </w:pPr>
      <w:r>
        <w:t xml:space="preserve">Implement spreading activation (1.3)</w:t>
      </w:r>
    </w:p>
    <w:p>
      <w:pPr>
        <w:numPr>
          <w:ilvl w:val="0"/>
          <w:numId w:val="1003"/>
        </w:numPr>
        <w:pStyle w:val="Compact"/>
      </w:pPr>
      <w:r>
        <w:t xml:space="preserve">Add live pulse animation + activation path trace (2.3)</w:t>
      </w:r>
    </w:p>
    <w:p>
      <w:pPr>
        <w:numPr>
          <w:ilvl w:val="0"/>
          <w:numId w:val="1003"/>
        </w:numPr>
        <w:pStyle w:val="Compact"/>
      </w:pPr>
      <w:r>
        <w:t xml:space="preserve">Add Live/Study speed toggle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the actual retrieval quality upgrade — the mechanism most directly improving Claude Code context assembly</w:t>
      </w:r>
    </w:p>
    <w:bookmarkEnd w:id="33"/>
    <w:bookmarkStart w:id="34" w:name="phase-4-structural-signals"/>
    <w:p>
      <w:pPr>
        <w:pStyle w:val="Heading2"/>
      </w:pPr>
      <w:r>
        <w:t xml:space="preserve">Phase 4 — Structural Signals</w:t>
      </w:r>
    </w:p>
    <w:p>
      <w:pPr>
        <w:numPr>
          <w:ilvl w:val="0"/>
          <w:numId w:val="1004"/>
        </w:numPr>
        <w:pStyle w:val="Compact"/>
      </w:pPr>
      <w:r>
        <w:t xml:space="preserve">Implement PageRank-style hub importance (1.5)</w:t>
      </w:r>
    </w:p>
    <w:p>
      <w:pPr>
        <w:numPr>
          <w:ilvl w:val="0"/>
          <w:numId w:val="1004"/>
        </w:numPr>
        <w:pStyle w:val="Compact"/>
      </w:pPr>
      <w:r>
        <w:t xml:space="preserve">Implement community detection (1.6)</w:t>
      </w:r>
    </w:p>
    <w:p>
      <w:pPr>
        <w:numPr>
          <w:ilvl w:val="0"/>
          <w:numId w:val="1004"/>
        </w:numPr>
        <w:pStyle w:val="Compact"/>
      </w:pPr>
      <w:r>
        <w:t xml:space="preserve">Add hub sizing (2.5) and cluster coloring (2.6)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structural/visualization polish — this is the D3 plugin phase already planned</w:t>
      </w:r>
    </w:p>
    <w:bookmarkEnd w:id="34"/>
    <w:bookmarkStart w:id="35" w:name="phase-5-mcp-retrieval-reliability"/>
    <w:p>
      <w:pPr>
        <w:pStyle w:val="Heading2"/>
      </w:pPr>
      <w:r>
        <w:t xml:space="preserve">Phase 5 — MCP Retrieval Reliability</w:t>
      </w:r>
    </w:p>
    <w:p>
      <w:pPr>
        <w:numPr>
          <w:ilvl w:val="0"/>
          <w:numId w:val="1005"/>
        </w:numPr>
        <w:pStyle w:val="Compact"/>
      </w:pPr>
      <w:r>
        <w:t xml:space="preserve">Implement guaranteed minimum-k with threshold relaxation (5.1)</w:t>
      </w:r>
    </w:p>
    <w:p>
      <w:pPr>
        <w:numPr>
          <w:ilvl w:val="0"/>
          <w:numId w:val="1005"/>
        </w:numPr>
        <w:pStyle w:val="Compact"/>
      </w:pPr>
      <w:r>
        <w:t xml:space="preserve">Implement tiered fallback chain, including plain keyword fallback (5.2, 5.3)</w:t>
      </w:r>
    </w:p>
    <w:p>
      <w:pPr>
        <w:numPr>
          <w:ilvl w:val="0"/>
          <w:numId w:val="1005"/>
        </w:numPr>
        <w:pStyle w:val="Compact"/>
      </w:pPr>
      <w:r>
        <w:t xml:space="preserve">Add per-call timeout budget (5.4)</w:t>
      </w:r>
    </w:p>
    <w:p>
      <w:pPr>
        <w:numPr>
          <w:ilvl w:val="0"/>
          <w:numId w:val="1005"/>
        </w:numPr>
        <w:pStyle w:val="Compact"/>
      </w:pPr>
      <w:r>
        <w:t xml:space="preserve">Add retrieval logging/observability (5.5)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the MCP tool that Claude Code calls never returns empty-handed, and failures are visible before they cause a bad session</w:t>
      </w:r>
    </w:p>
    <w:bookmarkEnd w:id="35"/>
    <w:bookmarkStart w:id="36" w:name="phase-6-case-study-packaging"/>
    <w:p>
      <w:pPr>
        <w:pStyle w:val="Heading2"/>
      </w:pPr>
      <w:r>
        <w:t xml:space="preserve">Phase 6 — Case Study Packaging</w:t>
      </w:r>
    </w:p>
    <w:p>
      <w:pPr>
        <w:numPr>
          <w:ilvl w:val="0"/>
          <w:numId w:val="1006"/>
        </w:numPr>
        <w:pStyle w:val="Compact"/>
      </w:pPr>
      <w:r>
        <w:t xml:space="preserve">Build the</w:t>
      </w:r>
      <w:r>
        <w:t xml:space="preserve"> </w:t>
      </w:r>
      <w:r>
        <w:t xml:space="preserve">“</w:t>
      </w:r>
      <w:r>
        <w:t xml:space="preserve">why was this retrieved</w:t>
      </w:r>
      <w:r>
        <w:t xml:space="preserve">”</w:t>
      </w:r>
      <w:r>
        <w:t xml:space="preserve"> </w:t>
      </w:r>
      <w:r>
        <w:t xml:space="preserve">ablation/diff view (Section 3)</w:t>
      </w:r>
    </w:p>
    <w:p>
      <w:pPr>
        <w:numPr>
          <w:ilvl w:val="0"/>
          <w:numId w:val="1006"/>
        </w:numPr>
        <w:pStyle w:val="Compact"/>
      </w:pPr>
      <w:r>
        <w:t xml:space="preserve">Record Live vs Study demo captures for presentation</w:t>
      </w:r>
    </w:p>
    <w:p>
      <w:pPr>
        <w:numPr>
          <w:ilvl w:val="0"/>
          <w:numId w:val="1006"/>
        </w:numPr>
        <w:pStyle w:val="Compact"/>
      </w:pPr>
      <w:r>
        <w:t xml:space="preserve">Write up each mechanism against its cognitive-science source as the case-study narrative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package the working system as a product demo and research-grounded case study, not just an internal tool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mcp-retrieval-reliability"/>
    <w:p>
      <w:pPr>
        <w:pStyle w:val="Heading1"/>
      </w:pPr>
      <w:r>
        <w:t xml:space="preserve">5. MCP Retrieval Reliability</w:t>
      </w:r>
    </w:p>
    <w:p>
      <w:pPr>
        <w:pStyle w:val="FirstParagraph"/>
      </w:pPr>
      <w:r>
        <w:t xml:space="preserve">The engine sits behind an MCP server that Claude Code queries mid-session. Unlike a demo, a live MCP tool call that returns</w:t>
      </w:r>
      <w:r>
        <w:t xml:space="preserve"> </w:t>
      </w:r>
      <w:r>
        <w:rPr>
          <w:bCs/>
          <w:b/>
        </w:rPr>
        <w:t xml:space="preserve">zero results</w:t>
      </w:r>
      <w:r>
        <w:t xml:space="preserve"> </w:t>
      </w:r>
      <w:r>
        <w:t xml:space="preserve">is worse than a mediocre result — Claude has no fallback except silently proceeding without context. This needs to be treated as a first-class reliability requirement, not an edge case.</w:t>
      </w:r>
    </w:p>
    <w:bookmarkStart w:id="38" w:name="guaranteed-minimum-k"/>
    <w:p>
      <w:pPr>
        <w:pStyle w:val="Heading2"/>
      </w:pPr>
      <w:r>
        <w:t xml:space="preserve">5.1 Guaranteed minimum-k</w:t>
      </w:r>
    </w:p>
    <w:p>
      <w:pPr>
        <w:pStyle w:val="FirstParagraph"/>
      </w:pPr>
      <w:r>
        <w:t xml:space="preserve">Every retrieval call must return at least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results (e.g., k=3), regardless of activation thresholds. If spreading activation (1.3) and priming (1.4) together produce fewer than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nodes above</w:t>
      </w:r>
      <w:r>
        <w:t xml:space="preserve"> </w:t>
      </w:r>
      <w:r>
        <w:rPr>
          <w:rStyle w:val="VerbatimChar"/>
        </w:rPr>
        <w:t xml:space="preserve">min_threshold</w:t>
      </w:r>
      <w:r>
        <w:t xml:space="preserve">, progressively relax the threshold rather than returning an empty set. This is a simple but critical change: the activation loop needs a fallback relaxation pass, not just a fixed cutoff.</w:t>
      </w:r>
    </w:p>
    <w:bookmarkEnd w:id="38"/>
    <w:bookmarkStart w:id="39" w:name="tiered-fallback-chain"/>
    <w:p>
      <w:pPr>
        <w:pStyle w:val="Heading2"/>
      </w:pPr>
      <w:r>
        <w:t xml:space="preserve">5.2 Tiered fallback chain</w:t>
      </w:r>
    </w:p>
    <w:p>
      <w:pPr>
        <w:pStyle w:val="FirstParagraph"/>
      </w:pPr>
      <w:r>
        <w:t xml:space="preserve">Define an explicit fallback order so the MCP tool never returns nothing:</w:t>
      </w:r>
    </w:p>
    <w:p>
      <w:pPr>
        <w:pStyle w:val="SourceCode"/>
      </w:pPr>
      <w:r>
        <w:rPr>
          <w:rStyle w:val="VerbatimChar"/>
        </w:rPr>
        <w:t xml:space="preserve">1. Spreading activation (full mechanism, layers 1.1–1.5)</w:t>
      </w:r>
      <w:r>
        <w:br/>
      </w:r>
      <w:r>
        <w:rPr>
          <w:rStyle w:val="VerbatimChar"/>
        </w:rPr>
        <w:t xml:space="preserve">2. Relaxed-threshold activation (same mechanism, lower min_threshold)</w:t>
      </w:r>
      <w:r>
        <w:br/>
      </w:r>
      <w:r>
        <w:rPr>
          <w:rStyle w:val="VerbatimChar"/>
        </w:rPr>
        <w:t xml:space="preserve">3. Plain keyword/substring match over note titles + tags</w:t>
      </w:r>
      <w:r>
        <w:br/>
      </w:r>
      <w:r>
        <w:rPr>
          <w:rStyle w:val="VerbatimChar"/>
        </w:rPr>
        <w:t xml:space="preserve">4. Most-recently-consolidated notes (1.2) as a last-resort context set</w:t>
      </w:r>
    </w:p>
    <w:p>
      <w:pPr>
        <w:pStyle w:val="FirstParagraph"/>
      </w:pPr>
      <w:r>
        <w:t xml:space="preserve">Each tier is a strictly cheaper, more permissive fallback — the MCP response should indicate which tier actually served the result, so Claude (and you, debugging later) can tell a strong hit from a fallback.</w:t>
      </w:r>
    </w:p>
    <w:bookmarkEnd w:id="39"/>
    <w:bookmarkStart w:id="40" w:name="cold-start-sparse-cluster-handling"/>
    <w:p>
      <w:pPr>
        <w:pStyle w:val="Heading2"/>
      </w:pPr>
      <w:r>
        <w:t xml:space="preserve">5.3 Cold-start / sparse-cluster handling</w:t>
      </w:r>
    </w:p>
    <w:p>
      <w:pPr>
        <w:pStyle w:val="FirstParagraph"/>
      </w:pPr>
      <w:r>
        <w:t xml:space="preserve">New notes or thinly-linked notes (few edges, no consolidation history yet) will legitimately fail to activate anything under normal thresholds. Because such notes are also the most likely to lack a rich graph neighborhood, tier 3 (keyword match) is what actually rescues them — this is the practical reason to keep a non-graph fallback in the chain rather than treating the graph as the sole source of truth.</w:t>
      </w:r>
    </w:p>
    <w:bookmarkEnd w:id="40"/>
    <w:bookmarkStart w:id="41" w:name="timeouts-and-partial-results"/>
    <w:p>
      <w:pPr>
        <w:pStyle w:val="Heading2"/>
      </w:pPr>
      <w:r>
        <w:t xml:space="preserve">5.4 Timeouts and partial results</w:t>
      </w:r>
    </w:p>
    <w:p>
      <w:pPr>
        <w:pStyle w:val="FirstParagraph"/>
      </w:pPr>
      <w:r>
        <w:t xml:space="preserve">Multi-hop spreading activation on a growing graph risks unbounded latency if a query lands on a densely connected hub. Set a hard time budget per MCP call (e.g., 300ms) and return whatever has activated by then rather than blocking — a partial result is always better than a timed-out tool call from Claude Code’s perspective.</w:t>
      </w:r>
    </w:p>
    <w:bookmarkEnd w:id="41"/>
    <w:bookmarkStart w:id="42" w:name="observability"/>
    <w:p>
      <w:pPr>
        <w:pStyle w:val="Heading2"/>
      </w:pPr>
      <w:r>
        <w:t xml:space="preserve">5.5 Observability</w:t>
      </w:r>
    </w:p>
    <w:p>
      <w:pPr>
        <w:pStyle w:val="FirstParagraph"/>
      </w:pPr>
      <w:r>
        <w:t xml:space="preserve">Log every MCP retrieval call with: query, tier that served it, result count, and latency. This is what lets you notice — before a client demo, not during one — that a whole cluster (e.g., a newly added Czech-market note set) is systematically falling through to tier 3 because it hasn’t accumulated enough co-access history yet.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uild-order-summary"/>
    <w:p>
      <w:pPr>
        <w:pStyle w:val="Heading1"/>
      </w:pPr>
      <w:r>
        <w:t xml:space="preserve">6. Build Order Summary</w:t>
      </w:r>
    </w:p>
    <w:p>
      <w:pPr>
        <w:numPr>
          <w:ilvl w:val="0"/>
          <w:numId w:val="1007"/>
        </w:numPr>
        <w:pStyle w:val="Compact"/>
      </w:pPr>
      <w:r>
        <w:t xml:space="preserve">Decay — foundational math everything else depends on</w:t>
      </w:r>
    </w:p>
    <w:p>
      <w:pPr>
        <w:numPr>
          <w:ilvl w:val="0"/>
          <w:numId w:val="1007"/>
        </w:numPr>
        <w:pStyle w:val="Compact"/>
      </w:pPr>
      <w:r>
        <w:t xml:space="preserve">Priming — cheapest, validates the concept fast</w:t>
      </w:r>
    </w:p>
    <w:p>
      <w:pPr>
        <w:numPr>
          <w:ilvl w:val="0"/>
          <w:numId w:val="1007"/>
        </w:numPr>
        <w:pStyle w:val="Compact"/>
      </w:pPr>
      <w:r>
        <w:t xml:space="preserve">Consolidation — fixes decay’s blind spot</w:t>
      </w:r>
    </w:p>
    <w:p>
      <w:pPr>
        <w:numPr>
          <w:ilvl w:val="0"/>
          <w:numId w:val="1007"/>
        </w:numPr>
        <w:pStyle w:val="Compact"/>
      </w:pPr>
      <w:r>
        <w:t xml:space="preserve">Spreading activation — the real retrieval upgrade</w:t>
      </w:r>
    </w:p>
    <w:p>
      <w:pPr>
        <w:numPr>
          <w:ilvl w:val="0"/>
          <w:numId w:val="1007"/>
        </w:numPr>
        <w:pStyle w:val="Compact"/>
      </w:pPr>
      <w:r>
        <w:t xml:space="preserve">Hub importance — secondary retrieval signal, feeds visualization</w:t>
      </w:r>
    </w:p>
    <w:p>
      <w:pPr>
        <w:numPr>
          <w:ilvl w:val="0"/>
          <w:numId w:val="1007"/>
        </w:numPr>
        <w:pStyle w:val="Compact"/>
      </w:pPr>
      <w:r>
        <w:t xml:space="preserve">Community detection — visualization-only, Phase 2 plugin as originally planned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Neural Obsidian Brain — Engine &amp; Visualization Project Plan</dc:title>
  <dc:creator>Alex Krustev / Brain Space</dc:creator>
  <cp:keywords/>
  <dcterms:created xsi:type="dcterms:W3CDTF">2026-07-11T08:04:37Z</dcterms:created>
  <dcterms:modified xsi:type="dcterms:W3CDTF">2026-07-11T08:04:37Z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papersize">
    <vt:lpwstr>a4</vt:lpwstr>
  </property>
</Properties>
</file>