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Foundation 101: Five Phases of Agent Development Lifecycle</w:t>
      </w:r>
    </w:p>
    <w:p>
      <w:pPr>
        <w:spacing w:after="60"/>
      </w:pPr>
      <w:r>
        <w:rPr>
          <w:i w:val="0"/>
          <w:color w:val="5F5F5F"/>
          <w:sz w:val="20"/>
        </w:rPr>
        <w:t>Перевод видео на русский язык</w:t>
      </w:r>
    </w:p>
    <w:p>
      <w:pPr>
        <w:spacing w:after="60"/>
      </w:pPr>
      <w:r>
        <w:rPr>
          <w:i w:val="0"/>
          <w:color w:val="5F5F5F"/>
          <w:sz w:val="20"/>
        </w:rPr>
        <w:t>Видео: https://www.youtube.com/watch?v=ngNxiZhxJjI</w:t>
      </w:r>
    </w:p>
    <w:p>
      <w:pPr>
        <w:spacing w:after="60"/>
      </w:pPr>
      <w:r>
        <w:rPr>
          <w:i w:val="0"/>
          <w:color w:val="5F5F5F"/>
          <w:sz w:val="20"/>
        </w:rPr>
        <w:t>Оригинал: en, длительность 07:23 · субтитры: auto (YouTube en-orig)</w:t>
      </w:r>
    </w:p>
    <w:p>
      <w:pPr>
        <w:spacing w:after="60"/>
      </w:pPr>
      <w:r>
        <w:rPr>
          <w:i/>
          <w:color w:val="5F5F5F"/>
          <w:sz w:val="20"/>
        </w:rPr>
      </w:r>
    </w:p>
    <w:p>
      <w:pPr>
        <w:keepNext/>
        <w:spacing w:before="360" w:after="160"/>
      </w:pPr>
      <w:r>
        <w:rPr>
          <w:rFonts w:ascii="Calibri" w:hAnsi="Calibri"/>
          <w:b/>
          <w:color w:val="1A1A1A"/>
          <w:sz w:val="32"/>
        </w:rPr>
        <w:t>Транскрипция</w:t>
      </w:r>
    </w:p>
    <w:p>
      <w:pPr>
        <w:keepNext/>
        <w:spacing w:before="200" w:after="40"/>
      </w:pPr>
      <w:r>
        <w:rPr>
          <w:b/>
          <w:color w:val="0B57D0"/>
          <w:sz w:val="22"/>
        </w:rPr>
        <w:t>[00:02]</w:t>
      </w:r>
    </w:p>
    <w:p>
      <w:pPr>
        <w:jc w:val="both"/>
      </w:pPr>
      <w:r>
        <w:t>Привет.</w:t>
      </w:r>
    </w:p>
    <w:p>
      <w:pPr>
        <w:jc w:val="both"/>
      </w:pPr>
      <w:r>
        <w:t>Октябрь — месяц Хэллоуина. Так что начнём с чего-то страшного.</w:t>
      </w:r>
    </w:p>
    <w:p>
      <w:pPr>
        <w:jc w:val="both"/>
      </w:pPr>
      <w:r>
        <w:t>Вы создали агента, и он по ошибке выложил PII ваших клиентов в чат-приложении.</w:t>
      </w:r>
    </w:p>
    <w:p>
      <w:pPr>
        <w:jc w:val="both"/>
      </w:pPr>
      <w:r>
        <w:t>Кто разрешил этот доступ? Кто одобрил инструмент? Кто владелец агента? Конечно, вы.</w:t>
      </w:r>
    </w:p>
    <w:p>
      <w:pPr>
        <w:jc w:val="both"/>
      </w:pPr>
      <w:r>
        <w:t>И на каком шаге вашего пути — на каком этапе процесса создания агента — вы должны были узнать, что у него вообще есть такой доступ?</w:t>
      </w:r>
    </w:p>
    <w:p>
      <w:pPr>
        <w:jc w:val="both"/>
      </w:pPr>
      <w:r>
        <w:t>И до того, как он получил доступ ко всему этому — где вы должны были перехватить и остановить или заблокировать его?</w:t>
      </w:r>
    </w:p>
    <w:p>
      <w:pPr>
        <w:jc w:val="both"/>
      </w:pPr>
      <w:r>
        <w:t>Если вы не можете ответить хотя бы на один из этих вопросов — у вас не проблема разработки агента. У вас проблема управления агентами (agent governance), и это главная причина, по которой многие ваши агенты не доезжают до продакшена.</w:t>
      </w:r>
    </w:p>
    <w:p>
      <w:pPr>
        <w:keepNext/>
        <w:spacing w:before="200" w:after="40"/>
      </w:pPr>
      <w:r>
        <w:rPr>
          <w:b/>
          <w:color w:val="0B57D0"/>
          <w:sz w:val="22"/>
        </w:rPr>
        <w:t>[00:52]</w:t>
      </w:r>
    </w:p>
    <w:p>
      <w:pPr>
        <w:jc w:val="both"/>
      </w:pPr>
      <w:r>
        <w:t>Добро пожаловать в третий сезон «Advent of Agents». Я продакт-менеджер в Google Cloud. Каждый день в октябре мы глубоко разбираем всё, что касается безопасности агентов, управления ими и всего, что нужно знать, чтобы защитить агентов в продакшене.</w:t>
      </w:r>
    </w:p>
    <w:p>
      <w:pPr>
        <w:jc w:val="both"/>
      </w:pPr>
      <w:r>
        <w:t>В ближайшие 31 день у вас будет по одному вопросу в день — с разбором и ответом, плюс короткое видео и codelab, который можно запустить примерно за 5 минут.</w:t>
      </w:r>
    </w:p>
    <w:p>
      <w:pPr>
        <w:jc w:val="both"/>
      </w:pPr>
      <w:r>
        <w:t>Так что день первый начинается с карты.</w:t>
      </w:r>
    </w:p>
    <w:p>
      <w:pPr>
        <w:keepNext/>
        <w:spacing w:before="200" w:after="40"/>
      </w:pPr>
      <w:r>
        <w:rPr>
          <w:b/>
          <w:color w:val="0B57D0"/>
          <w:sz w:val="22"/>
        </w:rPr>
        <w:t>[01:16]</w:t>
      </w:r>
    </w:p>
    <w:p>
      <w:pPr>
        <w:jc w:val="both"/>
      </w:pPr>
      <w:r>
        <w:t>Вот вопрос, который наши клиенты задают нам всегда: прежде чем беспокоиться о блокировке агентов, какие вообще этапы проходит агент от идеи до продакшена и где в них встраиваются контрольные точки безопасности и управления?</w:t>
      </w:r>
    </w:p>
    <w:p>
      <w:pPr>
        <w:jc w:val="both"/>
      </w:pPr>
      <w:r>
        <w:t>Скучно звучит — безопасность и управление, — но ведь всем нужна страховка, верно? Мы не хотим ответственности, и именно это мы сегодня и решаем.</w:t>
      </w:r>
    </w:p>
    <w:p>
      <w:pPr>
        <w:keepNext/>
        <w:spacing w:before="200" w:after="40"/>
      </w:pPr>
      <w:r>
        <w:rPr>
          <w:b/>
          <w:color w:val="0B57D0"/>
          <w:sz w:val="22"/>
        </w:rPr>
        <w:t>[01:46]</w:t>
      </w:r>
    </w:p>
    <w:p>
      <w:pPr>
        <w:jc w:val="both"/>
      </w:pPr>
      <w:r>
        <w:t>Теперь давайте разберёмся, в чём разница между SDLC, MLOps и ADLC — жизненным циклом разработки агента.</w:t>
      </w:r>
    </w:p>
    <w:p>
      <w:pPr>
        <w:jc w:val="both"/>
      </w:pPr>
      <w:r>
        <w:t>Если вы разработчик, вы знаете SDLC. SDLC — это код, а код детерминирован: один и тот же вход — один и тот же выход. Тесты доказывают, что оно работает.</w:t>
      </w:r>
    </w:p>
    <w:p>
      <w:pPr>
        <w:jc w:val="both"/>
      </w:pPr>
      <w:r>
        <w:t>Если вы работаете с данными, вы знаете MLOps: вы версионируете данные, переобучаете модель, следите за дрифтом — но модель всё равно лишь возвращает предсказание.</w:t>
      </w:r>
    </w:p>
    <w:p>
      <w:pPr>
        <w:jc w:val="both"/>
      </w:pPr>
      <w:r>
        <w:t>Агенты устроены иначе. Они могут действовать от вашего имени: думать, обращаться к вашим базам данных, вызывать API, писать код, запускать воркфлоу. Они умеют гораздо больше, что-либо в SDLC.</w:t>
      </w:r>
    </w:p>
    <w:p>
      <w:pPr>
        <w:jc w:val="both"/>
      </w:pPr>
      <w:r>
        <w:t>И на рантайме они сами решают, какой инструмент использовать.</w:t>
      </w:r>
    </w:p>
    <w:p>
      <w:pPr>
        <w:jc w:val="both"/>
      </w:pPr>
      <w:r>
        <w:t>Поскольку они недетерминированы (один и тот же вход — разные выходы), нельзя просто поставить перед ними файрвол и закрыть на этом вопрос.</w:t>
      </w:r>
    </w:p>
    <w:p>
      <w:pPr>
        <w:jc w:val="both"/>
      </w:pPr>
      <w:r>
        <w:t>Вам нужен жизненный цикл, который тестирует поведение, а не только выход, и контролирует агента на каждом этапе.</w:t>
      </w:r>
    </w:p>
    <w:p>
      <w:pPr>
        <w:keepNext/>
        <w:spacing w:before="200" w:after="40"/>
      </w:pPr>
      <w:r>
        <w:rPr>
          <w:b/>
          <w:color w:val="0B57D0"/>
          <w:sz w:val="22"/>
        </w:rPr>
        <w:t>[02:47]</w:t>
      </w:r>
    </w:p>
    <w:p>
      <w:pPr>
        <w:jc w:val="both"/>
      </w:pPr>
      <w:r>
        <w:t>Вот тут появляется ADLC — Agent Development Lifecycle. По сути, у нас пять фаз и один цикл.</w:t>
      </w:r>
    </w:p>
    <w:p>
      <w:pPr>
        <w:jc w:val="both"/>
      </w:pPr>
      <w:r>
        <w:t>Scope, Build, Scale, Govern, Optimize. Это цикл, а не прямая линия. И каждая фаза заканчивается контрольной точкой.</w:t>
      </w:r>
    </w:p>
    <w:p>
      <w:pPr>
        <w:jc w:val="both"/>
      </w:pPr>
      <w:r>
        <w:t>Безопасность — не шлюз, который ставится в конце, она присутствует на каждом шаге.</w:t>
      </w:r>
    </w:p>
    <w:p>
      <w:pPr>
        <w:keepNext/>
        <w:spacing w:before="200" w:after="40"/>
      </w:pPr>
      <w:r>
        <w:rPr>
          <w:b/>
          <w:color w:val="0B57D0"/>
          <w:sz w:val="22"/>
        </w:rPr>
        <w:t>[03:10]</w:t>
      </w:r>
    </w:p>
    <w:p>
      <w:pPr>
        <w:jc w:val="both"/>
      </w:pPr>
      <w:r>
        <w:t>Первое — Scope. Ещё до того, как вы напишете хоть один промпт, нарисуйте bounding box, граничную рамку: что агент может делать, что не может, к чему он может прикасаться, а к чему — категорически не должен,</w:t>
      </w:r>
    </w:p>
    <w:p>
      <w:pPr>
        <w:jc w:val="both"/>
      </w:pPr>
      <w:r>
        <w:t>и, самое главное, кто чем владеет. У каждого агента должен быть владелец.</w:t>
      </w:r>
    </w:p>
    <w:p>
      <w:pPr>
        <w:jc w:val="both"/>
      </w:pPr>
      <w:r>
        <w:t>Этот одностраничный документ — ваш артефакт управления. Если вы не определите на самом раннем этапе, что агент должен делать, вы в итоге строите источник ответственности.</w:t>
      </w:r>
    </w:p>
    <w:p>
      <w:pPr>
        <w:keepNext/>
        <w:spacing w:before="200" w:after="40"/>
      </w:pPr>
      <w:r>
        <w:rPr>
          <w:b/>
          <w:color w:val="0B57D0"/>
          <w:sz w:val="22"/>
        </w:rPr>
        <w:t>[03:41]</w:t>
      </w:r>
    </w:p>
    <w:p>
      <w:pPr>
        <w:jc w:val="both"/>
      </w:pPr>
      <w:r>
        <w:t>Фаза вторая — Build. Вы итерируетесь над инструкциями и инструментами локально, в песочнице. В Google Cloud это Agents CLI или ADK с Gemini. Можно взять любой фреймворк, даже внутри Google Cloud — Google Cloud очень открыт к фреймворкам.</w:t>
      </w:r>
    </w:p>
    <w:p>
      <w:pPr>
        <w:jc w:val="both"/>
      </w:pPr>
      <w:r>
        <w:t>Контрольная точка: каждый вызов инструмента соответствует написанной вами спецификации, и у вас есть eval-набор до того, как что-либо покинет ваш ноутбук — то есть вы понимаете, как валидировать данные.</w:t>
      </w:r>
    </w:p>
    <w:p>
      <w:pPr>
        <w:keepNext/>
        <w:spacing w:before="200" w:after="40"/>
      </w:pPr>
      <w:r>
        <w:rPr>
          <w:b/>
          <w:color w:val="0B57D0"/>
          <w:sz w:val="22"/>
        </w:rPr>
        <w:t>[04:10]</w:t>
      </w:r>
    </w:p>
    <w:p>
      <w:pPr>
        <w:jc w:val="both"/>
      </w:pPr>
      <w:r>
        <w:t>Следующий шаг — Scale. Переход из ноутбука в корпоративный рантайм — Agent Runtime, Cloud Run или GKE: как агент ведёт себя под нагрузкой? Как автоматизировать деплои?</w:t>
      </w:r>
    </w:p>
    <w:p>
      <w:pPr>
        <w:jc w:val="both"/>
      </w:pPr>
      <w:r>
        <w:t>Если в организации будут тысячи агентов, их нельзя деплоить какие попало — иначе получаем теневой IT.</w:t>
      </w:r>
    </w:p>
    <w:p>
      <w:pPr>
        <w:jc w:val="both"/>
      </w:pPr>
      <w:r>
        <w:t>Контрольная точка: окружение описано в Terraform, полностью автоматизировано и проходит ревью как любой другой код. Мы не хотим click-ops в продакшене.</w:t>
      </w:r>
    </w:p>
    <w:p>
      <w:pPr>
        <w:keepNext/>
        <w:spacing w:before="200" w:after="40"/>
      </w:pPr>
      <w:r>
        <w:rPr>
          <w:b/>
          <w:color w:val="0B57D0"/>
          <w:sz w:val="22"/>
        </w:rPr>
        <w:t>[04:42]</w:t>
      </w:r>
    </w:p>
    <w:p>
      <w:pPr>
        <w:jc w:val="both"/>
      </w:pPr>
      <w:r>
        <w:t>Фаза четвёртая — Govern. Это главная тема сезона.</w:t>
      </w:r>
    </w:p>
    <w:p>
      <w:pPr>
        <w:jc w:val="both"/>
      </w:pPr>
      <w:r>
        <w:t>Как ваш агент аутентифицируется? Через общий сервисный аккаунт или через свой собственный? Есть ли у агента своя идентичность?</w:t>
      </w:r>
    </w:p>
    <w:p>
      <w:pPr>
        <w:jc w:val="both"/>
      </w:pPr>
      <w:r>
        <w:t>Видно ли все агенты в реестре — Agent Registry?</w:t>
      </w:r>
    </w:p>
    <w:p>
      <w:pPr>
        <w:jc w:val="both"/>
      </w:pPr>
      <w:r>
        <w:t>Можете ли вы видеть весь входящий и исходящий трафик? Есть ли видимость того, с кем, когда и о чём общаются ваши агенты? Это Agent Gateway.</w:t>
      </w:r>
    </w:p>
    <w:p>
      <w:pPr>
        <w:jc w:val="both"/>
      </w:pPr>
      <w:r>
        <w:t>Есть ли контроль над всеми промптами, которые получает агент? Сканируются ли входные промпты через Model Armor? То есть стоят ли проверки безопасности перед тем, как агент ответит.</w:t>
      </w:r>
    </w:p>
    <w:p>
      <w:pPr>
        <w:jc w:val="both"/>
      </w:pPr>
      <w:r>
        <w:t>И можно ли ограничить вызовы инструментов семантическими политиками управления? Контрольная точка: ни один агент не трогает продакшен-данные без идентичности, владельца и политики. Это ключевое.</w:t>
      </w:r>
    </w:p>
    <w:p>
      <w:pPr>
        <w:keepNext/>
        <w:spacing w:before="200" w:after="40"/>
      </w:pPr>
      <w:r>
        <w:rPr>
          <w:b/>
          <w:color w:val="0B57D0"/>
          <w:sz w:val="22"/>
        </w:rPr>
        <w:t>[05:44]</w:t>
      </w:r>
    </w:p>
    <w:p>
      <w:pPr>
        <w:jc w:val="both"/>
      </w:pPr>
      <w:r>
        <w:t>И наконец — Optimize, операции второго дня: дрифт агента, обновления моделей, изменения API. Вы перезапускаете evals при каждом изменении и используете OpenTelemetry-трейсинг, чтобы точно увидеть, какие инструменты ваш агент решил вызвать и почему. Всё, что вы узнаёте, возвращается прямиком в Scope. Вот почему это называется циклом.</w:t>
      </w:r>
    </w:p>
    <w:p>
      <w:pPr>
        <w:keepNext/>
        <w:spacing w:before="200" w:after="40"/>
      </w:pPr>
      <w:r>
        <w:rPr>
          <w:b/>
          <w:color w:val="0B57D0"/>
          <w:sz w:val="22"/>
        </w:rPr>
        <w:t>[06:08]</w:t>
      </w:r>
    </w:p>
    <w:p>
      <w:pPr>
        <w:jc w:val="both"/>
      </w:pPr>
      <w:r>
        <w:t>Такова карта третьего сезона: от фундамента и архитектуры к identity и access control. Затем — runtime guardrails, защита данных в продакшене. Затем — управление парком агентов (fleet management) и высокая доступность. Потом — observability, обнаружение угроз и сдерживание. А ближе к концу сезона — операции второго дня и непрерывное управление.</w:t>
      </w:r>
    </w:p>
    <w:p>
      <w:pPr>
        <w:keepNext/>
        <w:spacing w:before="200" w:after="40"/>
      </w:pPr>
      <w:r>
        <w:rPr>
          <w:b/>
          <w:color w:val="0B57D0"/>
          <w:sz w:val="22"/>
        </w:rPr>
        <w:t>[06:34]</w:t>
      </w:r>
    </w:p>
    <w:p>
      <w:pPr>
        <w:jc w:val="both"/>
      </w:pPr>
      <w:r>
        <w:t>Сегодняшнее упражнение: по сути, вы собираете одного агента по всем пяти циклам. Начните с того, что запишете свою спецификацию в пять пунктов, а затем установите его через Agents CLI.</w:t>
      </w:r>
    </w:p>
    <w:p>
      <w:pPr>
        <w:jc w:val="both"/>
      </w:pPr>
      <w:r>
        <w:t>И вы сразу получите первый журнал аудита — с ним видно, что агент решил делать. Дальше — Optimize: через evals в Agents CLI получите оценки и поймёте поведение агента.</w:t>
      </w:r>
    </w:p>
    <w:p>
      <w:pPr>
        <w:jc w:val="both"/>
      </w:pPr>
      <w:r>
        <w:t>Scale и Govern внизу закомментированы, потому что это для пятого дня — тогда, когда агент получит свою настоящую идентичность.</w:t>
      </w:r>
    </w:p>
    <w:p>
      <w:pPr>
        <w:keepNext/>
        <w:spacing w:before="200" w:after="40"/>
      </w:pPr>
      <w:r>
        <w:rPr>
          <w:b/>
          <w:color w:val="0B57D0"/>
          <w:sz w:val="22"/>
        </w:rPr>
        <w:t>[07:10]</w:t>
      </w:r>
    </w:p>
    <w:p>
      <w:pPr>
        <w:jc w:val="both"/>
      </w:pPr>
      <w:r>
        <w:t>Код, схема ADLC и список для чтения — на странице сегодняшнего выпуска. Завтра, во второй день, мы разберём поверхность угроз для агентов и посмотрим, почему защищать агентов — это не то же самое, что защищать что-то другое. Увидимся завтра. Спасибо.</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[00:52]</w:t>
            </w:r>
          </w:p>
        </w:tc>
        <w:tc>
          <w:tcPr>
            <w:tcW w:type="dxa" w:w="3515"/>
          </w:tcPr>
          <w:p>
            <w:pPr>
              <w:spacing w:after="40"/>
            </w:pPr>
            <w:r/>
            <w:r>
              <w:rPr>
                <w:rFonts w:ascii="Calibri" w:hAnsi="Calibri"/>
                <w:sz w:val="20"/>
              </w:rPr>
              <w:t>For the next 31 days, you'll have one question a day addressed, answered, solved for, a short video, and a codelab you can run in about 5 minutes.</w:t>
            </w:r>
          </w:p>
        </w:tc>
        <w:tc>
          <w:tcPr>
            <w:tcW w:type="dxa" w:w="2494"/>
          </w:tcPr>
          <w:p>
            <w:pPr>
              <w:spacing w:after="40"/>
            </w:pPr>
            <w:r/>
            <w:r>
              <w:rPr>
                <w:rFonts w:ascii="Calibri" w:hAnsi="Calibri"/>
                <w:sz w:val="20"/>
              </w:rPr>
              <w:t>a cut up you can run → a codelab you can run</w:t>
            </w:r>
          </w:p>
        </w:tc>
        <w:tc>
          <w:tcPr>
            <w:tcW w:type="dxa" w:w="2835"/>
          </w:tcPr>
          <w:p>
            <w:pPr>
              <w:spacing w:after="40"/>
            </w:pPr>
            <w:r/>
            <w:r>
              <w:rPr>
                <w:rFonts w:ascii="Calibri" w:hAnsi="Calibri"/>
                <w:sz w:val="20"/>
              </w:rPr>
              <w:t>В ближайшие 31 день у вас будет по одному вопросу в день — с разбором и ответом, плюс короткое видео и codelab, который можно запустить примерно за 5 минут.</w:t>
            </w:r>
          </w:p>
        </w:tc>
      </w:tr>
      <w:tr>
        <w:tc>
          <w:tcPr>
            <w:tcW w:type="dxa" w:w="964"/>
          </w:tcPr>
          <w:p>
            <w:pPr>
              <w:spacing w:after="40"/>
            </w:pPr>
            <w:r/>
            <w:r>
              <w:rPr>
                <w:rFonts w:ascii="Calibri" w:hAnsi="Calibri"/>
                <w:sz w:val="20"/>
              </w:rPr>
              <w:t>[01:46]</w:t>
            </w:r>
          </w:p>
        </w:tc>
        <w:tc>
          <w:tcPr>
            <w:tcW w:type="dxa" w:w="3515"/>
          </w:tcPr>
          <w:p>
            <w:pPr>
              <w:spacing w:after="40"/>
            </w:pPr>
            <w:r/>
            <w:r>
              <w:rPr>
                <w:rFonts w:ascii="Calibri" w:hAnsi="Calibri"/>
                <w:sz w:val="20"/>
              </w:rPr>
              <w:t>If you're a developer, you know SDLC. SDLC is code, code is deterministic. Same input, same output. So, tests prove that it works.</w:t>
            </w:r>
          </w:p>
        </w:tc>
        <w:tc>
          <w:tcPr>
            <w:tcW w:type="dxa" w:w="2494"/>
          </w:tcPr>
          <w:p>
            <w:pPr>
              <w:spacing w:after="40"/>
            </w:pPr>
            <w:r/>
            <w:r>
              <w:rPr>
                <w:rFonts w:ascii="Calibri" w:hAnsi="Calibri"/>
                <w:sz w:val="20"/>
              </w:rPr>
              <w:t>If If a developer → as a developer; test proves if you would work → tests prove that it works</w:t>
            </w:r>
          </w:p>
        </w:tc>
        <w:tc>
          <w:tcPr>
            <w:tcW w:type="dxa" w:w="2835"/>
          </w:tcPr>
          <w:p>
            <w:pPr>
              <w:spacing w:after="40"/>
            </w:pPr>
            <w:r/>
            <w:r>
              <w:rPr>
                <w:rFonts w:ascii="Calibri" w:hAnsi="Calibri"/>
                <w:sz w:val="20"/>
              </w:rPr>
              <w:t>Если вы разработчик, вы знаете SDLC. SDLC — это код, а код детерминирован: один и тот же вход — один и тот же выход. Тесты доказывают, что оно работает.</w:t>
            </w:r>
          </w:p>
        </w:tc>
      </w:tr>
      <w:tr>
        <w:tc>
          <w:tcPr>
            <w:tcW w:type="dxa" w:w="964"/>
          </w:tcPr>
          <w:p>
            <w:pPr>
              <w:spacing w:after="40"/>
            </w:pPr>
            <w:r/>
            <w:r>
              <w:rPr>
                <w:rFonts w:ascii="Calibri" w:hAnsi="Calibri"/>
                <w:sz w:val="20"/>
              </w:rPr>
              <w:t>[03:41]</w:t>
            </w:r>
          </w:p>
        </w:tc>
        <w:tc>
          <w:tcPr>
            <w:tcW w:type="dxa" w:w="3515"/>
          </w:tcPr>
          <w:p>
            <w:pPr>
              <w:spacing w:after="40"/>
            </w:pPr>
            <w:r/>
            <w:r>
              <w:rPr>
                <w:rFonts w:ascii="Calibri" w:hAnsi="Calibri"/>
                <w:sz w:val="20"/>
              </w:rPr>
              <w:t>Phase two, build. You iterate on instructions and tools locally in sandbox. On Google Cloud, that's ADK or Gemini CLI with Gemini. You could use any framework even within Google Cloud. Google Cloud is very open in terms of frameworks.</w:t>
            </w:r>
          </w:p>
        </w:tc>
        <w:tc>
          <w:tcPr>
            <w:tcW w:type="dxa" w:w="2494"/>
          </w:tcPr>
          <w:p>
            <w:pPr>
              <w:spacing w:after="40"/>
            </w:pPr>
            <w:r/>
            <w:r>
              <w:rPr>
                <w:rFonts w:ascii="Calibri" w:hAnsi="Calibri"/>
                <w:sz w:val="20"/>
              </w:rPr>
              <w:t>ADK or Gemini CLI -&gt; Agents CLI или ADK (в коде дня: agents-cli scaffold)</w:t>
            </w:r>
          </w:p>
        </w:tc>
        <w:tc>
          <w:tcPr>
            <w:tcW w:type="dxa" w:w="2835"/>
          </w:tcPr>
          <w:p>
            <w:pPr>
              <w:spacing w:after="40"/>
            </w:pPr>
            <w:r/>
            <w:r>
              <w:rPr>
                <w:rFonts w:ascii="Calibri" w:hAnsi="Calibri"/>
                <w:sz w:val="20"/>
              </w:rPr>
              <w:t>Фаза вторая — Build. Вы итерируетесь над инструкциями и инструментами локально, в песочнице. В Google Cloud это Agents CLI или ADK с Gemini. Можно взять любой фреймворк, даже внутри Google Cloud — Google Cloud очень открыт к фреймворкам.</w:t>
            </w:r>
          </w:p>
        </w:tc>
      </w:tr>
      <w:tr>
        <w:tc>
          <w:tcPr>
            <w:tcW w:type="dxa" w:w="964"/>
          </w:tcPr>
          <w:p>
            <w:pPr>
              <w:spacing w:after="40"/>
            </w:pPr>
            <w:r/>
            <w:r>
              <w:rPr>
                <w:rFonts w:ascii="Calibri" w:hAnsi="Calibri"/>
                <w:sz w:val="20"/>
              </w:rPr>
              <w:t>[04:10]</w:t>
            </w:r>
          </w:p>
        </w:tc>
        <w:tc>
          <w:tcPr>
            <w:tcW w:type="dxa" w:w="3515"/>
          </w:tcPr>
          <w:p>
            <w:pPr>
              <w:spacing w:after="40"/>
            </w:pPr>
            <w:r/>
            <w:r>
              <w:rPr>
                <w:rFonts w:ascii="Calibri" w:hAnsi="Calibri"/>
                <w:sz w:val="20"/>
              </w:rPr>
              <w:t>If your organization is going to have thousands of agents, they all cannot be deployed in its own style. Then we end up risking shadow IT.</w:t>
            </w:r>
          </w:p>
        </w:tc>
        <w:tc>
          <w:tcPr>
            <w:tcW w:type="dxa" w:w="2494"/>
          </w:tcPr>
          <w:p>
            <w:pPr>
              <w:spacing w:after="40"/>
            </w:pPr>
            <w:r/>
            <w:r>
              <w:rPr>
                <w:rFonts w:ascii="Calibri" w:hAnsi="Calibri"/>
                <w:sz w:val="20"/>
              </w:rPr>
              <w:t>deployed in its own style → each deployed their own way</w:t>
            </w:r>
          </w:p>
        </w:tc>
        <w:tc>
          <w:tcPr>
            <w:tcW w:type="dxa" w:w="2835"/>
          </w:tcPr>
          <w:p>
            <w:pPr>
              <w:spacing w:after="40"/>
            </w:pPr>
            <w:r/>
            <w:r>
              <w:rPr>
                <w:rFonts w:ascii="Calibri" w:hAnsi="Calibri"/>
                <w:sz w:val="20"/>
              </w:rPr>
              <w:t>Если в организации будут тысячи агентов, их нельзя деплоить какие попало — иначе получаем теневой IT.</w:t>
            </w:r>
          </w:p>
        </w:tc>
      </w:tr>
      <w:tr>
        <w:tc>
          <w:tcPr>
            <w:tcW w:type="dxa" w:w="964"/>
          </w:tcPr>
          <w:p>
            <w:pPr>
              <w:spacing w:after="40"/>
            </w:pPr>
            <w:r/>
            <w:r>
              <w:rPr>
                <w:rFonts w:ascii="Calibri" w:hAnsi="Calibri"/>
                <w:sz w:val="20"/>
              </w:rPr>
              <w:t>[04:42]</w:t>
            </w:r>
          </w:p>
        </w:tc>
        <w:tc>
          <w:tcPr>
            <w:tcW w:type="dxa" w:w="3515"/>
          </w:tcPr>
          <w:p>
            <w:pPr>
              <w:spacing w:after="40"/>
            </w:pPr>
            <w:r/>
            <w:r>
              <w:rPr>
                <w:rFonts w:ascii="Calibri" w:hAnsi="Calibri"/>
                <w:sz w:val="20"/>
              </w:rPr>
              <w:t>How does your agent authenticate? A shared service account or its own? Like, does agent have its own identity?</w:t>
            </w:r>
          </w:p>
        </w:tc>
        <w:tc>
          <w:tcPr>
            <w:tcW w:type="dxa" w:w="2494"/>
          </w:tcPr>
          <w:p>
            <w:pPr>
              <w:spacing w:after="40"/>
            </w:pPr>
            <w:r/>
            <w:r>
              <w:rPr>
                <w:rFonts w:ascii="Calibri" w:hAnsi="Calibri"/>
                <w:sz w:val="20"/>
              </w:rPr>
              <w:t>a shared service or its own spiffy account → a shared service account or its own</w:t>
            </w:r>
          </w:p>
        </w:tc>
        <w:tc>
          <w:tcPr>
            <w:tcW w:type="dxa" w:w="2835"/>
          </w:tcPr>
          <w:p>
            <w:pPr>
              <w:spacing w:after="40"/>
            </w:pPr>
            <w:r/>
            <w:r>
              <w:rPr>
                <w:rFonts w:ascii="Calibri" w:hAnsi="Calibri"/>
                <w:sz w:val="20"/>
              </w:rPr>
              <w:t>Как ваш агент аутентифицируется? Через общий сервисный аккаунт или через свой собственный? Есть ли у агента своя идентичность?</w:t>
            </w:r>
          </w:p>
        </w:tc>
      </w:tr>
      <w:tr>
        <w:tc>
          <w:tcPr>
            <w:tcW w:type="dxa" w:w="964"/>
          </w:tcPr>
          <w:p>
            <w:pPr>
              <w:spacing w:after="40"/>
            </w:pPr>
            <w:r/>
            <w:r>
              <w:rPr>
                <w:rFonts w:ascii="Calibri" w:hAnsi="Calibri"/>
                <w:sz w:val="20"/>
              </w:rPr>
              <w:t>[04:42]</w:t>
            </w:r>
          </w:p>
        </w:tc>
        <w:tc>
          <w:tcPr>
            <w:tcW w:type="dxa" w:w="3515"/>
          </w:tcPr>
          <w:p>
            <w:pPr>
              <w:spacing w:after="40"/>
            </w:pPr>
            <w:r/>
            <w:r>
              <w:rPr>
                <w:rFonts w:ascii="Calibri" w:hAnsi="Calibri"/>
                <w:sz w:val="20"/>
              </w:rPr>
              <w:t>And then, can you restrict tool calls with semantic governance policies? The checkpoint: no agent touches production data without an identity, an owner, and a policy. That's crucial.</w:t>
            </w:r>
          </w:p>
        </w:tc>
        <w:tc>
          <w:tcPr>
            <w:tcW w:type="dxa" w:w="2494"/>
          </w:tcPr>
          <w:p>
            <w:pPr>
              <w:spacing w:after="40"/>
            </w:pPr>
            <w:r/>
            <w:r>
              <w:rPr>
                <w:rFonts w:ascii="Calibri" w:hAnsi="Calibri"/>
                <w:sz w:val="20"/>
              </w:rPr>
              <w:t>with natural semantic layer, Sorry → with semantic governance policies</w:t>
            </w:r>
          </w:p>
        </w:tc>
        <w:tc>
          <w:tcPr>
            <w:tcW w:type="dxa" w:w="2835"/>
          </w:tcPr>
          <w:p>
            <w:pPr>
              <w:spacing w:after="40"/>
            </w:pPr>
            <w:r/>
            <w:r>
              <w:rPr>
                <w:rFonts w:ascii="Calibri" w:hAnsi="Calibri"/>
                <w:sz w:val="20"/>
              </w:rPr>
              <w:t>И можно ли ограничить вызовы инструментов семантическими политиками управления? Контрольная точка: ни один агент не трогает продакшен-данные без идентичности, владельца и политики. Это ключевое.</w:t>
            </w:r>
          </w:p>
        </w:tc>
      </w:tr>
      <w:tr>
        <w:tc>
          <w:tcPr>
            <w:tcW w:type="dxa" w:w="964"/>
          </w:tcPr>
          <w:p>
            <w:pPr>
              <w:spacing w:after="40"/>
            </w:pPr>
            <w:r/>
            <w:r>
              <w:rPr>
                <w:rFonts w:ascii="Calibri" w:hAnsi="Calibri"/>
                <w:sz w:val="20"/>
              </w:rPr>
              <w:t>[05:44]</w:t>
            </w:r>
          </w:p>
        </w:tc>
        <w:tc>
          <w:tcPr>
            <w:tcW w:type="dxa" w:w="3515"/>
          </w:tcPr>
          <w:p>
            <w:pPr>
              <w:spacing w:after="40"/>
            </w:pPr>
            <w:r/>
            <w:r>
              <w:rPr>
                <w:rFonts w:ascii="Calibri" w:hAnsi="Calibri"/>
                <w:sz w:val="20"/>
              </w:rPr>
              <w:t>Finally, optimize: day two operations, agent drift, models update, APIs change. So, you rerun evals on every change and you opt, and you use OpenTelemetry tracing to see exactly which tools your agents decided to call and why. What you learn goes straight back into scope. That is hence the reason why it's called a loop.</w:t>
            </w:r>
          </w:p>
        </w:tc>
        <w:tc>
          <w:tcPr>
            <w:tcW w:type="dxa" w:w="2494"/>
          </w:tcPr>
          <w:p>
            <w:pPr>
              <w:spacing w:after="40"/>
            </w:pPr>
            <w:r/>
            <w:r>
              <w:rPr>
                <w:rFonts w:ascii="Calibri" w:hAnsi="Calibri"/>
                <w:sz w:val="20"/>
              </w:rPr>
              <w:t>open telemetry → OpenTelemetry; That hence the reason → That is hence the reason</w:t>
            </w:r>
          </w:p>
        </w:tc>
        <w:tc>
          <w:tcPr>
            <w:tcW w:type="dxa" w:w="2835"/>
          </w:tcPr>
          <w:p>
            <w:pPr>
              <w:spacing w:after="40"/>
            </w:pPr>
            <w:r/>
            <w:r>
              <w:rPr>
                <w:rFonts w:ascii="Calibri" w:hAnsi="Calibri"/>
                <w:sz w:val="20"/>
              </w:rPr>
              <w:t>И наконец — Optimize, операции второго дня: дрифт агента, обновления моделей, изменения API. Вы перезапускаете evals при каждом изменении и используете OpenTelemetry-трейсинг, чтобы точно увидеть, какие инструменты ваш агент решил вызвать и почему. Всё, что вы узнаёте, возвращается прямиком в Scope. Вот почему это называется циклом.</w:t>
            </w:r>
          </w:p>
        </w:tc>
      </w:tr>
      <w:tr>
        <w:tc>
          <w:tcPr>
            <w:tcW w:type="dxa" w:w="964"/>
          </w:tcPr>
          <w:p>
            <w:pPr>
              <w:spacing w:after="40"/>
            </w:pPr>
            <w:r/>
            <w:r>
              <w:rPr>
                <w:rFonts w:ascii="Calibri" w:hAnsi="Calibri"/>
                <w:sz w:val="20"/>
              </w:rPr>
              <w:t>[06:34]</w:t>
            </w:r>
          </w:p>
        </w:tc>
        <w:tc>
          <w:tcPr>
            <w:tcW w:type="dxa" w:w="3515"/>
          </w:tcPr>
          <w:p>
            <w:pPr>
              <w:spacing w:after="40"/>
            </w:pPr>
            <w:r/>
            <w:r>
              <w:rPr>
                <w:rFonts w:ascii="Calibri" w:hAnsi="Calibri"/>
                <w:sz w:val="20"/>
              </w:rPr>
              <w:t>So, for today's exercise, you're essentially going to build one agent around all five loops. Start by writing down your five line spec. And then, install it using Agents CLI.</w:t>
            </w:r>
          </w:p>
        </w:tc>
        <w:tc>
          <w:tcPr>
            <w:tcW w:type="dxa" w:w="2494"/>
          </w:tcPr>
          <w:p>
            <w:pPr>
              <w:spacing w:after="40"/>
            </w:pPr>
            <w:r/>
            <w:r>
              <w:rPr>
                <w:rFonts w:ascii="Calibri" w:hAnsi="Calibri"/>
                <w:sz w:val="20"/>
              </w:rPr>
              <w:t>using agency CLI -&gt; using Agents CLI</w:t>
            </w:r>
          </w:p>
        </w:tc>
        <w:tc>
          <w:tcPr>
            <w:tcW w:type="dxa" w:w="2835"/>
          </w:tcPr>
          <w:p>
            <w:pPr>
              <w:spacing w:after="40"/>
            </w:pPr>
            <w:r/>
            <w:r>
              <w:rPr>
                <w:rFonts w:ascii="Calibri" w:hAnsi="Calibri"/>
                <w:sz w:val="20"/>
              </w:rPr>
              <w:t>Сегодняшнее упражнение: по сути, вы собираете одного агента по всем пяти циклам. Начните с того, что запишете свою спецификацию в пять пунктов, а затем установите его через Agents CLI.</w:t>
            </w:r>
          </w:p>
        </w:tc>
      </w:tr>
      <w:tr>
        <w:tc>
          <w:tcPr>
            <w:tcW w:type="dxa" w:w="964"/>
          </w:tcPr>
          <w:p>
            <w:pPr>
              <w:spacing w:after="40"/>
            </w:pPr>
            <w:r/>
            <w:r>
              <w:rPr>
                <w:rFonts w:ascii="Calibri" w:hAnsi="Calibri"/>
                <w:sz w:val="20"/>
              </w:rPr>
              <w:t>[06:34]</w:t>
            </w:r>
          </w:p>
        </w:tc>
        <w:tc>
          <w:tcPr>
            <w:tcW w:type="dxa" w:w="3515"/>
          </w:tcPr>
          <w:p>
            <w:pPr>
              <w:spacing w:after="40"/>
            </w:pPr>
            <w:r/>
            <w:r>
              <w:rPr>
                <w:rFonts w:ascii="Calibri" w:hAnsi="Calibri"/>
                <w:sz w:val="20"/>
              </w:rPr>
              <w:t>Now, you would have gotten your first audit trail. And it allows you to see what the agent decided to do. And then, use optimize: use Agents CLI evals to come up with scores and understand the behavior of your agent.</w:t>
            </w:r>
          </w:p>
        </w:tc>
        <w:tc>
          <w:tcPr>
            <w:tcW w:type="dxa" w:w="2494"/>
          </w:tcPr>
          <w:p>
            <w:pPr>
              <w:spacing w:after="40"/>
            </w:pPr>
            <w:r/>
            <w:r>
              <w:rPr>
                <w:rFonts w:ascii="Calibri" w:hAnsi="Calibri"/>
                <w:sz w:val="20"/>
              </w:rPr>
              <w:t>use agency CLI evals -&gt; use Agents CLI evals</w:t>
            </w:r>
          </w:p>
        </w:tc>
        <w:tc>
          <w:tcPr>
            <w:tcW w:type="dxa" w:w="2835"/>
          </w:tcPr>
          <w:p>
            <w:pPr>
              <w:spacing w:after="40"/>
            </w:pPr>
            <w:r/>
            <w:r>
              <w:rPr>
                <w:rFonts w:ascii="Calibri" w:hAnsi="Calibri"/>
                <w:sz w:val="20"/>
              </w:rPr>
              <w:t>И вы сразу получите первый журнал аудита — с ним видно, что агент решил делать. Дальше — Optimize: через evals в Agents CLI получите оценки и поймёте поведение агента.</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