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E0E07" w14:textId="25E85821" w:rsidR="00CE2AB7" w:rsidRDefault="001C57DD" w:rsidP="001C57DD">
      <w:pPr>
        <w:pStyle w:val="1"/>
      </w:pPr>
      <w:r>
        <w:fldChar w:fldCharType="begin"/>
      </w:r>
      <w:r>
        <w:instrText>FluidMarker SwitchCase ItCf0YDQvtGH0LjQtSDQtNC10LvQsCI=</w:instrText>
      </w:r>
      <w:r>
        <w:fldChar w:fldCharType="separate"/>
      </w:r>
      <w:r>
        <w:rPr>
          <w:shd w:val="solid" w:color="B3E7FB" w:fill="auto"/>
        </w:rPr>
        <w:t>{вариант("Прочие дела")}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CE2AB7"/>
    <w:rsid w:val="00F4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2026-02-09T21:30:00Z</dcterms:modified>
</cp:coreProperties>
</file>