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PRISM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Profit Pool Risk &amp; Intelligence Simulation Model</w:t>
      </w:r>
    </w:p>
    <w:p>
      <w:pPr>
        <w:spacing w:after="400"/>
      </w:pPr>
    </w:p>
    <w:p>
      <w:pPr>
        <w:pBdr>
          <w:bottom w:val="single" w:color="3B82F6" w:sz="2"/>
        </w:pBdr>
        <w:spacing w:after="400"/>
        <w:jc w:val="center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CODEBASE &amp; ARCHITEKTUR AUDIT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Lead Programmer Review — Cleanup &amp; Optimierungsempfehlungen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Erstellt: 9. April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Klassifizierung: CONFIDENTIAL — Internal Use Only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Umfang: ~75.000 Zeilen Code • 56 Python-Module • 40 React-Komponenten • 15 API-Routen-Gruppen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Dieser Bericht dokumentiert einen vollständigen Audit des PRISM-Projekts (vormals PULSE) — 75.000+ Zeilen Code, 56 Python-Backend-Module, 40 React-Frontend-Komponenten und 15 API-Routen-Gruppen. Der Audit wurde aus drei Perspektiven durchgeführt: Code-Qualität &amp; Dead Code, Architektur-Konsistenz sowie strategische Design-Entscheidungen vs. unbewusste Annahmen.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Kernergebnisse auf einen 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Handlungsbedarf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V12/Excel-Abhängigkeiten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246 Zeilen aktiver Import-Code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ENTFERNEN — komplett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Legacy-Dokumentation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34 MD/TXT + 19 PPTX/DOCX/PDF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AUFRÄUMEN — 80% löschbar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Dead Code (Frontend)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ungenutzte Komponenten (~800 Zeilen)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ENTFERNEN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Dead Code (Backend)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Firewall-Modul (59 Z.), Archive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ENTFERNEN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Magic Numbers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 undokumentierte Annahmen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KONFIGURIERBAR machen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Sicherheit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Keine Auth auf API-Endpunkten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KRITISCH — sofort fixen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Test-Coverage Frontend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Tests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Unit-Tests einführen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Architektur-Konsistenz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CLAUDE.md vs. Code-Drift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CLAUDE.md aktualisieren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Audit-Methodik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Fünf parallele Deep-Dive-Analysen: (1) Projektstruktur &amp; Legacy-Artefakte, (2) V12/Excel-Referenzen-Scan, (3) Python-Backend-Qualität, (4) React-Frontend-Review, (5) API &amp; Datenbank-Schema-Analyse. Jede Analyse hat den gesamten Code gelesen und gegen die CLAUDE.md-Spezifikation abgeglichen.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V12/Excel-Abhängigkeiten — Vollständige Entfernung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Gemäß der klaren Anweisung: Keinerlei Bezug mehr zu einer vorherigen Excel (V12 oder ähnlichem). Kein Ankern an ursprünglichen Trends oder Bewertungen aus dieser Excel in der Berechnungslogik. Nachfolgend alle identifizierten Stellen: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Dateien zum Löschen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pulse/ingestion/excel_reader.py (246 Zeilen) — Gesamtes V12-Import-Modul. Liest Excel-Sheets 1_Consumer bis 6_Competitive.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Datei komplett löschen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pulse/simulation/deterministic.py (173 Zeilen) — V12-Paritäts-Replica. Existiert nur um V12-Dashboard-Zahlen exakt zu reproduzieren.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Datei komplett löschen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pulse/ingestion/firewall.py (59 Zeilen) — Deaktivierter No-Op-Stub. Alle Methoden geben True zurück.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Datei komplett löschen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run.py (Root-Level) — Auto-Finder für V12-Dateien via Glob-Patterns (*v12*.xlsx, *V12*.xlsx).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Datei löschen oder refactoren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tests/test_deterministic.py — V12-Paritäts-Tests die nun keine Referenz mehr haben.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Datei löschen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Code-Stellen zum Bereinigen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pulse/config.py Zeilen 27-36: FORCE_SHEETS Dict mit V12-Sheet-Namen (1_Consumer, 2_Customer, Config, Helper, EM_Input, etc.)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Gesamtes Dict entfernen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pulse/main.py: --input Argument, --mode deterministic Flag, ExcelReader Import (Zeile 19), V12-Pfad-Logik (Zeilen 43, 61, 103-104, 134-155)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CLI-Argumente entfernen, Seed-DB als einzige Datenquelle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pulse/api/app.py Zeilen 69, 310-311: ExcelReader Import und V12-Startup-Load. Lädt V12 on Server-Start wenn --input gesetzt.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und Startup-Logik entfernen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pulse/excel_bridge/writer.py Zeile 56, 248-249: „Deterministic V12 parity sheet“ Output-Tab in Export-Excel.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Sheet entfernen, nur Bayesian-Ergebnisse exportieren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pulse/backtesting/engine.py Zeilen 3, 324, 346: Referenzen auf „historical assessments“ und V1-V11-Kalibrierung.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V12-spezifische Kalibrierung durch generisches Interface ersetzen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pulse/env_loader.py Zeile 195: TEST_EXCEL_PATH Default „v12_sample.xlsx“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entfernen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CLAUDE.md — V12-Referenzen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CLAUDE.md enthält 45+ Referenzen auf V12, V1-V11, und Excel-Import-Logik (Zeilen 10, 131, 144, 184, 257-259, 361, 363, 881, u.v.m.). Diese müssen alle entfernt werden. Das Datenmodell soll beschreiben, dass Trends über die Seed-Datenbank und die API/Dashboard-UI eingegeben werden — nicht über Excel-Import.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Legacy-Dateien &amp; Dokumentation — Aufräumplan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Dateien zum sofortigen Löschen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lu444yrzxt.tmp (9.881 Zeilen) — Temporäre Datei, kein Zweck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Sofort löschen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pulse_warroom_v3.jsx (1.326 Zeilen, Root-Level) — Duplikat des archivierten v3-Dashboards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Sofort löschen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archive/dashboard_v3_apple_bain/ (gesamter Ordner, ~6.000 Zeilen) — Veraltetes v3-Dashboard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Gesamten Ordner löschen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warroom_b64.txt — Base64-encodiertes Asset, obsolet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Löschen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data/pulse.db (952 KB) — Legacy-DB vor Rename zu prism.db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Löschen, nur prism.db behalten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.~lock.PULSE_Strategy_Deck.pdf# — File-Lock-Artefakt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Löschen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Präsentationen &amp; Dokumente — Versionsbereinigung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 existieren 5 Versionen des CEO-Briefings (v1-v5), 5 Versionen des CEO-Decks (v1-v5), plus diverse Audit-Reports in mehreren Versionen. Empfehlung: Nur die jeweils letzte Version behalten.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00"/>
        <w:gridCol w:w="2926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Datei-Gruppe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Versionen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PULSE_CEO_Briefing_*.pptx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Bain, v2, v3, v4, v5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Nur v5 behalten, Rest löschen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PULSE_CEO_Deck_*.pptx/pdf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v1, v2, v3, v4, v5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Nur v5 behalten, Rest löschen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PULSE_War_Room_Audit_*.docx/pdf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v1, v2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Nur v2 behalten (wird durch diesen Bericht ersetzt)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PULSE_Audit_Report.docx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Wird durch diesen Bericht ersetzt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PULSE_Strategy_Deck.pptx/pdf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Behalten oder archivieren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PULSE_Pre-Pitch_Audit_Control_Plan.docx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Behalten (Referenzdokument)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PULSE_Trend_Research_Playbook.docx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Behalten (aktiv genutzt)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Markdown/TXT-Dokumentation — Konsolidierung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 Root-Verzeichnis befinden sich 30 Markdown-Dateien und 8 TXT-Dateien. Viele sind Build-Summaries oder Session-Protokolle, die nach der Entwicklung keinen Wert mehr haben.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Sofort löschbar (Session-Protokolle &amp; Build-Summaries):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COMPLETION_SUMMARY.txt — Einmalige Build-Bestätigung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IMPLEMENTATION_SUMMARY.txt + .md — Entwicklungs-Protokoll, kein laufender Wert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TASKS_SUMMARY.md — Abgeschlossene Task-Liste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DELIVERY_CHECKLIST.md — Einmalige Checkliste, erledigt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DASHBOARD_UPGRADE_SUMMARY.md — Überholt durch aktuelle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PULSE_TO_PRISM_RENAME_SUMMARY.txt — Rename abgeschlossen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PULSE_TO_PRISM_BEFORE_AFTER_EXAMPLES.txt — Rename abgeschlossen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AI_MODULES_INDEX.txt — Auto-generierter Index, kein Wert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DELPHI_MANIFEST.txt — Build-Manifest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PHASE_3_AI_COMPLETION.md — Einmalige Fertigstellungsbestätigung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Konsolidierbar (Redundante Dokumentation):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ANALYTICS_QUICKSTART.md + ANALYTICS_MODULES.md + ADVANCED_ANALYTICS_SUMMARY.md + ADVANCED_MODULES_REFERENCE.md → Zu einer Datei zusammenfassen: ANALYTICS_REFERENCE.md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DELPHI_QUICK_START.md + DELPHI_COMPONENTS.md + DELPHI_IMPLEMENTATION.md → Zu einer Datei: DELPHI_REFERENCE.md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TESTING.md + TESTS_README.md + TEST_SUITE_SUMMARY.md → Zu einer Datei: TESTING.md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AUTH_PAGES_REFERENCE.md + CONNECTION_STATUS_GUIDE.md + COMPONENT_USAGE.md → Zu einer Datei: FRONTEND_REFERENCE.md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Behalten (Aktive Referenzdokumente):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CLAUDE.md — System-Spezifikation (muss aktualisiert werden)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DEPLOY.md — Deployment-Anleitung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QUICK_REFERENCE.md — API-Schnellreferenz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SEED_DATA_README.md — Trend-Datenbank-Dokumentation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PULSE_Trend_Intelligence_Report_March2026.md — Strategisches Research-Dokument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PULSE_Model_Review_Bain_x_Goldman.md — Methodologie-Review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TREND_RESEARCH_GUIDE.md + TREND_SOURCE_AUDIT_AND_GAP_ANALYSIS.md — Aktive Referenz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CONSUMER_JOURNEY_BLUEPRINT.md — Feature-Spezifikation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TRENDS_VERIFICATION.md — Qualitätssicherung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AI_QUICKSTART.md — AI-Modul-Dokumentation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INTEGRATION_MODULES_README.md — API-Integration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Code-Qualität &amp; Vereinfachungspotenzial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Backend (Python) — Kritische Findings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4.1.1 Unbewusste Annahmen (Magic Numbers)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 gesamten Backend befinden sich 12 hardcodierte Werte, die wie bewusste Design-Entscheidungen aussehen, aber nirgends dokumentiert oder konfigurierbar sind: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Direction Flip Probability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0.02 (2%)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bayesian_mc.py:182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Warum 2%? Keine Quelle, kein Backtest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Region Factor Dampening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 (50%)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bayesian_mc.py:251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Regionale Unterschiede werden pauschal halbiert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Exposure Normalisierung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/5.0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bayesian_mc.py:237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Nimmt max. Exposure=5 an, kein Bounds-Check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Residual Cross-Force Rho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config.py:132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Undokumentierte Korrelationsannahme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S-Curve Exponent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-12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config.py:113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Warum -12? Keine Sensitivitätsanalyse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Front-load Curve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sqrt(t)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config.py:104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Funktionale Form nicht begründet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Back-load Curve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t²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config.py:107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Funktionale Form nicht begründet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gp1_pct_affected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0.10 (10%)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models.py:41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ohne Ableitung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Attenuation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config.py:39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Soll via Backtest kalibriert sein, ist aber hardcoded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t-Copula df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config.py:131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Heavy-Tail-Annahme ohne empirische Validierung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Cholesky Fallback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Eigenvalue fix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bayesian_mc.py:150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wird geschluckt, kein Logging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Uniform Clipping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0.999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bayesian_mc.py:174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Numerische Stabilität, aber undokumentiert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Empfehlung: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Alle 12 Parameter in ModelConfig überführen, via PUT /api/v1/config administrierbar machen, und jeweils die Quelle/Begründung als Docstring dokumentieren. Sensitivitätsanalyse für die Top-5 (Direction Flip, Region Dampening, Residual Rho, S-Curve Exponent, t-Copula df) durchführen.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4.1.2 Causal DAG — Akzeptiert aber Ignoriert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bayesian_mc.py (Zeilen 36-39) wird der Causal DAG als Parameter akzeptiert, aber intern komplett ignoriert. Der Kommentar sagt „for backward compatibility“. Dies ist verwirrend — Nutzer denken, kausale Schock-Propagation findet statt, tatsächlich wird nur eine direkte Korrelationsmatrix verwendet.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Empfehlung: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Entweder den DAG tatsächlich in die MC-Simulation integrieren (wie in CLAUDE.md spezifiziert), oder den Parameter entfernen und die Architektur-Doku entsprechend aktualisieren. Aktuell ist es ein Phantom-Feature.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4.1.3 Game Theory — Hardcodierte Response-Effekte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competitive.py enthält RESPONSE_POOL_EFFECTS mit 12 hardcodierten Multiplikatoren (z.B. defend_with_innovation = 0.005, premiumize_further = 0.008). Keine dieser Zahlen ist dokumentiert, konfigurierbar, oder durch Daten validiert.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Empfehlung: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Response-Effekte in die Datenbank migrieren (neue Tabelle competitive_response_effects), über API konfigurierbar machen, und einen „Source“-Kommentar pro Effekt dokumentieren.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4.1.4 Unused Backend-Code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deterministic.py: compute_force_scorecard() und compute_vc_scorecard() — definiert, nie aufgerufen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Scanner-Routes in api/app.py komplett auskommentiert, scanner.py existiert aber wird nie importiert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StaticFiles Import in app.py (Zeile 17) — nie verwendet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aiohttp und feedparser in Requirements — nur in deaktiviertem Scanner verwendet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Frontend (React) — Findings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4.2.1 Zehn Ungenutzte Komponenten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Folgende Komponenten sind definiert aber werden nirgends importiert: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Zeilen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AllocationChart.tsx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~51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Nie importiert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CausalFlow.tsx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~120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 für DAG-Visualisierung geplant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CompetitivePanel.tsx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~180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Competitive Response UI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ConvergenceBadge.tsx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~40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MC-Convergence-Anzeige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ForceRadar.tsx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~90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Radar-Chart für Forces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ForceWaterfall.tsx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~110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Waterfall-Diagramm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ProductImpactDetail.tsx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~150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Produkt-Detail-View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ProductImpactRankings.tsx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~100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Ranking-Tabelle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ShiftPill.tsx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~30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Shift-Badge-Komponente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StrategicEvaluation.tsx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~130</w:t>
            </w:r>
          </w:p>
        </w:tc>
        <w:tc>
          <w:tcPr>
            <w:tcW w:type="dxa" w:w="4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Strategie-Bewertung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Empfehlung: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Alle 10 Komponenten (~800 Zeilen) sofort entfernen. Falls später benötigt, können sie aus Git-History wiederhergestellt werden.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4.2.2 UX-Schwachstellen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window.prompt() und alert() für Passwortänderung in App.tsx — sollte durch Modal/Toast ersetzt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Keine Retry-Buttons bei fehlgeschlagenen API-Calls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BurgerMenu-Props werden doppelt durchgereicht in App.tsx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Iterations-Default hardcoded an 2 Stellen (HeadlineKPI + usePulse) statt aus Config gelesen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Kein Error-State-UI für individuelle fehlgeschlagene API-Calls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4.2.3 Test-Coverage: 0%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 existieren keine Unit-Tests, Integration-Tests oder E2E-Tests für das Frontend. Dies ist bei 40 Komponenten und ~18.000 Zeilen ein erhebliches Risiko.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Empfehlung: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Vitest + React Testing Library einführen. Priorität: Auth-Flow, Simulation-Trigger, Trend-Updates, Delphi-Workflow. Ziel: 60% Coverage für kritische Pfade.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API &amp; Sicherheit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Kritische Sicherheitslücken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Keine Authentifizierung auf API-Endpunkten. /simulate, /trends, /export/* sind komplett ungeschützt. Jeder kann Simulationen starten, Trends ändern, Daten exportieren.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Depends(require_auth) auf ALLE nicht-öffentlichen Endpunkte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JWT-Secret hardcoded als Fallback: „prism-dev-secret-change-in-production-2026“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 Fallback, Environment-Variable erzwingen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KRITISCH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Admin-Emails im Source-Code: laker.alexander@gmail.com als Default-Admin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Nur über Environment-Variable, nie im Code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Invite-Codes hardcoded: PRISM-2026, HENKEL-STRATEGY, WARROOM-ACCESS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Aus Code entfernen, nur Environment-Variable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Traceback in 500-Error-Responses exponiert (app.py:1673)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Intern loggen, generische Fehlermeldung an Client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 Rate-Limiting auf /simulate und /auth/login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SlowAPI oder ähnliche Middleware einführen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Input-Validierung — Lücken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Endpunkt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/causal/propagate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shocked_force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Akzeptiert jeden String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Gegen FORCES-Liste validieren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/trends (POST)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force, direction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Keine Validierung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Enum-Validator in Pydantic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/simulate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magnitude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Keine Bounds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ge=-1.0, le=1.0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/ai/chat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Keine Max-Länge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max_length=2000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/optimize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min/max_weight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Keine Cross-Validierung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model_validator: min ≤ max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API-Spezifikation vs. Implementierung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Von 42 spezifizierten Endpunkten in CLAUDE.md sind 35 implementiert (83%). Die fehlenden 7: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 /scenarios, GET /scenarios — Szenario-Management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 /backtest/run, GET /backtest/results — Backtesting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/triggers, POST /triggers, GET /triggers/status — Early-Warning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Zusätzlich implementiert aber nicht spezifiziert: CVaR, Sobol, Tipping Points, Reverse Stress (4 Bonus-Endpunkte), Delphi-Workflow (14 Endpunkte, deutlich umfangreicher als spezifiziert), Auth-System (5 Endpunkte).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Strategische Architektur-Review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Bewusste Design-Entscheidungen vs. Unbewusste Annahmen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Die folgende Analyse unterscheidet zwischen dokumentierten Design-Entscheidungen (in CLAUDE.md als bewusst markiert) und Annahmen, die im Code getroffen wurden ohne explizite Freigabe des Projekteigners.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Unbewusste Annahmen — Master-Entscheidung erforderlich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2% Direction-Flip-Probability: Bei jeder MC-Iteration besteht eine 2%-Chance, dass ein Trend seine Richtung umkehrt (Expansion → Contraction). Dies beeinflusst ALLE Ergebnisse. Keine Quelle zitiert.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Master-Entscheidung: Beibehalten (mit Dokumentation), erhöhen/senken, oder entfernen?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50% Region-Dampening: Regionale Exposure-Unterschiede werden pauschal um 50% gedämpft. Ein Trend der z.B. in APAC 5/5 scored aber in WEU 1/5, wird behandelt als wäre der Unterschied nur halb so groß.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Master-Entscheidung: Ist 50% Dämpfung korrekt? Oder soll volle regionale Differenzierung gelten?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Causal DAG wird im Bayesian MC ignoriert: Obwohl der DAG existiert und über API konfigurierbar ist, fließt er NICHT in die Monte-Carlo-Simulation ein. Nur direkte Korrelationen werden genutzt.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Master-Entscheidung: Soll kausale Propagation in MC integriert werden (wie spezifiziert), oder reicht die Korrelationsmatrix?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S-Curve-Materialisierung mit Exponent -12: Die Standard-Materialisierungskurve nutzt eine logistische Funktion mit fixem Exponenten. Die Steilheit dieser Kurve bestimmt, wie schnell Trends wirken.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Master-Entscheidung: Soll der Exponent pro Trend oder Force konfigurierbar sein?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Uniform 10% Default für gp1_pct_affected: Jeder neue Trend erhält automatisch 10% als „Fraktion des betroffenen Profit-Pools“. CLAUDE.md spezifiziert 2-25% Range.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Master-Entscheidung: Soll der Default differenzierter sein (z.B. nach Force-Typ)?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t-Copula df=4 pauschal: Heavy-Tail-Annahme für ALLE Cross-Force-Korrelationen. df=4 bedeutet extreme Tail-Dependence. Für moderate Szenarien könnte df=8-10 realistischer sein.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Master-Entscheidung: df=4 für Stress-Szenarien, df=8 für Base Case? Oder einheitlich?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Sauber strukturierte Design-Entscheidungen (Bestätigt)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Bayesian-Hierarchisches Modell mit Beta-Posteriors — methodisch korrekt, gut implementiert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Copula-basierte Dependency-Struktur — konzeptionell sauber, Implementierung funktional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Provider-agnostisches AI-Interface (LLMProvider ABC) — sauber abstrahiert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Shift Matrix als primäres Output-Format — klare Trennung von Finanz-Daten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Two-Audience-Modell (React für Strategy, Power BI für ExCo) — konzeptionell klar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Delphi-Protokoll mit Kalibrierung und Debiasing — umfangreich implementiert (14 Endpunkte)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Seed-Datenbank mit 55 Trends und Credibility-Tiers — vollständig und gut strukturiert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Audit-Trail-System — vorhanden, aber Enforcement lückenhaft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Datenbank-Architektur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Das Datenbank-Schema ist vollständig und stimmt mit CLAUDE.md überein (19 Tabellen). Die Dual-Mode-Unterstützung (SQLite + PostgreSQL) ist sauber implementiert mit Retry-Logik und Migration-Handling.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Verbesserungspotenzial: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Keine Foreign-Key-Enforcement auf SQLite (Pragma nicht aktiviert)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Kein Schema-Versionierungs-/Migrations-Tracking — bei Breaking Changes gibt es keinen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In-Memory Draft Storage für Delphi (delphi.py:572) — geht bei Server-Restart verloren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Global State Lock (app.py:99) — könnte bei concurrency zum Bottleneck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data/pulse.db (952 KB) neben data/prism.db (420 KB) — Legacy-DB sollte entfernt werden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Priorisierte Handlungsempfehlungen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Sofort (diese Woche)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V12/Excel-Code entfernen: </w:t>
      </w:r>
      <w:r>
        <w:rPr>
          <w:rFonts w:ascii="Arial" w:cs="Arial" w:eastAsia="Arial" w:hAnsi="Arial"/>
          <w:sz w:val="20"/>
          <w:szCs w:val="20"/>
        </w:rPr>
        <w:t xml:space="preserve">excel_reader.py, deterministic.py, firewall.py, run.py, test_deterministic.py löschen. Alle V12-Referenzen aus main.py, app.py, config.py, writer.py bereinigen. (~600 Zeilen Code entfernen)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Sicherheit fixen: </w:t>
      </w:r>
      <w:r>
        <w:rPr>
          <w:rFonts w:ascii="Arial" w:cs="Arial" w:eastAsia="Arial" w:hAnsi="Arial"/>
          <w:sz w:val="20"/>
          <w:szCs w:val="20"/>
        </w:rPr>
        <w:t xml:space="preserve">Auth-Middleware auf alle API-Endpunkte. JWT-Secret und Admin-Emails aus Code entfernen. Traceback aus Error-Responses entfernen.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Temp-/Legacy-Dateien löschen: </w:t>
      </w:r>
      <w:r>
        <w:rPr>
          <w:rFonts w:ascii="Arial" w:cs="Arial" w:eastAsia="Arial" w:hAnsi="Arial"/>
          <w:sz w:val="20"/>
          <w:szCs w:val="20"/>
        </w:rPr>
        <w:t xml:space="preserve">lu444yrzxt.tmp, pulse_warroom_v3.jsx, archive/, warroom_b64.txt, data/pulse.db, Lock-Dateien. (~18.000 Zeilen entfernen)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Kurzfristig (2 Wochen)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Dokumentation konsolidieren: </w:t>
      </w:r>
      <w:r>
        <w:rPr>
          <w:rFonts w:ascii="Arial" w:cs="Arial" w:eastAsia="Arial" w:hAnsi="Arial"/>
          <w:sz w:val="20"/>
          <w:szCs w:val="20"/>
        </w:rPr>
        <w:t xml:space="preserve">10 Session-Protokolle löschen, 12 redundante MDs in 4 Referenz-Dokumente zusammenfassen. Präsentationen auf jeweils letzte Version reduzieren.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Magic Numbers externalisieren: </w:t>
      </w:r>
      <w:r>
        <w:rPr>
          <w:rFonts w:ascii="Arial" w:cs="Arial" w:eastAsia="Arial" w:hAnsi="Arial"/>
          <w:sz w:val="20"/>
          <w:szCs w:val="20"/>
        </w:rPr>
        <w:t xml:space="preserve">Alle 12 hardcodierten Parameter in ModelConfig überführen. Sensitivitätsanalyse für Top-5 durchführen.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Input-Validierung: </w:t>
      </w:r>
      <w:r>
        <w:rPr>
          <w:rFonts w:ascii="Arial" w:cs="Arial" w:eastAsia="Arial" w:hAnsi="Arial"/>
          <w:sz w:val="20"/>
          <w:szCs w:val="20"/>
        </w:rPr>
        <w:t xml:space="preserve">Pydantic-Validatoren für alle String-Felder (force, direction, shocked_force). Cross-Field-Validierung für Allocation-Request.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 ungenutzte Frontend-Komponenten entfernen: </w:t>
      </w:r>
      <w:r>
        <w:rPr>
          <w:rFonts w:ascii="Arial" w:cs="Arial" w:eastAsia="Arial" w:hAnsi="Arial"/>
          <w:sz w:val="20"/>
          <w:szCs w:val="20"/>
        </w:rPr>
        <w:t xml:space="preserve">~800 Zeilen Dead Code. Aus Git-History wiederherstellbar falls später benötigt.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Mittelfristig (1 Monat)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aktualisieren: </w:t>
      </w:r>
      <w:r>
        <w:rPr>
          <w:rFonts w:ascii="Arial" w:cs="Arial" w:eastAsia="Arial" w:hAnsi="Arial"/>
          <w:sz w:val="20"/>
          <w:szCs w:val="20"/>
        </w:rPr>
        <w:t xml:space="preserve">Alle V12-Referenzen entfernen. Datenfluss dokumentieren: Seed-DB → API/Dashboard → Bayesian MC → Shift Matrix. Bonus-Features (CVaR, Sobol, Delphi) dokumentieren.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Frontend-Tests einführen: </w:t>
      </w:r>
      <w:r>
        <w:rPr>
          <w:rFonts w:ascii="Arial" w:cs="Arial" w:eastAsia="Arial" w:hAnsi="Arial"/>
          <w:sz w:val="20"/>
          <w:szCs w:val="20"/>
        </w:rPr>
        <w:t xml:space="preserve">Vitest + React Testing Library. Priorität: Auth, Simulation, Trend-Updates. Ziel: 60% Coverage.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Causal DAG Integration entscheiden: </w:t>
      </w:r>
      <w:r>
        <w:rPr>
          <w:rFonts w:ascii="Arial" w:cs="Arial" w:eastAsia="Arial" w:hAnsi="Arial"/>
          <w:sz w:val="20"/>
          <w:szCs w:val="20"/>
        </w:rPr>
        <w:t xml:space="preserve">Entweder in Bayesian MC integrieren (wie CLAUDE.md vorsieht) oder aus Architektur entfernen und als reines Visualisierungs-Tool belassen.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 Theory Response-Effekte in DB migrieren: </w:t>
      </w:r>
      <w:r>
        <w:rPr>
          <w:rFonts w:ascii="Arial" w:cs="Arial" w:eastAsia="Arial" w:hAnsi="Arial"/>
          <w:sz w:val="20"/>
          <w:szCs w:val="20"/>
        </w:rPr>
        <w:t xml:space="preserve">Neue Tabelle competitive_response_effects, über API konfigurierbar.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Quantitative Zusammenfassung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1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Zeilen entfernt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Dateien betroffen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V12/Excel-Code löschen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~600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Dateien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Sofort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Temp/Legacy-Dateien löschen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~18.000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Dateien + 1 Ordner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Sofort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Ungenutzte Frontend-Komponenten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~800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Dateien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Session-Protokolle löschen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~3.000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Dateien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Redundante Doku konsolidieren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~2.000 (Netto-Reduktion)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 → 4 Dateien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Alte Präsentations-Versionen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N/A (Binär)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~12 Dateien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GESAMT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~24.400 Zeilen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~55 Dateien</w:t>
            </w:r>
          </w:p>
        </w:tc>
        <w:tc>
          <w:tcPr>
            <w:tcW w:type="dxa" w:w="1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Netto-Ergebnis nach Cleanup: Von ~75.000 Zeilen auf ~50.600 Zeilen. Das Projekt wird um ein Drittel schlanker, besser strukturiert, und frei von historischen Abhängigkeiten.</w:t>
      </w:r>
    </w:p>
    <w:p>
      <w:pPr>
        <w:spacing w:after="200"/>
      </w:pPr>
    </w:p>
    <w:p>
      <w:pPr>
        <w:pBdr>
          <w:top w:val="single" w:color="E2E8F0" w:sz="1"/>
        </w:pBdr>
        <w:spacing w:before="20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Ende des Audit-Berichts</w:t>
      </w:r>
    </w:p>
    <w:p>
      <w:pPr>
        <w:spacing w:before="6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PRISM Codebase Audit — 9. April 2026 — Klassifizierung: CONFIDENTIAL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Seite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94A3B8"/>
        <w:sz w:val="16"/>
        <w:szCs w:val="16"/>
      </w:rPr>
      <w:t xml:space="preserve">PRISM Codebase Audit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2026-04-09T07:26:53.679Z</dcterms:created>
  <dcterms:modified xsi:type="dcterms:W3CDTF">2026-04-09T07:26:53.679Z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