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D8D76" w14:textId="77777777" w:rsidR="00E64942" w:rsidRDefault="00812F0A" w:rsidP="00812F0A">
      <w:pPr>
        <w:pStyle w:val="Title"/>
      </w:pPr>
      <w:r>
        <w:t>Предпроектное исследование</w:t>
      </w:r>
    </w:p>
    <w:p w14:paraId="0AA8B007" w14:textId="77777777" w:rsidR="00812F0A" w:rsidRPr="00812F0A" w:rsidRDefault="00812F0A" w:rsidP="00812F0A"/>
    <w:p w14:paraId="6DCBEF12" w14:textId="22522A5E" w:rsidR="00482DE1" w:rsidRPr="00482DE1" w:rsidRDefault="00812F0A" w:rsidP="00482DE1">
      <w:pPr>
        <w:pStyle w:val="Heading1"/>
      </w:pPr>
      <w:r>
        <w:t>Анализ конкурентов</w:t>
      </w:r>
    </w:p>
    <w:p w14:paraId="67B1FA49" w14:textId="12CB8C67" w:rsidR="00482DE1" w:rsidRPr="00482DE1" w:rsidRDefault="00A653A4" w:rsidP="00482DE1">
      <w:r>
        <w:t>Для в</w:t>
      </w:r>
      <w:r w:rsidR="00482DE1">
        <w:t>ыяснени</w:t>
      </w:r>
      <w:r>
        <w:t>я</w:t>
      </w:r>
      <w:r w:rsidR="00482DE1">
        <w:t xml:space="preserve"> </w:t>
      </w:r>
      <w:r w:rsidR="00F45712">
        <w:t>преимуществ разрабатываемого программного продукта перед конкурентами и выделение его ключевых особенностей</w:t>
      </w:r>
      <w:r>
        <w:t xml:space="preserve"> были проведены </w:t>
      </w:r>
      <w:r>
        <w:rPr>
          <w:lang w:val="en-US"/>
        </w:rPr>
        <w:t>SWOT-</w:t>
      </w:r>
      <w:r>
        <w:t>анализ и бенчмаркинг конкурентов</w:t>
      </w:r>
      <w:r w:rsidR="00F45712">
        <w:t>.</w:t>
      </w:r>
    </w:p>
    <w:p w14:paraId="36B7D699" w14:textId="3F1886AA" w:rsidR="00482DE1" w:rsidRDefault="00812F0A" w:rsidP="00482DE1">
      <w:pPr>
        <w:pStyle w:val="Heading2"/>
      </w:pPr>
      <w:r>
        <w:rPr>
          <w:lang w:val="en-US"/>
        </w:rPr>
        <w:t>SWOT</w:t>
      </w:r>
      <w:r>
        <w:t>-анализ</w:t>
      </w:r>
    </w:p>
    <w:p w14:paraId="2AF2EC8B" w14:textId="1E9C6975" w:rsidR="00EB41A3" w:rsidRDefault="00A0209E" w:rsidP="00A0209E">
      <w:pPr>
        <w:pStyle w:val="Heading3"/>
        <w:rPr>
          <w:lang w:val="en-US"/>
        </w:rPr>
      </w:pPr>
      <w:r>
        <w:t>Сильные стороны (</w:t>
      </w:r>
      <w:r>
        <w:rPr>
          <w:lang w:val="en-US"/>
        </w:rPr>
        <w:t>strengths)</w:t>
      </w:r>
    </w:p>
    <w:p w14:paraId="71866E8A" w14:textId="699BF0D4" w:rsidR="00A0209E" w:rsidRPr="00A0209E" w:rsidRDefault="00A0209E" w:rsidP="00A0209E">
      <w:r>
        <w:t xml:space="preserve">В рамках </w:t>
      </w:r>
      <w:r>
        <w:rPr>
          <w:lang w:val="en-US"/>
        </w:rPr>
        <w:t>SWOT-</w:t>
      </w:r>
      <w:r>
        <w:t>анализа у разрабатываемого продукта были выделены следующие сильные стороны:</w:t>
      </w:r>
    </w:p>
    <w:p w14:paraId="4797EE52" w14:textId="01D1B4DF" w:rsidR="001D43A9" w:rsidRPr="00D36328" w:rsidRDefault="00E77C2F" w:rsidP="00D36328">
      <w:pPr>
        <w:pStyle w:val="a0"/>
      </w:pPr>
      <w:r w:rsidRPr="00D36328">
        <w:t xml:space="preserve">Использование </w:t>
      </w:r>
      <w:r w:rsidR="00A0209E" w:rsidRPr="00D36328">
        <w:t xml:space="preserve">большой языковой модели (нейросети) для </w:t>
      </w:r>
      <w:r w:rsidR="001D43A9" w:rsidRPr="00D36328">
        <w:t xml:space="preserve">автоматического выделения у задачи подзадач, определения </w:t>
      </w:r>
      <w:r w:rsidR="00C647B2" w:rsidRPr="00D36328">
        <w:t xml:space="preserve">её сроков </w:t>
      </w:r>
      <w:r w:rsidR="001D43A9" w:rsidRPr="00D36328">
        <w:t>и категории.</w:t>
      </w:r>
    </w:p>
    <w:p w14:paraId="425FAD82" w14:textId="0A530779" w:rsidR="00546349" w:rsidRPr="00D36328" w:rsidRDefault="00546349" w:rsidP="00D36328">
      <w:pPr>
        <w:pStyle w:val="a0"/>
      </w:pPr>
      <w:r w:rsidRPr="00D36328">
        <w:t>Облачная синхронизация задач пользователя между различными устройствами с использованием Интернета.</w:t>
      </w:r>
    </w:p>
    <w:p w14:paraId="5D6E5DAD" w14:textId="1A87B836" w:rsidR="00D36328" w:rsidRPr="00D36328" w:rsidRDefault="00546349" w:rsidP="00D36328">
      <w:pPr>
        <w:pStyle w:val="a0"/>
      </w:pPr>
      <w:r w:rsidRPr="00D36328">
        <w:t>Чрезвычайное упрощение процесса создания задачи, а также добавления к ней подзадач.</w:t>
      </w:r>
    </w:p>
    <w:p w14:paraId="4B7123B8" w14:textId="0547BE7C" w:rsidR="00A0209E" w:rsidRDefault="00A0209E" w:rsidP="00A0209E">
      <w:pPr>
        <w:pStyle w:val="Heading3"/>
        <w:rPr>
          <w:lang w:val="en-US"/>
        </w:rPr>
      </w:pPr>
      <w:r>
        <w:t>Слабые стороны (</w:t>
      </w:r>
      <w:r>
        <w:rPr>
          <w:lang w:val="en-US"/>
        </w:rPr>
        <w:t>weaknesses)</w:t>
      </w:r>
    </w:p>
    <w:p w14:paraId="5E07179A" w14:textId="4D074832" w:rsidR="00233C75" w:rsidRDefault="00233C75" w:rsidP="00233C75">
      <w:r>
        <w:t xml:space="preserve">В рамках </w:t>
      </w:r>
      <w:r>
        <w:rPr>
          <w:lang w:val="en-US"/>
        </w:rPr>
        <w:t>SWOT-</w:t>
      </w:r>
      <w:r>
        <w:t xml:space="preserve">анализа у разрабатываемого продукта были выделены следующие </w:t>
      </w:r>
      <w:r>
        <w:t>слабые</w:t>
      </w:r>
      <w:r>
        <w:t xml:space="preserve"> стороны:</w:t>
      </w:r>
    </w:p>
    <w:p w14:paraId="2B69809B" w14:textId="09805FD8" w:rsidR="00062E49" w:rsidRPr="00062E49" w:rsidRDefault="00062E49" w:rsidP="00062E49">
      <w:pPr>
        <w:pStyle w:val="a0"/>
        <w:rPr>
          <w:lang w:val="en-US"/>
        </w:rPr>
      </w:pPr>
      <w:r>
        <w:t>Необходимость подключения к Интернету для функционирования приложения.</w:t>
      </w:r>
    </w:p>
    <w:p w14:paraId="2C635199" w14:textId="43A4A8C1" w:rsidR="00233C75" w:rsidRPr="00F70303" w:rsidRDefault="00233C75" w:rsidP="00233C75">
      <w:pPr>
        <w:pStyle w:val="a0"/>
        <w:rPr>
          <w:lang w:val="en-US"/>
        </w:rPr>
      </w:pPr>
      <w:r>
        <w:t>Низкая узнаваемость бренда на фоне конкурентов</w:t>
      </w:r>
      <w:r w:rsidR="00DA132F">
        <w:t>.</w:t>
      </w:r>
    </w:p>
    <w:p w14:paraId="34749936" w14:textId="73857C02" w:rsidR="00F70303" w:rsidRPr="00062E49" w:rsidRDefault="00F70303" w:rsidP="00F70303">
      <w:pPr>
        <w:pStyle w:val="a0"/>
        <w:rPr>
          <w:lang w:val="en-US"/>
        </w:rPr>
      </w:pPr>
      <w:r>
        <w:t>Отсутствие интеграций со сторонними сервисами календарей на момент выхода продукта на рынок.</w:t>
      </w:r>
    </w:p>
    <w:p w14:paraId="59DD315A" w14:textId="76313D63" w:rsidR="00A0209E" w:rsidRDefault="00A0209E" w:rsidP="008F6162">
      <w:pPr>
        <w:pStyle w:val="Heading3"/>
        <w:keepLines w:val="0"/>
        <w:rPr>
          <w:lang w:val="en-US"/>
        </w:rPr>
      </w:pPr>
      <w:r>
        <w:t>Возможности (</w:t>
      </w:r>
      <w:r>
        <w:rPr>
          <w:lang w:val="en-US"/>
        </w:rPr>
        <w:t>opportunities)</w:t>
      </w:r>
    </w:p>
    <w:p w14:paraId="5A0D08AF" w14:textId="76B8B2AA" w:rsidR="00F70303" w:rsidRDefault="000C235E" w:rsidP="008F6162">
      <w:pPr>
        <w:widowControl/>
      </w:pPr>
      <w:r>
        <w:t xml:space="preserve">В рамках </w:t>
      </w:r>
      <w:r>
        <w:rPr>
          <w:lang w:val="en-US"/>
        </w:rPr>
        <w:t>SWOT-</w:t>
      </w:r>
      <w:r>
        <w:t xml:space="preserve">анализа у разрабатываемого продукта были </w:t>
      </w:r>
      <w:r>
        <w:t>выделены следующие возможности по дальнейшему развитию:</w:t>
      </w:r>
    </w:p>
    <w:p w14:paraId="26AB2888" w14:textId="67B252C3" w:rsidR="000C235E" w:rsidRDefault="00D07899" w:rsidP="008F6162">
      <w:pPr>
        <w:pStyle w:val="a0"/>
        <w:widowControl/>
      </w:pPr>
      <w:r>
        <w:lastRenderedPageBreak/>
        <w:t>Растущий спрос на мобильные приложения с функциями искусственного интеллекта.</w:t>
      </w:r>
    </w:p>
    <w:p w14:paraId="3A3ED6E6" w14:textId="6B0272BB" w:rsidR="008F6162" w:rsidRDefault="008F6162" w:rsidP="008F6162">
      <w:pPr>
        <w:pStyle w:val="a0"/>
        <w:widowControl/>
      </w:pPr>
      <w:r>
        <w:t>Перспектива</w:t>
      </w:r>
      <w:r w:rsidR="00D07899">
        <w:t xml:space="preserve"> интеграции со сторонними сервисами</w:t>
      </w:r>
      <w:r>
        <w:t xml:space="preserve"> для голосового ввода задач.</w:t>
      </w:r>
    </w:p>
    <w:p w14:paraId="57F86C17" w14:textId="73E73A76" w:rsidR="00363950" w:rsidRDefault="00363950" w:rsidP="008F6162">
      <w:pPr>
        <w:pStyle w:val="a0"/>
        <w:widowControl/>
      </w:pPr>
      <w:r>
        <w:t>Расширение списка поддерживаемых платформ для увеличения охвата пользователей.</w:t>
      </w:r>
    </w:p>
    <w:p w14:paraId="0BF7BA7F" w14:textId="5D6BB520" w:rsidR="00A0209E" w:rsidRDefault="00A0209E" w:rsidP="00A0209E">
      <w:pPr>
        <w:pStyle w:val="Heading3"/>
        <w:rPr>
          <w:lang w:val="en-US"/>
        </w:rPr>
      </w:pPr>
      <w:r>
        <w:t>Угрозы (</w:t>
      </w:r>
      <w:r>
        <w:rPr>
          <w:lang w:val="en-US"/>
        </w:rPr>
        <w:t>threats)</w:t>
      </w:r>
    </w:p>
    <w:p w14:paraId="4050F8D5" w14:textId="6ABEE108" w:rsidR="0087137C" w:rsidRDefault="0087137C" w:rsidP="0087137C">
      <w:pPr>
        <w:widowControl/>
      </w:pPr>
      <w:r>
        <w:t xml:space="preserve">В рамках </w:t>
      </w:r>
      <w:r>
        <w:rPr>
          <w:lang w:val="en-US"/>
        </w:rPr>
        <w:t>SWOT-</w:t>
      </w:r>
      <w:r>
        <w:t xml:space="preserve">анализа были выделены следующие </w:t>
      </w:r>
      <w:r>
        <w:t xml:space="preserve">угрозы и риски для </w:t>
      </w:r>
      <w:r w:rsidR="0065126A">
        <w:t>разрабатываемого продукта</w:t>
      </w:r>
      <w:r>
        <w:t>:</w:t>
      </w:r>
    </w:p>
    <w:p w14:paraId="08107408" w14:textId="168CB1C5" w:rsidR="00B623C1" w:rsidRPr="00B868D6" w:rsidRDefault="00B868D6" w:rsidP="00B868D6">
      <w:pPr>
        <w:pStyle w:val="a0"/>
        <w:rPr>
          <w:lang w:val="en-US"/>
        </w:rPr>
      </w:pPr>
      <w:r>
        <w:t>Высокий уровень конкуренции на рынке мобильных приложений для менеджмента задач.</w:t>
      </w:r>
    </w:p>
    <w:p w14:paraId="0DF0CCBC" w14:textId="16801A6A" w:rsidR="00B868D6" w:rsidRPr="00CE35D6" w:rsidRDefault="00D5112B" w:rsidP="00B868D6">
      <w:pPr>
        <w:pStyle w:val="a0"/>
        <w:rPr>
          <w:lang w:val="en-US"/>
        </w:rPr>
      </w:pPr>
      <w:r>
        <w:t>Возможность галлюцинаций используемой языковой модели</w:t>
      </w:r>
      <w:r w:rsidR="0078195C">
        <w:t>, а также</w:t>
      </w:r>
      <w:r>
        <w:t xml:space="preserve"> </w:t>
      </w:r>
      <w:r w:rsidR="0078195C">
        <w:t xml:space="preserve">других </w:t>
      </w:r>
      <w:r>
        <w:t>негативных эффектов</w:t>
      </w:r>
      <w:r w:rsidR="0078195C">
        <w:t>, связанных с использованием нейросетей.</w:t>
      </w:r>
    </w:p>
    <w:p w14:paraId="4B821672" w14:textId="6D1EAA09" w:rsidR="00CE35D6" w:rsidRPr="00B623C1" w:rsidRDefault="00CE35D6" w:rsidP="00B868D6">
      <w:pPr>
        <w:pStyle w:val="a0"/>
        <w:rPr>
          <w:lang w:val="en-US"/>
        </w:rPr>
      </w:pPr>
      <w:r>
        <w:t>Относительно низкая популярность платных подписок по сравнению с одноразовыми покупками.</w:t>
      </w:r>
    </w:p>
    <w:p w14:paraId="5C309B8B" w14:textId="497419DA" w:rsidR="00812F0A" w:rsidRDefault="00812F0A" w:rsidP="00812F0A">
      <w:pPr>
        <w:pStyle w:val="Heading2"/>
      </w:pPr>
      <w:r>
        <w:t>Бенчмаркинг</w:t>
      </w:r>
      <w:r w:rsidR="00482DE1">
        <w:t xml:space="preserve"> конкурентов</w:t>
      </w:r>
    </w:p>
    <w:p w14:paraId="0610A79A" w14:textId="6E69890D" w:rsidR="006C1C38" w:rsidRDefault="006C1C38" w:rsidP="006C1C38">
      <w:r>
        <w:t>В сравнении участвовали следующие конкуренты разрабатываемого программного продукта:</w:t>
      </w:r>
    </w:p>
    <w:p w14:paraId="3CA9AFD6" w14:textId="0B629F59" w:rsidR="006C1C38" w:rsidRPr="006C1C38" w:rsidRDefault="006C1C38" w:rsidP="006C1C38">
      <w:pPr>
        <w:pStyle w:val="a0"/>
      </w:pPr>
      <w:r>
        <w:rPr>
          <w:lang w:val="en-US"/>
        </w:rPr>
        <w:t>Things</w:t>
      </w:r>
      <w:r w:rsidR="0013363C">
        <w:rPr>
          <w:lang w:val="en-US"/>
        </w:rPr>
        <w:t xml:space="preserve"> (</w:t>
      </w:r>
      <w:r w:rsidR="0013363C">
        <w:t>«</w:t>
      </w:r>
      <w:proofErr w:type="spellStart"/>
      <w:r w:rsidR="0013363C">
        <w:t>Cultured</w:t>
      </w:r>
      <w:proofErr w:type="spellEnd"/>
      <w:r w:rsidR="0013363C">
        <w:t xml:space="preserve"> </w:t>
      </w:r>
      <w:proofErr w:type="spellStart"/>
      <w:r w:rsidR="0013363C">
        <w:t>Code</w:t>
      </w:r>
      <w:proofErr w:type="spellEnd"/>
      <w:r w:rsidR="0013363C">
        <w:t xml:space="preserve"> </w:t>
      </w:r>
      <w:proofErr w:type="spellStart"/>
      <w:r w:rsidR="0013363C">
        <w:t>GmbH</w:t>
      </w:r>
      <w:proofErr w:type="spellEnd"/>
      <w:r w:rsidR="0013363C">
        <w:t xml:space="preserve"> &amp; </w:t>
      </w:r>
      <w:proofErr w:type="spellStart"/>
      <w:r w:rsidR="0013363C">
        <w:t>Co</w:t>
      </w:r>
      <w:proofErr w:type="spellEnd"/>
      <w:r w:rsidR="0013363C">
        <w:t>. KG</w:t>
      </w:r>
      <w:r w:rsidR="0013363C">
        <w:t>»</w:t>
      </w:r>
      <w:r w:rsidR="0013363C">
        <w:rPr>
          <w:lang w:val="en-US"/>
        </w:rPr>
        <w:t>)</w:t>
      </w:r>
      <w:r w:rsidR="0013363C">
        <w:t>;</w:t>
      </w:r>
    </w:p>
    <w:p w14:paraId="1BD0BEA2" w14:textId="6187C7B6" w:rsidR="006C1C38" w:rsidRPr="006C1C38" w:rsidRDefault="006C1C38" w:rsidP="006C1C38">
      <w:pPr>
        <w:pStyle w:val="a0"/>
      </w:pPr>
      <w:r>
        <w:rPr>
          <w:lang w:val="en-US"/>
        </w:rPr>
        <w:t>Notion</w:t>
      </w:r>
      <w:r w:rsidR="0013363C">
        <w:rPr>
          <w:lang w:val="en-US"/>
        </w:rPr>
        <w:t xml:space="preserve"> (</w:t>
      </w:r>
      <w:r w:rsidR="0013363C">
        <w:t>«</w:t>
      </w:r>
      <w:r w:rsidR="0013363C" w:rsidRPr="0013363C">
        <w:rPr>
          <w:lang w:val="en-US"/>
        </w:rPr>
        <w:t>Notion Labs, Inc.</w:t>
      </w:r>
      <w:r w:rsidR="0013363C">
        <w:t>»</w:t>
      </w:r>
      <w:r w:rsidR="0013363C">
        <w:rPr>
          <w:lang w:val="en-US"/>
        </w:rPr>
        <w:t>)</w:t>
      </w:r>
      <w:r w:rsidR="0013363C">
        <w:t>;</w:t>
      </w:r>
    </w:p>
    <w:p w14:paraId="0D42297B" w14:textId="782DA5DA" w:rsidR="006C1C38" w:rsidRPr="006C1C38" w:rsidRDefault="006C1C38" w:rsidP="006C1C38">
      <w:pPr>
        <w:pStyle w:val="a0"/>
      </w:pPr>
      <w:proofErr w:type="spellStart"/>
      <w:r>
        <w:rPr>
          <w:lang w:val="en-US"/>
        </w:rPr>
        <w:t>UseMotion</w:t>
      </w:r>
      <w:proofErr w:type="spellEnd"/>
      <w:r w:rsidR="0013363C">
        <w:rPr>
          <w:lang w:val="en-US"/>
        </w:rPr>
        <w:t xml:space="preserve"> (</w:t>
      </w:r>
      <w:r w:rsidR="0013363C">
        <w:t>«</w:t>
      </w:r>
      <w:proofErr w:type="spellStart"/>
      <w:r w:rsidR="0013363C" w:rsidRPr="0013363C">
        <w:rPr>
          <w:lang w:val="en-US"/>
        </w:rPr>
        <w:t>Nexusbird</w:t>
      </w:r>
      <w:proofErr w:type="spellEnd"/>
      <w:r w:rsidR="0013363C" w:rsidRPr="0013363C">
        <w:rPr>
          <w:lang w:val="en-US"/>
        </w:rPr>
        <w:t>, Inc</w:t>
      </w:r>
      <w:r w:rsidR="0013363C">
        <w:t>»</w:t>
      </w:r>
      <w:r w:rsidR="0013363C">
        <w:rPr>
          <w:lang w:val="en-US"/>
        </w:rPr>
        <w:t>)</w:t>
      </w:r>
      <w:r w:rsidR="0013363C">
        <w:t>;</w:t>
      </w:r>
    </w:p>
    <w:p w14:paraId="531243EC" w14:textId="6ADCADA9" w:rsidR="00F8713D" w:rsidRDefault="006C1C38" w:rsidP="002F735F">
      <w:pPr>
        <w:pStyle w:val="a0"/>
      </w:pPr>
      <w:r>
        <w:rPr>
          <w:lang w:val="en-US"/>
        </w:rPr>
        <w:t>Routine</w:t>
      </w:r>
      <w:r w:rsidR="0013363C">
        <w:t xml:space="preserve"> («</w:t>
      </w:r>
      <w:r w:rsidR="0013363C">
        <w:rPr>
          <w:lang w:val="en-US"/>
        </w:rPr>
        <w:t>Routine SAS</w:t>
      </w:r>
      <w:r w:rsidR="0013363C">
        <w:t>»).</w:t>
      </w:r>
    </w:p>
    <w:p w14:paraId="2EFF2D33" w14:textId="77777777" w:rsidR="002F735F" w:rsidRDefault="002F735F" w:rsidP="002F735F"/>
    <w:p w14:paraId="19CE9B41" w14:textId="2CD1D997" w:rsidR="00F8713D" w:rsidRPr="00F8713D" w:rsidRDefault="00F8713D" w:rsidP="001D6201">
      <w:pPr>
        <w:pStyle w:val="Caption"/>
        <w:keepNext/>
        <w:rPr>
          <w:lang w:val="en-US"/>
        </w:rPr>
      </w:pPr>
      <w:bookmarkStart w:id="0" w:name="_Ref194165985"/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34739">
        <w:rPr>
          <w:noProof/>
        </w:rPr>
        <w:t>1</w:t>
      </w:r>
      <w:r>
        <w:fldChar w:fldCharType="end"/>
      </w:r>
      <w:r>
        <w:rPr>
          <w:lang w:val="en-US"/>
        </w:rPr>
        <w:t xml:space="preserve"> — </w:t>
      </w:r>
      <w:r>
        <w:t>Сравнение конкурентов</w:t>
      </w:r>
      <w:bookmarkEnd w:id="0"/>
      <w:r w:rsidR="00503F48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093"/>
        <w:gridCol w:w="994"/>
        <w:gridCol w:w="1476"/>
        <w:gridCol w:w="1103"/>
        <w:gridCol w:w="1422"/>
      </w:tblGrid>
      <w:tr w:rsidR="00F8713D" w14:paraId="3922D672" w14:textId="76A90BFC" w:rsidTr="00F8713D">
        <w:trPr>
          <w:jc w:val="center"/>
        </w:trPr>
        <w:tc>
          <w:tcPr>
            <w:tcW w:w="3256" w:type="dxa"/>
            <w:vAlign w:val="center"/>
          </w:tcPr>
          <w:p w14:paraId="34C98C72" w14:textId="77777777" w:rsidR="00F8713D" w:rsidRDefault="00F8713D" w:rsidP="001D6201">
            <w:pPr>
              <w:keepNext/>
              <w:keepLines/>
              <w:ind w:firstLine="0"/>
              <w:jc w:val="center"/>
            </w:pPr>
          </w:p>
        </w:tc>
        <w:tc>
          <w:tcPr>
            <w:tcW w:w="1093" w:type="dxa"/>
            <w:vAlign w:val="center"/>
          </w:tcPr>
          <w:p w14:paraId="331DB646" w14:textId="6287169F" w:rsidR="00F8713D" w:rsidRPr="00F8713D" w:rsidRDefault="00F8713D" w:rsidP="001D6201">
            <w:pPr>
              <w:keepNext/>
              <w:keepLine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Things</w:t>
            </w:r>
          </w:p>
        </w:tc>
        <w:tc>
          <w:tcPr>
            <w:tcW w:w="994" w:type="dxa"/>
            <w:vAlign w:val="center"/>
          </w:tcPr>
          <w:p w14:paraId="15E67280" w14:textId="5F95B63C" w:rsidR="00F8713D" w:rsidRPr="00F8713D" w:rsidRDefault="00F8713D" w:rsidP="001D6201">
            <w:pPr>
              <w:keepNext/>
              <w:keepLine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Notion</w:t>
            </w:r>
          </w:p>
        </w:tc>
        <w:tc>
          <w:tcPr>
            <w:tcW w:w="1476" w:type="dxa"/>
            <w:vAlign w:val="center"/>
          </w:tcPr>
          <w:p w14:paraId="44C34E86" w14:textId="4F1DC01F" w:rsidR="00F8713D" w:rsidRPr="00F8713D" w:rsidRDefault="00F8713D" w:rsidP="001D6201">
            <w:pPr>
              <w:keepNext/>
              <w:keepLines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UseMotion</w:t>
            </w:r>
            <w:proofErr w:type="spellEnd"/>
          </w:p>
        </w:tc>
        <w:tc>
          <w:tcPr>
            <w:tcW w:w="1103" w:type="dxa"/>
            <w:vAlign w:val="center"/>
          </w:tcPr>
          <w:p w14:paraId="13A84319" w14:textId="21743C92" w:rsidR="00F8713D" w:rsidRPr="00F8713D" w:rsidRDefault="00F8713D" w:rsidP="001D6201">
            <w:pPr>
              <w:keepNext/>
              <w:keepLine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Routine</w:t>
            </w:r>
          </w:p>
        </w:tc>
        <w:tc>
          <w:tcPr>
            <w:tcW w:w="1422" w:type="dxa"/>
            <w:vAlign w:val="center"/>
          </w:tcPr>
          <w:p w14:paraId="4E3DA7A0" w14:textId="15FC31D9" w:rsidR="00F8713D" w:rsidRPr="00F8713D" w:rsidRDefault="00F8713D" w:rsidP="001D6201">
            <w:pPr>
              <w:keepNext/>
              <w:keepLines/>
              <w:ind w:firstLine="0"/>
              <w:jc w:val="center"/>
              <w:rPr>
                <w:i/>
                <w:iCs/>
                <w:lang w:val="en-US"/>
              </w:rPr>
            </w:pPr>
            <w:proofErr w:type="spellStart"/>
            <w:r w:rsidRPr="00F8713D">
              <w:rPr>
                <w:i/>
                <w:iCs/>
                <w:lang w:val="en-US"/>
              </w:rPr>
              <w:t>Taskbench</w:t>
            </w:r>
            <w:proofErr w:type="spellEnd"/>
          </w:p>
        </w:tc>
      </w:tr>
      <w:tr w:rsidR="00F8713D" w14:paraId="613901C6" w14:textId="2E548050" w:rsidTr="00F8713D">
        <w:trPr>
          <w:jc w:val="center"/>
        </w:trPr>
        <w:tc>
          <w:tcPr>
            <w:tcW w:w="3256" w:type="dxa"/>
            <w:vAlign w:val="center"/>
          </w:tcPr>
          <w:p w14:paraId="0889AE61" w14:textId="08E493ED" w:rsidR="00F8713D" w:rsidRDefault="00F8713D" w:rsidP="001D6201">
            <w:pPr>
              <w:keepNext/>
              <w:keepLines/>
              <w:ind w:firstLine="0"/>
              <w:jc w:val="center"/>
            </w:pPr>
            <w:r>
              <w:t>Наличие категорий задач</w:t>
            </w:r>
          </w:p>
        </w:tc>
        <w:tc>
          <w:tcPr>
            <w:tcW w:w="1093" w:type="dxa"/>
            <w:vAlign w:val="center"/>
          </w:tcPr>
          <w:p w14:paraId="24F38659" w14:textId="4FA5E486" w:rsidR="00F8713D" w:rsidRPr="00F8713D" w:rsidRDefault="00F8713D" w:rsidP="001D6201">
            <w:pPr>
              <w:keepNext/>
              <w:keepLines/>
              <w:spacing w:line="240" w:lineRule="auto"/>
              <w:ind w:firstLine="0"/>
              <w:jc w:val="center"/>
              <w:rPr>
                <w:lang w:val="en-US"/>
              </w:rPr>
            </w:pPr>
            <w:r w:rsidRPr="00F8713D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994" w:type="dxa"/>
            <w:vAlign w:val="center"/>
          </w:tcPr>
          <w:p w14:paraId="2D75C645" w14:textId="372AFAAB" w:rsidR="00F8713D" w:rsidRDefault="00F8713D" w:rsidP="001D6201">
            <w:pPr>
              <w:keepNext/>
              <w:keepLines/>
              <w:spacing w:line="240" w:lineRule="auto"/>
              <w:ind w:firstLine="0"/>
              <w:jc w:val="center"/>
            </w:pPr>
            <w:r w:rsidRPr="00F8713D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476" w:type="dxa"/>
            <w:vAlign w:val="center"/>
          </w:tcPr>
          <w:p w14:paraId="1A4418EA" w14:textId="112687C3" w:rsidR="00F8713D" w:rsidRDefault="00F8713D" w:rsidP="001D6201">
            <w:pPr>
              <w:keepNext/>
              <w:keepLines/>
              <w:spacing w:line="240" w:lineRule="auto"/>
              <w:ind w:firstLine="0"/>
              <w:jc w:val="center"/>
            </w:pPr>
            <w:bookmarkStart w:id="1" w:name="_Hlk194166021"/>
            <w:r w:rsidRPr="00F8713D">
              <w:rPr>
                <w:rFonts w:ascii="Segoe UI Symbol" w:hAnsi="Segoe UI Symbol" w:cs="Segoe UI Symbol"/>
              </w:rPr>
              <w:t>✗</w:t>
            </w:r>
            <w:bookmarkEnd w:id="1"/>
          </w:p>
        </w:tc>
        <w:tc>
          <w:tcPr>
            <w:tcW w:w="1103" w:type="dxa"/>
            <w:vAlign w:val="center"/>
          </w:tcPr>
          <w:p w14:paraId="417C864D" w14:textId="51285ABC" w:rsidR="00F8713D" w:rsidRDefault="00387ED5" w:rsidP="001D6201">
            <w:pPr>
              <w:keepNext/>
              <w:keepLines/>
              <w:spacing w:line="240" w:lineRule="auto"/>
              <w:ind w:firstLine="0"/>
              <w:jc w:val="center"/>
            </w:pPr>
            <w:r w:rsidRPr="00F8713D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422" w:type="dxa"/>
            <w:vAlign w:val="center"/>
          </w:tcPr>
          <w:p w14:paraId="7ACB5912" w14:textId="7D0637BD" w:rsidR="00F8713D" w:rsidRDefault="00F8713D" w:rsidP="001D6201">
            <w:pPr>
              <w:keepNext/>
              <w:keepLines/>
              <w:spacing w:line="240" w:lineRule="auto"/>
              <w:ind w:firstLine="0"/>
              <w:jc w:val="center"/>
            </w:pPr>
            <w:r w:rsidRPr="00F8713D">
              <w:rPr>
                <w:rFonts w:ascii="Segoe UI Symbol" w:hAnsi="Segoe UI Symbol" w:cs="Segoe UI Symbol"/>
                <w:lang w:val="en-US"/>
              </w:rPr>
              <w:t>✓</w:t>
            </w:r>
          </w:p>
        </w:tc>
      </w:tr>
      <w:tr w:rsidR="00F8713D" w14:paraId="0325D829" w14:textId="662509D6" w:rsidTr="00F8713D">
        <w:trPr>
          <w:jc w:val="center"/>
        </w:trPr>
        <w:tc>
          <w:tcPr>
            <w:tcW w:w="3256" w:type="dxa"/>
            <w:vAlign w:val="center"/>
          </w:tcPr>
          <w:p w14:paraId="630605E9" w14:textId="1CEB41ED" w:rsidR="00F8713D" w:rsidRDefault="00F8713D" w:rsidP="001D6201">
            <w:pPr>
              <w:keepNext/>
              <w:keepLines/>
              <w:ind w:firstLine="0"/>
              <w:jc w:val="center"/>
            </w:pPr>
            <w:r>
              <w:t>Разбиение на подзадачи</w:t>
            </w:r>
          </w:p>
        </w:tc>
        <w:tc>
          <w:tcPr>
            <w:tcW w:w="1093" w:type="dxa"/>
            <w:vAlign w:val="center"/>
          </w:tcPr>
          <w:p w14:paraId="791D9495" w14:textId="4AB212FF" w:rsidR="00F8713D" w:rsidRDefault="00F8713D" w:rsidP="001D6201">
            <w:pPr>
              <w:keepNext/>
              <w:keepLines/>
              <w:spacing w:line="240" w:lineRule="auto"/>
              <w:ind w:firstLine="0"/>
              <w:jc w:val="center"/>
            </w:pPr>
            <w:r w:rsidRPr="00F8713D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994" w:type="dxa"/>
            <w:vAlign w:val="center"/>
          </w:tcPr>
          <w:p w14:paraId="7EDA0944" w14:textId="491386C2" w:rsidR="00F8713D" w:rsidRDefault="00F8713D" w:rsidP="001D6201">
            <w:pPr>
              <w:keepNext/>
              <w:keepLines/>
              <w:spacing w:line="240" w:lineRule="auto"/>
              <w:ind w:firstLine="0"/>
              <w:jc w:val="center"/>
            </w:pPr>
            <w:r w:rsidRPr="00F8713D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476" w:type="dxa"/>
            <w:vAlign w:val="center"/>
          </w:tcPr>
          <w:p w14:paraId="0DA280B3" w14:textId="6C7CE077" w:rsidR="00F8713D" w:rsidRDefault="00F8713D" w:rsidP="001D6201">
            <w:pPr>
              <w:keepNext/>
              <w:keepLines/>
              <w:spacing w:line="240" w:lineRule="auto"/>
              <w:ind w:firstLine="0"/>
              <w:jc w:val="center"/>
            </w:pPr>
            <w:r w:rsidRPr="00F8713D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103" w:type="dxa"/>
            <w:vAlign w:val="center"/>
          </w:tcPr>
          <w:p w14:paraId="2E300468" w14:textId="75C57DD3" w:rsidR="00F8713D" w:rsidRDefault="00F8713D" w:rsidP="001D6201">
            <w:pPr>
              <w:keepNext/>
              <w:keepLines/>
              <w:spacing w:line="240" w:lineRule="auto"/>
              <w:ind w:firstLine="0"/>
              <w:jc w:val="center"/>
            </w:pPr>
            <w:r w:rsidRPr="00F8713D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422" w:type="dxa"/>
            <w:vAlign w:val="center"/>
          </w:tcPr>
          <w:p w14:paraId="35F75226" w14:textId="46880703" w:rsidR="00F8713D" w:rsidRDefault="00F8713D" w:rsidP="001D6201">
            <w:pPr>
              <w:keepNext/>
              <w:keepLines/>
              <w:spacing w:line="240" w:lineRule="auto"/>
              <w:ind w:firstLine="0"/>
              <w:jc w:val="center"/>
            </w:pPr>
            <w:r w:rsidRPr="00F8713D">
              <w:rPr>
                <w:rFonts w:ascii="Segoe UI Symbol" w:hAnsi="Segoe UI Symbol" w:cs="Segoe UI Symbol"/>
                <w:lang w:val="en-US"/>
              </w:rPr>
              <w:t>✓</w:t>
            </w:r>
          </w:p>
        </w:tc>
      </w:tr>
      <w:tr w:rsidR="00F8713D" w14:paraId="1E2FC965" w14:textId="6C175BDC" w:rsidTr="00F8713D">
        <w:trPr>
          <w:jc w:val="center"/>
        </w:trPr>
        <w:tc>
          <w:tcPr>
            <w:tcW w:w="3256" w:type="dxa"/>
            <w:vAlign w:val="center"/>
          </w:tcPr>
          <w:p w14:paraId="5DE25038" w14:textId="1BDCEF86" w:rsidR="00F8713D" w:rsidRDefault="00F8713D" w:rsidP="001D6201">
            <w:pPr>
              <w:keepNext/>
              <w:keepLines/>
              <w:ind w:firstLine="0"/>
              <w:jc w:val="center"/>
            </w:pPr>
            <w:r>
              <w:t>ИИ-подсказки</w:t>
            </w:r>
          </w:p>
        </w:tc>
        <w:tc>
          <w:tcPr>
            <w:tcW w:w="1093" w:type="dxa"/>
            <w:vAlign w:val="center"/>
          </w:tcPr>
          <w:p w14:paraId="4E2C5E72" w14:textId="7169CB59" w:rsidR="00F8713D" w:rsidRDefault="00F8713D" w:rsidP="001D6201">
            <w:pPr>
              <w:keepNext/>
              <w:keepLines/>
              <w:spacing w:line="240" w:lineRule="auto"/>
              <w:ind w:firstLine="0"/>
              <w:jc w:val="center"/>
            </w:pPr>
            <w:r w:rsidRPr="00F8713D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994" w:type="dxa"/>
            <w:vAlign w:val="center"/>
          </w:tcPr>
          <w:p w14:paraId="17300DB0" w14:textId="392704FC" w:rsidR="00F8713D" w:rsidRDefault="00F8713D" w:rsidP="001D6201">
            <w:pPr>
              <w:keepNext/>
              <w:keepLines/>
              <w:spacing w:line="240" w:lineRule="auto"/>
              <w:ind w:firstLine="0"/>
              <w:jc w:val="center"/>
            </w:pPr>
            <w:r w:rsidRPr="00F8713D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476" w:type="dxa"/>
            <w:vAlign w:val="center"/>
          </w:tcPr>
          <w:p w14:paraId="2989DD59" w14:textId="56FBD03A" w:rsidR="00F8713D" w:rsidRDefault="00D52C5B" w:rsidP="001D6201">
            <w:pPr>
              <w:keepNext/>
              <w:keepLines/>
              <w:spacing w:line="240" w:lineRule="auto"/>
              <w:ind w:firstLine="0"/>
              <w:jc w:val="center"/>
            </w:pPr>
            <w:r w:rsidRPr="00F8713D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103" w:type="dxa"/>
            <w:vAlign w:val="center"/>
          </w:tcPr>
          <w:p w14:paraId="28FD72F4" w14:textId="2AAF1B22" w:rsidR="00F8713D" w:rsidRDefault="00D52C5B" w:rsidP="001D6201">
            <w:pPr>
              <w:keepNext/>
              <w:keepLines/>
              <w:spacing w:line="240" w:lineRule="auto"/>
              <w:ind w:firstLine="0"/>
              <w:jc w:val="center"/>
            </w:pPr>
            <w:r w:rsidRPr="00F8713D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422" w:type="dxa"/>
            <w:vAlign w:val="center"/>
          </w:tcPr>
          <w:p w14:paraId="572C01E1" w14:textId="17705D7F" w:rsidR="00F8713D" w:rsidRDefault="00F8713D" w:rsidP="001D6201">
            <w:pPr>
              <w:keepNext/>
              <w:keepLines/>
              <w:spacing w:line="240" w:lineRule="auto"/>
              <w:ind w:firstLine="0"/>
              <w:jc w:val="center"/>
            </w:pPr>
            <w:r w:rsidRPr="00F8713D">
              <w:rPr>
                <w:rFonts w:ascii="Segoe UI Symbol" w:hAnsi="Segoe UI Symbol" w:cs="Segoe UI Symbol"/>
                <w:lang w:val="en-US"/>
              </w:rPr>
              <w:t>✓</w:t>
            </w:r>
          </w:p>
        </w:tc>
      </w:tr>
      <w:tr w:rsidR="00F8713D" w14:paraId="7B55B6FC" w14:textId="4E50F16D" w:rsidTr="00F8713D">
        <w:trPr>
          <w:jc w:val="center"/>
        </w:trPr>
        <w:tc>
          <w:tcPr>
            <w:tcW w:w="3256" w:type="dxa"/>
            <w:vAlign w:val="center"/>
          </w:tcPr>
          <w:p w14:paraId="3B0AA166" w14:textId="7E16E0CC" w:rsidR="00F8713D" w:rsidRDefault="00F8713D" w:rsidP="001D6201">
            <w:pPr>
              <w:keepNext/>
              <w:keepLines/>
              <w:ind w:firstLine="0"/>
              <w:jc w:val="center"/>
            </w:pPr>
            <w:r>
              <w:t>Кроссплатформенность</w:t>
            </w:r>
          </w:p>
        </w:tc>
        <w:tc>
          <w:tcPr>
            <w:tcW w:w="1093" w:type="dxa"/>
            <w:vAlign w:val="center"/>
          </w:tcPr>
          <w:p w14:paraId="21DE97E1" w14:textId="1945348F" w:rsidR="00F8713D" w:rsidRDefault="00F8713D" w:rsidP="001D6201">
            <w:pPr>
              <w:keepNext/>
              <w:keepLines/>
              <w:spacing w:line="240" w:lineRule="auto"/>
              <w:ind w:firstLine="0"/>
              <w:jc w:val="center"/>
            </w:pPr>
            <w:r w:rsidRPr="00F8713D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994" w:type="dxa"/>
            <w:vAlign w:val="center"/>
          </w:tcPr>
          <w:p w14:paraId="737553B3" w14:textId="6F8B0034" w:rsidR="00F8713D" w:rsidRDefault="00F8713D" w:rsidP="001D6201">
            <w:pPr>
              <w:keepNext/>
              <w:keepLines/>
              <w:spacing w:line="240" w:lineRule="auto"/>
              <w:ind w:firstLine="0"/>
              <w:jc w:val="center"/>
            </w:pPr>
            <w:r w:rsidRPr="00F8713D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476" w:type="dxa"/>
            <w:vAlign w:val="center"/>
          </w:tcPr>
          <w:p w14:paraId="7718E65F" w14:textId="2493B4F9" w:rsidR="00F8713D" w:rsidRDefault="00F8713D" w:rsidP="001D6201">
            <w:pPr>
              <w:keepNext/>
              <w:keepLines/>
              <w:spacing w:line="240" w:lineRule="auto"/>
              <w:ind w:firstLine="0"/>
              <w:jc w:val="center"/>
            </w:pPr>
            <w:r w:rsidRPr="00F8713D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103" w:type="dxa"/>
            <w:vAlign w:val="center"/>
          </w:tcPr>
          <w:p w14:paraId="114ABD88" w14:textId="0336091B" w:rsidR="00F8713D" w:rsidRDefault="00D52C5B" w:rsidP="001D6201">
            <w:pPr>
              <w:keepNext/>
              <w:keepLines/>
              <w:spacing w:line="240" w:lineRule="auto"/>
              <w:ind w:firstLine="0"/>
              <w:jc w:val="center"/>
            </w:pPr>
            <w:r w:rsidRPr="00F8713D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422" w:type="dxa"/>
            <w:vAlign w:val="center"/>
          </w:tcPr>
          <w:p w14:paraId="124AB087" w14:textId="4DF482FF" w:rsidR="00F8713D" w:rsidRPr="00F8713D" w:rsidRDefault="002F512D" w:rsidP="001D6201">
            <w:pPr>
              <w:keepNext/>
              <w:keepLines/>
              <w:spacing w:line="240" w:lineRule="auto"/>
              <w:ind w:firstLine="0"/>
              <w:jc w:val="center"/>
              <w:rPr>
                <w:lang w:val="en-US"/>
              </w:rPr>
            </w:pPr>
            <w:r w:rsidRPr="00F8713D">
              <w:rPr>
                <w:rFonts w:ascii="Segoe UI Symbol" w:hAnsi="Segoe UI Symbol" w:cs="Segoe UI Symbol"/>
              </w:rPr>
              <w:t>✗</w:t>
            </w:r>
          </w:p>
        </w:tc>
      </w:tr>
      <w:tr w:rsidR="00F8713D" w14:paraId="041926D8" w14:textId="77777777" w:rsidTr="00F8713D">
        <w:trPr>
          <w:jc w:val="center"/>
        </w:trPr>
        <w:tc>
          <w:tcPr>
            <w:tcW w:w="3256" w:type="dxa"/>
            <w:vAlign w:val="center"/>
          </w:tcPr>
          <w:p w14:paraId="434CF9BB" w14:textId="5F83AC41" w:rsidR="00F8713D" w:rsidRDefault="00F8713D" w:rsidP="001D6201">
            <w:pPr>
              <w:keepNext/>
              <w:keepLines/>
              <w:ind w:firstLine="0"/>
              <w:jc w:val="center"/>
            </w:pPr>
            <w:r>
              <w:t>Доступность в РФ</w:t>
            </w:r>
          </w:p>
        </w:tc>
        <w:tc>
          <w:tcPr>
            <w:tcW w:w="1093" w:type="dxa"/>
            <w:vAlign w:val="center"/>
          </w:tcPr>
          <w:p w14:paraId="7B1556F1" w14:textId="4BC18429" w:rsidR="00F8713D" w:rsidRPr="00F8713D" w:rsidRDefault="002F512D" w:rsidP="001D6201">
            <w:pPr>
              <w:keepNext/>
              <w:keepLines/>
              <w:spacing w:line="240" w:lineRule="auto"/>
              <w:ind w:firstLine="0"/>
              <w:jc w:val="center"/>
              <w:rPr>
                <w:lang w:val="en-US"/>
              </w:rPr>
            </w:pPr>
            <w:r w:rsidRPr="00F8713D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994" w:type="dxa"/>
            <w:vAlign w:val="center"/>
          </w:tcPr>
          <w:p w14:paraId="7CB55DD9" w14:textId="0C899C70" w:rsidR="00F8713D" w:rsidRDefault="00F8713D" w:rsidP="001D6201">
            <w:pPr>
              <w:keepNext/>
              <w:keepLines/>
              <w:spacing w:line="240" w:lineRule="auto"/>
              <w:ind w:firstLine="0"/>
              <w:jc w:val="center"/>
            </w:pPr>
            <w:r w:rsidRPr="00F8713D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476" w:type="dxa"/>
            <w:vAlign w:val="center"/>
          </w:tcPr>
          <w:p w14:paraId="54DE493D" w14:textId="59F721BE" w:rsidR="00F8713D" w:rsidRDefault="00F8713D" w:rsidP="001D6201">
            <w:pPr>
              <w:keepNext/>
              <w:keepLines/>
              <w:spacing w:line="240" w:lineRule="auto"/>
              <w:ind w:firstLine="0"/>
              <w:jc w:val="center"/>
            </w:pPr>
            <w:r w:rsidRPr="00F8713D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103" w:type="dxa"/>
            <w:vAlign w:val="center"/>
          </w:tcPr>
          <w:p w14:paraId="6EAC894A" w14:textId="63F71464" w:rsidR="00F8713D" w:rsidRDefault="00F8713D" w:rsidP="001D6201">
            <w:pPr>
              <w:keepNext/>
              <w:keepLines/>
              <w:spacing w:line="240" w:lineRule="auto"/>
              <w:ind w:firstLine="0"/>
              <w:jc w:val="center"/>
            </w:pPr>
            <w:r w:rsidRPr="00F8713D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422" w:type="dxa"/>
            <w:vAlign w:val="center"/>
          </w:tcPr>
          <w:p w14:paraId="6C1BDDCE" w14:textId="3DCD80D3" w:rsidR="00F8713D" w:rsidRDefault="00F8713D" w:rsidP="001D6201">
            <w:pPr>
              <w:keepNext/>
              <w:keepLines/>
              <w:spacing w:line="240" w:lineRule="auto"/>
              <w:ind w:firstLine="0"/>
              <w:jc w:val="center"/>
            </w:pPr>
            <w:r w:rsidRPr="00F8713D">
              <w:rPr>
                <w:rFonts w:ascii="Segoe UI Symbol" w:hAnsi="Segoe UI Symbol" w:cs="Segoe UI Symbol"/>
                <w:lang w:val="en-US"/>
              </w:rPr>
              <w:t>✓</w:t>
            </w:r>
          </w:p>
        </w:tc>
      </w:tr>
    </w:tbl>
    <w:p w14:paraId="38B89B65" w14:textId="77777777" w:rsidR="002F735F" w:rsidRDefault="002F735F" w:rsidP="002F735F">
      <w:pPr>
        <w:spacing w:line="240" w:lineRule="auto"/>
      </w:pPr>
    </w:p>
    <w:p w14:paraId="32DE6613" w14:textId="03F32B2F" w:rsidR="00F70303" w:rsidRPr="00F70303" w:rsidRDefault="00946DA6" w:rsidP="00BF4D80">
      <w:pPr>
        <w:spacing w:before="240"/>
      </w:pPr>
      <w:r>
        <w:t xml:space="preserve">В таблице </w:t>
      </w:r>
      <w:r>
        <w:fldChar w:fldCharType="begin"/>
      </w:r>
      <w:r>
        <w:instrText xml:space="preserve"> REF  _Ref194165985 </w:instrText>
      </w:r>
      <w:r>
        <w:rPr>
          <w:lang w:val="en-US"/>
        </w:rPr>
        <w:instrText>\# 0</w:instrText>
      </w:r>
      <w:r>
        <w:fldChar w:fldCharType="separate"/>
      </w:r>
      <w:r w:rsidR="00434739">
        <w:rPr>
          <w:lang w:val="en-US"/>
        </w:rPr>
        <w:t>1</w:t>
      </w:r>
      <w:r>
        <w:fldChar w:fldCharType="end"/>
      </w:r>
      <w:r w:rsidR="00503F48">
        <w:t xml:space="preserve"> привед</w:t>
      </w:r>
      <w:r w:rsidR="00631961">
        <w:t>ены результаты</w:t>
      </w:r>
      <w:r w:rsidR="00503F48">
        <w:t xml:space="preserve"> сравнительн</w:t>
      </w:r>
      <w:r w:rsidR="00631961">
        <w:t>ого</w:t>
      </w:r>
      <w:r w:rsidR="00503F48">
        <w:t xml:space="preserve"> анализ</w:t>
      </w:r>
      <w:r w:rsidR="00631961">
        <w:t>а</w:t>
      </w:r>
      <w:r w:rsidR="00503F48">
        <w:t xml:space="preserve"> конкурентов разрабатываемого продукта.</w:t>
      </w:r>
    </w:p>
    <w:p w14:paraId="1BDBFA80" w14:textId="795D7F5F" w:rsidR="00812F0A" w:rsidRDefault="00812F0A" w:rsidP="00812F0A">
      <w:pPr>
        <w:pStyle w:val="Heading1"/>
      </w:pPr>
      <w:r>
        <w:t>Анализ целевой аудитории и рынка</w:t>
      </w:r>
    </w:p>
    <w:p w14:paraId="12EC51B5" w14:textId="522B37F1" w:rsidR="00AC13B7" w:rsidRPr="00AC13B7" w:rsidRDefault="00AC13B7" w:rsidP="00AC13B7">
      <w:r>
        <w:t xml:space="preserve">Для определения круга пользователей разрабатываемого </w:t>
      </w:r>
      <w:r w:rsidR="00925586">
        <w:t>программного продукта</w:t>
      </w:r>
      <w:r>
        <w:t xml:space="preserve"> был проведён анализ целевой аудитории. Дополнительно был проанализирован рынок для выявления его характеристик и географии.</w:t>
      </w:r>
    </w:p>
    <w:p w14:paraId="7381BFF0" w14:textId="4974AEAA" w:rsidR="00DC3547" w:rsidRDefault="00DC3547" w:rsidP="00DC3547">
      <w:pPr>
        <w:pStyle w:val="Heading2"/>
      </w:pPr>
      <w:r>
        <w:t>Портрет целевой аудитории</w:t>
      </w:r>
    </w:p>
    <w:p w14:paraId="1C5D81E2" w14:textId="115D2679" w:rsidR="00925586" w:rsidRDefault="00925586" w:rsidP="00925586">
      <w:r w:rsidRPr="00CD2411">
        <w:t>Разрабатываемое</w:t>
      </w:r>
      <w:r w:rsidRPr="00CD2411">
        <w:t xml:space="preserve"> приложение ориентировано на пользователей, стремящихся</w:t>
      </w:r>
      <w:r w:rsidRPr="00CD2411">
        <w:t xml:space="preserve"> </w:t>
      </w:r>
      <w:r w:rsidRPr="00CD2411">
        <w:t>эффективно организовывать свои задачи, автоматизировать</w:t>
      </w:r>
      <w:r w:rsidRPr="00CD2411">
        <w:rPr>
          <w:lang w:val="en-US"/>
        </w:rPr>
        <w:t xml:space="preserve"> </w:t>
      </w:r>
      <w:r w:rsidRPr="00CD2411">
        <w:t>повседневные процессы и получать персонализированные</w:t>
      </w:r>
      <w:r w:rsidRPr="00CD2411">
        <w:rPr>
          <w:lang w:val="en-US"/>
        </w:rPr>
        <w:t xml:space="preserve"> </w:t>
      </w:r>
      <w:r w:rsidRPr="00CD2411">
        <w:t xml:space="preserve">рекомендации с помощью </w:t>
      </w:r>
      <w:r w:rsidR="0072269C">
        <w:t>технологий искусственного интеллекта</w:t>
      </w:r>
      <w:r w:rsidRPr="00CD2411">
        <w:t>.</w:t>
      </w:r>
    </w:p>
    <w:p w14:paraId="3D99B1F8" w14:textId="02A1C18D" w:rsidR="00503825" w:rsidRDefault="00503825" w:rsidP="00503825">
      <w:pPr>
        <w:pStyle w:val="Heading3"/>
      </w:pPr>
      <w:r>
        <w:t>Ключевые группы пользователей</w:t>
      </w:r>
    </w:p>
    <w:p w14:paraId="700D8236" w14:textId="77777777" w:rsidR="00E72228" w:rsidRDefault="00EA4ED1" w:rsidP="00E72228">
      <w:r>
        <w:t xml:space="preserve">Было выделено две ключевые группы пользователей: </w:t>
      </w:r>
    </w:p>
    <w:p w14:paraId="4401686E" w14:textId="6CF90B76" w:rsidR="00EA4ED1" w:rsidRDefault="00EA4ED1" w:rsidP="00E72228">
      <w:pPr>
        <w:pStyle w:val="a0"/>
      </w:pPr>
      <w:r w:rsidRPr="00262A96">
        <w:rPr>
          <w:i/>
          <w:iCs/>
        </w:rPr>
        <w:t>Студенты и учащиеся до 25 лет.</w:t>
      </w:r>
      <w:r w:rsidR="00285051">
        <w:t xml:space="preserve"> </w:t>
      </w:r>
      <w:r w:rsidR="00E72228">
        <w:t xml:space="preserve">Данной категории пользователей необходимо каким-то образом совмещать учёбу, проекты и личные дела, что представляет определённые трудности. Таким людям было бы </w:t>
      </w:r>
      <w:r w:rsidR="00A1192B">
        <w:t>удобно автоматически разбивать крупные задачи (например, курсовые работы) на более мелкие и соответственно менее трудновыполнимые задачи, а также автоматически определять дедлайны таких задач.</w:t>
      </w:r>
    </w:p>
    <w:p w14:paraId="70F51E68" w14:textId="128ADDEC" w:rsidR="00EA4ED1" w:rsidRDefault="00EA4ED1" w:rsidP="00E72228">
      <w:pPr>
        <w:pStyle w:val="a0"/>
      </w:pPr>
      <w:r w:rsidRPr="00262A96">
        <w:rPr>
          <w:i/>
          <w:iCs/>
        </w:rPr>
        <w:t>Работающие люди 26–45 лет</w:t>
      </w:r>
      <w:r>
        <w:t>.</w:t>
      </w:r>
      <w:r w:rsidR="00285051">
        <w:t xml:space="preserve"> К данной категории пользователей </w:t>
      </w:r>
      <w:r w:rsidR="00285051">
        <w:lastRenderedPageBreak/>
        <w:t>относятся офисные сотрудники, менеджеры, предприниматели и фрилансеры</w:t>
      </w:r>
      <w:r w:rsidR="006C6EFF">
        <w:t>, ежедневно сталкивающиеся с большим объёмом задач. Данной категории пользователей важна возможность структурирования рабочего процесса, а также помощь в избегании прокрастинации. Пользователи этой категории более платёжеспособны и в среднем лучше готовы платить за дополнительную функциональные возможности приложения.</w:t>
      </w:r>
    </w:p>
    <w:p w14:paraId="747053D7" w14:textId="3D41AC39" w:rsidR="00503825" w:rsidRDefault="00503825" w:rsidP="00503825">
      <w:pPr>
        <w:pStyle w:val="Heading3"/>
      </w:pPr>
      <w:r>
        <w:t>Проблемы</w:t>
      </w:r>
      <w:r w:rsidR="003700CD">
        <w:t xml:space="preserve"> пользователей</w:t>
      </w:r>
      <w:r>
        <w:t xml:space="preserve"> и их решения</w:t>
      </w:r>
    </w:p>
    <w:p w14:paraId="62B61756" w14:textId="55B11E3B" w:rsidR="00503825" w:rsidRDefault="00262A96" w:rsidP="00503825">
      <w:r>
        <w:t>В результате анализа было выделено две основные проблемы, испытываемые ключевыми категориями пользователей:</w:t>
      </w:r>
    </w:p>
    <w:p w14:paraId="06E1AB6F" w14:textId="40D8CF4B" w:rsidR="00262A96" w:rsidRDefault="00262A96" w:rsidP="00262A96">
      <w:pPr>
        <w:pStyle w:val="a0"/>
      </w:pPr>
      <w:r w:rsidRPr="005D157F">
        <w:rPr>
          <w:i/>
          <w:iCs/>
        </w:rPr>
        <w:t>Перегруженность задачами.</w:t>
      </w:r>
      <w:r>
        <w:t xml:space="preserve"> В связи с высокой загруженностью, значительно возрастают затраты времени на планирование задач. Также возрастает</w:t>
      </w:r>
      <w:r w:rsidR="009442F1">
        <w:t xml:space="preserve"> роль человеческого фактора, приводящего к забыванию важных дел. В качестве решения предлагается использовать функции искусственного интеллекта в приложении для быстрого создания более мелких подзадач, которые проще выполнять.</w:t>
      </w:r>
    </w:p>
    <w:p w14:paraId="2EF1C1E0" w14:textId="77777777" w:rsidR="00F92A91" w:rsidRPr="00F92A91" w:rsidRDefault="00262A96" w:rsidP="00262A96">
      <w:pPr>
        <w:pStyle w:val="a0"/>
        <w:rPr>
          <w:i/>
          <w:iCs/>
        </w:rPr>
      </w:pPr>
      <w:r w:rsidRPr="005D157F">
        <w:rPr>
          <w:i/>
          <w:iCs/>
        </w:rPr>
        <w:t>Плохая видимость общего прогресса выполнения задачи.</w:t>
      </w:r>
      <w:r w:rsidR="009442F1">
        <w:t xml:space="preserve"> Отсутствие</w:t>
      </w:r>
      <w:r w:rsidR="00D93935">
        <w:t xml:space="preserve"> чувства прогресса над задачами приводит к снижению мотивации пользователей, даже если в действительности они делают много работы. В качестве решения предлагается</w:t>
      </w:r>
      <w:r w:rsidR="00F92A91">
        <w:t>:</w:t>
      </w:r>
    </w:p>
    <w:p w14:paraId="4CC052E2" w14:textId="6A99CA81" w:rsidR="00880AE6" w:rsidRDefault="00F92A91" w:rsidP="00F92A91">
      <w:pPr>
        <w:pStyle w:val="a0"/>
        <w:numPr>
          <w:ilvl w:val="0"/>
          <w:numId w:val="5"/>
        </w:numPr>
        <w:tabs>
          <w:tab w:val="num" w:pos="1701"/>
        </w:tabs>
        <w:rPr>
          <w:i/>
          <w:iCs/>
        </w:rPr>
      </w:pPr>
      <w:r w:rsidRPr="008E336D">
        <w:rPr>
          <w:i/>
          <w:iCs/>
        </w:rPr>
        <w:t>В</w:t>
      </w:r>
      <w:r w:rsidR="00D93935" w:rsidRPr="008E336D">
        <w:rPr>
          <w:i/>
          <w:iCs/>
        </w:rPr>
        <w:t>изуально отображать</w:t>
      </w:r>
      <w:r w:rsidRPr="008E336D">
        <w:rPr>
          <w:i/>
          <w:iCs/>
        </w:rPr>
        <w:t xml:space="preserve"> подзадачи на карточке задачи в виде галочек (</w:t>
      </w:r>
      <w:proofErr w:type="spellStart"/>
      <w:r w:rsidRPr="008E336D">
        <w:rPr>
          <w:i/>
          <w:iCs/>
        </w:rPr>
        <w:t>чекбоксов</w:t>
      </w:r>
      <w:proofErr w:type="spellEnd"/>
      <w:r w:rsidRPr="008E336D">
        <w:rPr>
          <w:i/>
          <w:iCs/>
        </w:rPr>
        <w:t>).</w:t>
      </w:r>
      <w:r>
        <w:t xml:space="preserve"> Таким образом, пользователи смогут быстро визуально оценить прогресс по конкретной задаче.</w:t>
      </w:r>
    </w:p>
    <w:p w14:paraId="28FA9FD7" w14:textId="0AE5BE1A" w:rsidR="00880AE6" w:rsidRPr="00880AE6" w:rsidRDefault="00880AE6" w:rsidP="00F92A91">
      <w:pPr>
        <w:pStyle w:val="a0"/>
        <w:numPr>
          <w:ilvl w:val="0"/>
          <w:numId w:val="5"/>
        </w:numPr>
        <w:tabs>
          <w:tab w:val="num" w:pos="1701"/>
        </w:tabs>
        <w:rPr>
          <w:i/>
          <w:iCs/>
        </w:rPr>
      </w:pPr>
      <w:r w:rsidRPr="008E336D">
        <w:rPr>
          <w:i/>
          <w:iCs/>
        </w:rPr>
        <w:t>Добавить экран с мотивационной статистикой</w:t>
      </w:r>
      <w:r>
        <w:t xml:space="preserve"> с отображением выполненных за сегодня задач, рекорда по количеству </w:t>
      </w:r>
      <w:r w:rsidR="00AD3889">
        <w:t>выполненных за день задач, а также различных графиков и диаграмм.</w:t>
      </w:r>
    </w:p>
    <w:p w14:paraId="60BEC47B" w14:textId="2DCF7C4F" w:rsidR="00DC3547" w:rsidRDefault="00DC3547" w:rsidP="00DC3547">
      <w:pPr>
        <w:pStyle w:val="Heading2"/>
      </w:pPr>
      <w:r>
        <w:t>География рынка</w:t>
      </w:r>
    </w:p>
    <w:p w14:paraId="0BE09C9F" w14:textId="18AD9CB8" w:rsidR="006D36B8" w:rsidRDefault="006D36B8" w:rsidP="006D36B8">
      <w:r>
        <w:t>На начальном этапе разрабатываемое приложение будет ориентировано на русскоязычную аудиторию. При этом существует потенциал выхода на глобальный рынок.</w:t>
      </w:r>
    </w:p>
    <w:p w14:paraId="69301A84" w14:textId="0DCF1F35" w:rsidR="006D36B8" w:rsidRDefault="0029144C" w:rsidP="0029144C">
      <w:r>
        <w:lastRenderedPageBreak/>
        <w:t xml:space="preserve">Основным целевым регионом является </w:t>
      </w:r>
      <w:r w:rsidR="006D36B8">
        <w:rPr>
          <w:i/>
          <w:iCs/>
        </w:rPr>
        <w:t>Россия и страны СНГ</w:t>
      </w:r>
      <w:r w:rsidR="006D36B8">
        <w:t xml:space="preserve"> в связи с высоким спросом на приложения для продуктивности, а также готовности пользователей к оплате подписки (более 90% опрошенных пользователей).</w:t>
      </w:r>
    </w:p>
    <w:p w14:paraId="5DECE9FA" w14:textId="4641305F" w:rsidR="0029144C" w:rsidRPr="00A34D58" w:rsidRDefault="0029144C" w:rsidP="0029144C">
      <w:r>
        <w:t>В будущем возможно дальнейшее расширение на рынки</w:t>
      </w:r>
      <w:r w:rsidR="00A34D58">
        <w:t xml:space="preserve"> </w:t>
      </w:r>
      <w:r w:rsidR="00A34D58">
        <w:rPr>
          <w:i/>
          <w:iCs/>
        </w:rPr>
        <w:t>Европы, США и Азии</w:t>
      </w:r>
      <w:r w:rsidR="00A34D58">
        <w:t xml:space="preserve"> в связи с нарастающими там трендами на самоорганизацию и тайм-менеджмент, а также повышенным интересом к ИИ-инструментам для учёбы и работы.</w:t>
      </w:r>
    </w:p>
    <w:p w14:paraId="21F4CBD8" w14:textId="260FA93C" w:rsidR="00DC3547" w:rsidRDefault="00DC3547" w:rsidP="00DC3547">
      <w:pPr>
        <w:pStyle w:val="Heading2"/>
      </w:pPr>
      <w:r>
        <w:rPr>
          <w:lang w:val="en-US"/>
        </w:rPr>
        <w:t>SAM/SOM-</w:t>
      </w:r>
      <w:r>
        <w:t>анализ</w:t>
      </w:r>
    </w:p>
    <w:p w14:paraId="41DC2E8D" w14:textId="1A639895" w:rsidR="0097238E" w:rsidRDefault="0097238E" w:rsidP="0097238E">
      <w:pPr>
        <w:rPr>
          <w:lang w:val="en-US"/>
        </w:rPr>
      </w:pPr>
      <w:r>
        <w:t xml:space="preserve">Для определения примерного охвата пользователей был проведён анализ характеристик </w:t>
      </w:r>
      <w:r>
        <w:rPr>
          <w:lang w:val="en-US"/>
        </w:rPr>
        <w:t xml:space="preserve">SAM </w:t>
      </w:r>
      <w:r>
        <w:t xml:space="preserve">и </w:t>
      </w:r>
      <w:r>
        <w:rPr>
          <w:lang w:val="en-US"/>
        </w:rPr>
        <w:t>SOM.</w:t>
      </w:r>
    </w:p>
    <w:p w14:paraId="79E14419" w14:textId="5EECFF16" w:rsidR="0097238E" w:rsidRDefault="0097238E" w:rsidP="0097238E">
      <w:pPr>
        <w:rPr>
          <w:i/>
          <w:iCs/>
        </w:rPr>
      </w:pPr>
      <w:r w:rsidRPr="0061484A">
        <w:rPr>
          <w:i/>
          <w:iCs/>
          <w:lang w:val="en-US"/>
        </w:rPr>
        <w:t>SAM (Serviceable Addressable Market)</w:t>
      </w:r>
      <w:r>
        <w:rPr>
          <w:lang w:val="en-US"/>
        </w:rPr>
        <w:t xml:space="preserve"> </w:t>
      </w:r>
      <w:r>
        <w:t xml:space="preserve">определяется как доступный объём обслуживаемого рынка. Было установлено, что всего в мире существует </w:t>
      </w:r>
      <w:r w:rsidRPr="0097238E">
        <w:rPr>
          <w:i/>
          <w:iCs/>
        </w:rPr>
        <w:t>более 500 миллионов активных пользователей</w:t>
      </w:r>
      <w:r>
        <w:t xml:space="preserve"> приложений для управления задачами. </w:t>
      </w:r>
      <w:r w:rsidR="00A65E15">
        <w:t>Глобальный р</w:t>
      </w:r>
      <w:r>
        <w:t>ынок премиум-подписок был оцен</w:t>
      </w:r>
      <w:r w:rsidR="00A65E15">
        <w:t xml:space="preserve">ён в </w:t>
      </w:r>
      <w:r w:rsidR="00A65E15" w:rsidRPr="00A65E15">
        <w:rPr>
          <w:i/>
          <w:iCs/>
        </w:rPr>
        <w:t>12 миллиардов долларов США.</w:t>
      </w:r>
    </w:p>
    <w:p w14:paraId="7F2B1CA1" w14:textId="6632225D" w:rsidR="00F70303" w:rsidRPr="001F20AD" w:rsidRDefault="00A65E15" w:rsidP="001F20AD">
      <w:r w:rsidRPr="0061484A">
        <w:rPr>
          <w:i/>
          <w:iCs/>
          <w:lang w:val="en-US"/>
        </w:rPr>
        <w:t>SOM (Serviceable Obtainable Market)</w:t>
      </w:r>
      <w:r>
        <w:rPr>
          <w:lang w:val="en-US"/>
        </w:rPr>
        <w:t xml:space="preserve"> </w:t>
      </w:r>
      <w:r>
        <w:t>определяется как достижимый объём обслуживаемого рынка.</w:t>
      </w:r>
      <w:r w:rsidR="00847CD2">
        <w:t xml:space="preserve"> В ходе анализа было определено, что в первый год после запуска разрабатываемого продукта реалистично привлечь до 30 000 пользователей, и</w:t>
      </w:r>
      <w:r w:rsidR="004D4988">
        <w:t>з</w:t>
      </w:r>
      <w:r w:rsidR="00847CD2">
        <w:t xml:space="preserve"> которых по оценкам 10% будут являться платными подписчиками.</w:t>
      </w:r>
      <w:r w:rsidR="004D4988">
        <w:t xml:space="preserve"> Ключевыми источниками дальнейшего роста аудитории приложения станет реклама в </w:t>
      </w:r>
      <w:r w:rsidR="004D4988">
        <w:rPr>
          <w:lang w:val="en-US"/>
        </w:rPr>
        <w:t>Telegram-</w:t>
      </w:r>
      <w:r w:rsidR="004D4988">
        <w:t>каналах о продуктивности, а также реклама приложения у блогеров.</w:t>
      </w:r>
    </w:p>
    <w:p w14:paraId="6125D282" w14:textId="09077845" w:rsidR="00812F0A" w:rsidRDefault="00812F0A" w:rsidP="00812F0A">
      <w:pPr>
        <w:pStyle w:val="Heading1"/>
      </w:pPr>
      <w:r>
        <w:t>Финансовая модель</w:t>
      </w:r>
    </w:p>
    <w:p w14:paraId="7E9DB69F" w14:textId="5488C8EB" w:rsidR="00B8792D" w:rsidRPr="00B8792D" w:rsidRDefault="00B8792D" w:rsidP="00B8792D">
      <w:pPr>
        <w:rPr>
          <w:lang w:val="en-US"/>
        </w:rPr>
      </w:pPr>
      <w:r>
        <w:t xml:space="preserve">В ходе предпроектного исследования была разработана финансовая модель разрабатываемого приложения, включающая способы монетизации, расчёт </w:t>
      </w:r>
      <w:r>
        <w:rPr>
          <w:lang w:val="en-US"/>
        </w:rPr>
        <w:t>UNIT-</w:t>
      </w:r>
      <w:r>
        <w:t xml:space="preserve">экономики, а также прогноз </w:t>
      </w:r>
      <w:r>
        <w:rPr>
          <w:lang w:val="en-US"/>
        </w:rPr>
        <w:t xml:space="preserve">P&amp;L </w:t>
      </w:r>
      <w:r>
        <w:t xml:space="preserve">и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>.</w:t>
      </w:r>
    </w:p>
    <w:p w14:paraId="339C6F58" w14:textId="1E90C593" w:rsidR="00DC3547" w:rsidRDefault="00DC3547" w:rsidP="00DC3547">
      <w:pPr>
        <w:pStyle w:val="Heading2"/>
      </w:pPr>
      <w:r>
        <w:t>Способы монетизации</w:t>
      </w:r>
    </w:p>
    <w:p w14:paraId="32F868F4" w14:textId="66EB1007" w:rsidR="00B8792D" w:rsidRPr="00B8792D" w:rsidRDefault="00B8792D" w:rsidP="00B8792D">
      <w:r>
        <w:t xml:space="preserve">Единственным способом монетизации </w:t>
      </w:r>
      <w:r w:rsidR="00912E73">
        <w:t xml:space="preserve">разрабатываемого программного </w:t>
      </w:r>
      <w:r w:rsidR="00912E73">
        <w:lastRenderedPageBreak/>
        <w:t xml:space="preserve">продукта </w:t>
      </w:r>
      <w:r>
        <w:t xml:space="preserve">является платная </w:t>
      </w:r>
      <w:r w:rsidR="00B80481">
        <w:t xml:space="preserve">ежемесячная </w:t>
      </w:r>
      <w:r>
        <w:t>подписка</w:t>
      </w:r>
      <w:r w:rsidR="00B80481">
        <w:t xml:space="preserve"> стоимостью </w:t>
      </w:r>
      <w:r w:rsidR="00B80481" w:rsidRPr="000B7F79">
        <w:rPr>
          <w:i/>
          <w:iCs/>
        </w:rPr>
        <w:t>149 рублей в месяц</w:t>
      </w:r>
      <w:r>
        <w:t>, с помощью которой пользователи приложения</w:t>
      </w:r>
      <w:r w:rsidR="008A38AA">
        <w:t xml:space="preserve"> получают доступ к</w:t>
      </w:r>
      <w:r w:rsidR="00CA3CD5">
        <w:t xml:space="preserve"> неограниченному использованию функций искусственного интеллекта в приложении.</w:t>
      </w:r>
      <w:r w:rsidR="00C01E44">
        <w:t xml:space="preserve"> При оплате на более длительный срок предусмотрены скидки.</w:t>
      </w:r>
    </w:p>
    <w:p w14:paraId="3CA46243" w14:textId="7914AE84" w:rsidR="00DC3547" w:rsidRDefault="00DC3547" w:rsidP="00DC3547">
      <w:pPr>
        <w:pStyle w:val="Heading2"/>
      </w:pPr>
      <w:r>
        <w:rPr>
          <w:lang w:val="en-US"/>
        </w:rPr>
        <w:t>UNIT-</w:t>
      </w:r>
      <w:r>
        <w:t>экономика</w:t>
      </w:r>
    </w:p>
    <w:p w14:paraId="297801FA" w14:textId="0C146997" w:rsidR="002725D7" w:rsidRPr="002725D7" w:rsidRDefault="002725D7" w:rsidP="002725D7">
      <w:pPr>
        <w:rPr>
          <w:lang w:val="en-US"/>
        </w:rPr>
      </w:pPr>
      <w:r>
        <w:t>Был проведён расчёт расходов и доходов в пересчёте на одного пользователя</w:t>
      </w:r>
      <w:r>
        <w:rPr>
          <w:lang w:val="en-US"/>
        </w:rPr>
        <w:t>.</w:t>
      </w:r>
    </w:p>
    <w:p w14:paraId="11575283" w14:textId="03283813" w:rsidR="002725D7" w:rsidRDefault="002725D7" w:rsidP="002725D7">
      <w:r>
        <w:t>К переменным расходам были отнесены:</w:t>
      </w:r>
    </w:p>
    <w:p w14:paraId="38FBDC70" w14:textId="0690F857" w:rsidR="002725D7" w:rsidRDefault="002725D7" w:rsidP="002725D7">
      <w:pPr>
        <w:pStyle w:val="a0"/>
      </w:pPr>
      <w:r w:rsidRPr="002725D7">
        <w:rPr>
          <w:i/>
          <w:iCs/>
        </w:rPr>
        <w:t>Расходы на привлечение пользователя</w:t>
      </w:r>
      <w:r>
        <w:t xml:space="preserve"> (</w:t>
      </w:r>
      <w:r>
        <w:rPr>
          <w:lang w:val="en-US"/>
        </w:rPr>
        <w:t xml:space="preserve">CAS — Customer Acquisition Cost), </w:t>
      </w:r>
      <w:r>
        <w:t>к которым относятся расходы на рекламу, контент-маркетинг, реферальные программы.</w:t>
      </w:r>
    </w:p>
    <w:p w14:paraId="0293E040" w14:textId="22EA5B56" w:rsidR="002725D7" w:rsidRDefault="002725D7" w:rsidP="002725D7">
      <w:pPr>
        <w:pStyle w:val="a0"/>
      </w:pPr>
      <w:r w:rsidRPr="002725D7">
        <w:rPr>
          <w:i/>
          <w:iCs/>
        </w:rPr>
        <w:t>Серверные затраты</w:t>
      </w:r>
      <w:r>
        <w:t xml:space="preserve">, к которым относятся затраты на хранение данных, поддержание серверной инфраструктуры, работу </w:t>
      </w:r>
      <w:r>
        <w:rPr>
          <w:lang w:val="en-US"/>
        </w:rPr>
        <w:t>backend-</w:t>
      </w:r>
      <w:r>
        <w:t>сервисов ИИ.</w:t>
      </w:r>
    </w:p>
    <w:p w14:paraId="13BEC989" w14:textId="04C2B6F3" w:rsidR="004A5F63" w:rsidRDefault="004A5F63" w:rsidP="002725D7">
      <w:pPr>
        <w:pStyle w:val="a0"/>
      </w:pPr>
      <w:r>
        <w:rPr>
          <w:i/>
          <w:iCs/>
        </w:rPr>
        <w:t>Комиссия платёжных систем</w:t>
      </w:r>
      <w:r>
        <w:t xml:space="preserve"> — от 3 до 5% от каждой транзакции.</w:t>
      </w:r>
    </w:p>
    <w:p w14:paraId="3CF136BC" w14:textId="29E691DE" w:rsidR="00660589" w:rsidRDefault="00660589" w:rsidP="00660589">
      <w:pPr>
        <w:pStyle w:val="a0"/>
        <w:numPr>
          <w:ilvl w:val="0"/>
          <w:numId w:val="0"/>
        </w:numPr>
        <w:ind w:firstLine="709"/>
        <w:rPr>
          <w:i/>
          <w:iCs/>
        </w:rPr>
      </w:pPr>
      <w:r>
        <w:t xml:space="preserve">Доход на одного пользователя </w:t>
      </w:r>
      <w:r>
        <w:rPr>
          <w:lang w:val="en-US"/>
        </w:rPr>
        <w:t>ARPU (Average Revenue per User)</w:t>
      </w:r>
      <w:r>
        <w:t xml:space="preserve"> был оценён в </w:t>
      </w:r>
      <w:r w:rsidRPr="00660589">
        <w:rPr>
          <w:i/>
          <w:iCs/>
        </w:rPr>
        <w:t>14,9 рублей в месяц</w:t>
      </w:r>
      <w:r>
        <w:rPr>
          <w:i/>
          <w:iCs/>
        </w:rPr>
        <w:t>:</w:t>
      </w:r>
    </w:p>
    <w:p w14:paraId="0D76B610" w14:textId="7FBF35C1" w:rsidR="00660589" w:rsidRDefault="00660589" w:rsidP="00660589">
      <w:pPr>
        <w:pStyle w:val="a0"/>
      </w:pPr>
      <w:r w:rsidRPr="00660589">
        <w:t>Средняя стоимость подписки</w:t>
      </w:r>
      <w:r>
        <w:t xml:space="preserve"> — 149 рублей в месяц.</w:t>
      </w:r>
    </w:p>
    <w:p w14:paraId="657E19AF" w14:textId="4872EF5F" w:rsidR="00660589" w:rsidRDefault="00660589" w:rsidP="00660589">
      <w:pPr>
        <w:pStyle w:val="a0"/>
      </w:pPr>
      <w:r w:rsidRPr="00660589">
        <w:t>Доля пользователей, оформивших подписку</w:t>
      </w:r>
      <w:r>
        <w:t xml:space="preserve"> — 10%.</w:t>
      </w:r>
    </w:p>
    <w:p w14:paraId="7C55FD47" w14:textId="755BFE98" w:rsidR="00660589" w:rsidRDefault="00660589" w:rsidP="00660589">
      <w:pPr>
        <w:pStyle w:val="a0"/>
      </w:pPr>
      <w:r w:rsidRPr="00660589">
        <w:t>Средний доход на подписчика</w:t>
      </w:r>
      <w:r>
        <w:t xml:space="preserve"> — 149 рублей.</w:t>
      </w:r>
    </w:p>
    <w:p w14:paraId="6542FD76" w14:textId="77F5C6F8" w:rsidR="00660589" w:rsidRDefault="00660589" w:rsidP="00660589">
      <w:pPr>
        <w:pStyle w:val="a0"/>
        <w:rPr>
          <w:i/>
          <w:iCs/>
        </w:rPr>
      </w:pPr>
      <w:r w:rsidRPr="00660589">
        <w:rPr>
          <w:i/>
          <w:iCs/>
        </w:rPr>
        <w:t>ARPU = 149</w:t>
      </w:r>
      <w:r>
        <w:rPr>
          <w:i/>
          <w:iCs/>
        </w:rPr>
        <w:t xml:space="preserve"> руб./мес.</w:t>
      </w:r>
      <w:r w:rsidRPr="00660589">
        <w:rPr>
          <w:i/>
          <w:iCs/>
        </w:rPr>
        <w:t xml:space="preserve"> × 10% = 14.9 руб.</w:t>
      </w:r>
      <w:r>
        <w:rPr>
          <w:i/>
          <w:iCs/>
        </w:rPr>
        <w:t>/мес.</w:t>
      </w:r>
    </w:p>
    <w:p w14:paraId="35DEB5A8" w14:textId="337EBBF6" w:rsidR="00660589" w:rsidRDefault="00660589" w:rsidP="00660589">
      <w:r>
        <w:rPr>
          <w:lang w:val="en-US"/>
        </w:rPr>
        <w:t xml:space="preserve">LTV (Lifetime Value) — </w:t>
      </w:r>
      <w:r>
        <w:t>доход за весь жизненный цикл клиента — был оценён в 119,2 рубля:</w:t>
      </w:r>
    </w:p>
    <w:p w14:paraId="1FFDAB87" w14:textId="28E5002B" w:rsidR="00660589" w:rsidRDefault="00660589" w:rsidP="00660589">
      <w:pPr>
        <w:pStyle w:val="a0"/>
      </w:pPr>
      <w:r>
        <w:t>С</w:t>
      </w:r>
      <w:r w:rsidRPr="00660589">
        <w:t xml:space="preserve">редний срок активности подписчика </w:t>
      </w:r>
      <w:r>
        <w:t>—</w:t>
      </w:r>
      <w:r w:rsidRPr="00660589">
        <w:t xml:space="preserve"> 8 месяцев.</w:t>
      </w:r>
    </w:p>
    <w:p w14:paraId="7444294A" w14:textId="273B2950" w:rsidR="00660589" w:rsidRDefault="00660589" w:rsidP="00660589">
      <w:pPr>
        <w:pStyle w:val="a0"/>
        <w:rPr>
          <w:i/>
          <w:iCs/>
        </w:rPr>
      </w:pPr>
      <w:r w:rsidRPr="00660589">
        <w:rPr>
          <w:i/>
          <w:iCs/>
        </w:rPr>
        <w:t>LTV = 14</w:t>
      </w:r>
      <w:r>
        <w:rPr>
          <w:i/>
          <w:iCs/>
        </w:rPr>
        <w:t>,</w:t>
      </w:r>
      <w:r w:rsidRPr="00660589">
        <w:rPr>
          <w:i/>
          <w:iCs/>
        </w:rPr>
        <w:t>9</w:t>
      </w:r>
      <w:r>
        <w:rPr>
          <w:i/>
          <w:iCs/>
        </w:rPr>
        <w:t xml:space="preserve"> руб./мес.</w:t>
      </w:r>
      <w:r w:rsidRPr="00660589">
        <w:rPr>
          <w:i/>
          <w:iCs/>
        </w:rPr>
        <w:t xml:space="preserve"> × 8</w:t>
      </w:r>
      <w:r>
        <w:rPr>
          <w:i/>
          <w:iCs/>
        </w:rPr>
        <w:t xml:space="preserve"> мес.</w:t>
      </w:r>
      <w:r w:rsidRPr="00660589">
        <w:rPr>
          <w:i/>
          <w:iCs/>
        </w:rPr>
        <w:t xml:space="preserve"> = 119</w:t>
      </w:r>
      <w:r>
        <w:rPr>
          <w:i/>
          <w:iCs/>
        </w:rPr>
        <w:t>,</w:t>
      </w:r>
      <w:r w:rsidRPr="00660589">
        <w:rPr>
          <w:i/>
          <w:iCs/>
        </w:rPr>
        <w:t>2 руб.</w:t>
      </w:r>
    </w:p>
    <w:p w14:paraId="23AC9923" w14:textId="72896A25" w:rsidR="00660589" w:rsidRDefault="00660589" w:rsidP="00660589">
      <w:pPr>
        <w:rPr>
          <w:i/>
          <w:iCs/>
        </w:rPr>
      </w:pPr>
      <w:r>
        <w:t>Стоимость привлечения клиентов</w:t>
      </w:r>
      <w:r>
        <w:rPr>
          <w:lang w:val="en-US"/>
        </w:rPr>
        <w:t xml:space="preserve"> </w:t>
      </w:r>
      <w:r w:rsidRPr="00660589">
        <w:rPr>
          <w:i/>
          <w:iCs/>
          <w:lang w:val="en-US"/>
        </w:rPr>
        <w:t>CAC</w:t>
      </w:r>
      <w:r>
        <w:rPr>
          <w:lang w:val="en-US"/>
        </w:rPr>
        <w:t xml:space="preserve"> </w:t>
      </w:r>
      <w:r>
        <w:t xml:space="preserve">была оценена в </w:t>
      </w:r>
      <w:r w:rsidRPr="00660589">
        <w:rPr>
          <w:i/>
          <w:iCs/>
        </w:rPr>
        <w:t>25 рублей</w:t>
      </w:r>
    </w:p>
    <w:p w14:paraId="1CBA0E52" w14:textId="7D835EC5" w:rsidR="00660589" w:rsidRDefault="00660589" w:rsidP="00660589">
      <w:pPr>
        <w:pStyle w:val="a0"/>
      </w:pPr>
      <w:r>
        <w:t xml:space="preserve">Средний </w:t>
      </w:r>
      <w:r>
        <w:rPr>
          <w:lang w:val="en-US"/>
        </w:rPr>
        <w:t>CPA (</w:t>
      </w:r>
      <w:r w:rsidRPr="00660589">
        <w:t>стоимость привлечения платящего клиента</w:t>
      </w:r>
      <w:r>
        <w:t>) — 20–30 рублей.</w:t>
      </w:r>
    </w:p>
    <w:p w14:paraId="33D7AA92" w14:textId="78F060BF" w:rsidR="00660589" w:rsidRDefault="00660589" w:rsidP="00660589">
      <w:pPr>
        <w:pStyle w:val="a0"/>
      </w:pPr>
      <w:r>
        <w:t xml:space="preserve">Средний </w:t>
      </w:r>
      <w:r>
        <w:rPr>
          <w:lang w:val="en-US"/>
        </w:rPr>
        <w:t xml:space="preserve">CAC — </w:t>
      </w:r>
      <w:r>
        <w:t>25 рублей.</w:t>
      </w:r>
    </w:p>
    <w:p w14:paraId="38BC83F0" w14:textId="3F3C3F46" w:rsidR="00660589" w:rsidRPr="00660589" w:rsidRDefault="00660589" w:rsidP="00660589">
      <w:pPr>
        <w:pStyle w:val="a0"/>
        <w:numPr>
          <w:ilvl w:val="0"/>
          <w:numId w:val="0"/>
        </w:numPr>
        <w:ind w:firstLine="709"/>
      </w:pPr>
      <w:r>
        <w:lastRenderedPageBreak/>
        <w:t xml:space="preserve">В заключение было проведено вычисление </w:t>
      </w:r>
      <w:r>
        <w:rPr>
          <w:lang w:val="en-US"/>
        </w:rPr>
        <w:t>UNIT-</w:t>
      </w:r>
      <w:r>
        <w:t xml:space="preserve">экономики: </w:t>
      </w:r>
      <w:r>
        <w:rPr>
          <w:lang w:val="en-US"/>
        </w:rPr>
        <w:t xml:space="preserve">LTV / CAC = 119,2 / 25 = 4,768 </w:t>
      </w:r>
      <w:r>
        <w:t>(устойчивая модель).</w:t>
      </w:r>
    </w:p>
    <w:p w14:paraId="02E8E774" w14:textId="6AC367CE" w:rsidR="00DC3547" w:rsidRDefault="00DC3547" w:rsidP="00DC3547">
      <w:pPr>
        <w:pStyle w:val="Heading2"/>
        <w:rPr>
          <w:lang w:val="en-US"/>
        </w:rPr>
      </w:pPr>
      <w:r>
        <w:t xml:space="preserve">Прогноз </w:t>
      </w:r>
      <w:r>
        <w:rPr>
          <w:lang w:val="en-US"/>
        </w:rPr>
        <w:t xml:space="preserve">Profit &amp; Loss </w:t>
      </w:r>
      <w:r>
        <w:t xml:space="preserve">и </w:t>
      </w:r>
      <w:r>
        <w:rPr>
          <w:lang w:val="en-US"/>
        </w:rPr>
        <w:t>Return on Investment</w:t>
      </w:r>
    </w:p>
    <w:p w14:paraId="6572320F" w14:textId="1F0DADDC" w:rsidR="00D415AB" w:rsidRDefault="00D415AB" w:rsidP="00D415AB">
      <w:r>
        <w:t>К основным статьям расходов относятся:</w:t>
      </w:r>
    </w:p>
    <w:p w14:paraId="6AD39854" w14:textId="4A0E930E" w:rsidR="00D415AB" w:rsidRDefault="00D415AB" w:rsidP="00D415AB">
      <w:pPr>
        <w:pStyle w:val="a0"/>
      </w:pPr>
      <w:r>
        <w:t>Разработка</w:t>
      </w:r>
      <w:r>
        <w:rPr>
          <w:lang w:val="en-US"/>
        </w:rPr>
        <w:t xml:space="preserve"> </w:t>
      </w:r>
      <w:r w:rsidRPr="00D415AB">
        <w:rPr>
          <w:lang w:val="en-US"/>
        </w:rPr>
        <w:t xml:space="preserve">(backend, </w:t>
      </w:r>
      <w:r w:rsidRPr="00D415AB">
        <w:t>мобильное приложение, тестирование</w:t>
      </w:r>
      <w:r w:rsidRPr="00D415AB">
        <w:rPr>
          <w:lang w:val="en-US"/>
        </w:rPr>
        <w:t>)</w:t>
      </w:r>
      <w:r>
        <w:rPr>
          <w:lang w:val="en-US"/>
        </w:rPr>
        <w:t xml:space="preserve"> — 900 000 </w:t>
      </w:r>
      <w:r>
        <w:t>рублей.</w:t>
      </w:r>
    </w:p>
    <w:p w14:paraId="6B22A6B6" w14:textId="38D8B17C" w:rsidR="00D415AB" w:rsidRDefault="00D415AB" w:rsidP="00D415AB">
      <w:pPr>
        <w:pStyle w:val="a0"/>
      </w:pPr>
      <w:r>
        <w:t>Серверные затраты — 40 000 рублей в месяц.</w:t>
      </w:r>
    </w:p>
    <w:p w14:paraId="02F9C33E" w14:textId="7A03E379" w:rsidR="00D415AB" w:rsidRDefault="00D415AB" w:rsidP="00D415AB">
      <w:pPr>
        <w:pStyle w:val="a0"/>
      </w:pPr>
      <w:r w:rsidRPr="00D415AB">
        <w:t>Маркетинг (привлечение пользователей)</w:t>
      </w:r>
      <w:r>
        <w:t xml:space="preserve"> — 30 000 рублей в месяц.</w:t>
      </w:r>
    </w:p>
    <w:p w14:paraId="596B2A40" w14:textId="7B185234" w:rsidR="00D415AB" w:rsidRDefault="00D415AB" w:rsidP="00D415AB">
      <w:pPr>
        <w:pStyle w:val="a0"/>
      </w:pPr>
      <w:r w:rsidRPr="00D415AB">
        <w:t>Операционные затраты (поддержка, налоги, комиссии)</w:t>
      </w:r>
      <w:r>
        <w:t xml:space="preserve"> — 20 000 рублей в месяц.</w:t>
      </w:r>
    </w:p>
    <w:p w14:paraId="6F16837B" w14:textId="70BE2D03" w:rsidR="00D415AB" w:rsidRDefault="00D415AB" w:rsidP="00D415AB">
      <w:pPr>
        <w:pStyle w:val="a0"/>
        <w:numPr>
          <w:ilvl w:val="0"/>
          <w:numId w:val="0"/>
        </w:numPr>
        <w:ind w:left="709"/>
      </w:pPr>
      <w:r>
        <w:t>Ежемесячный доход через год:</w:t>
      </w:r>
    </w:p>
    <w:p w14:paraId="7C386953" w14:textId="4AC48C42" w:rsidR="00D415AB" w:rsidRDefault="00D415AB" w:rsidP="00D415AB">
      <w:pPr>
        <w:pStyle w:val="a0"/>
      </w:pPr>
      <w:r w:rsidRPr="00D415AB">
        <w:t>Ожидаемое количество активных пользователей через год: 10</w:t>
      </w:r>
      <w:r>
        <w:t> </w:t>
      </w:r>
      <w:r w:rsidRPr="00D415AB">
        <w:t>000</w:t>
      </w:r>
      <w:r>
        <w:t xml:space="preserve"> человек</w:t>
      </w:r>
      <w:r w:rsidRPr="00D415AB">
        <w:t>.</w:t>
      </w:r>
    </w:p>
    <w:p w14:paraId="346C0330" w14:textId="48DC2DE2" w:rsidR="00D415AB" w:rsidRDefault="00D415AB" w:rsidP="00D415AB">
      <w:pPr>
        <w:pStyle w:val="a0"/>
      </w:pPr>
      <w:r w:rsidRPr="00D415AB">
        <w:t xml:space="preserve">Конверсия в подписку </w:t>
      </w:r>
      <w:r>
        <w:t>—</w:t>
      </w:r>
      <w:r w:rsidRPr="00D415AB">
        <w:t xml:space="preserve"> 10%</w:t>
      </w:r>
      <w:r>
        <w:t xml:space="preserve"> пользователей</w:t>
      </w:r>
      <w:r w:rsidRPr="00D415AB">
        <w:t>.</w:t>
      </w:r>
    </w:p>
    <w:p w14:paraId="41D92219" w14:textId="737E9F90" w:rsidR="00D415AB" w:rsidRDefault="00D415AB" w:rsidP="00D415AB">
      <w:pPr>
        <w:pStyle w:val="a0"/>
      </w:pPr>
      <w:r w:rsidRPr="00D415AB">
        <w:t>Средний доход с подписчика</w:t>
      </w:r>
      <w:r>
        <w:t xml:space="preserve"> —</w:t>
      </w:r>
      <w:r w:rsidRPr="00D415AB">
        <w:t xml:space="preserve"> 149 руб./мес.</w:t>
      </w:r>
    </w:p>
    <w:p w14:paraId="5BBC53B1" w14:textId="489E30D4" w:rsidR="00D415AB" w:rsidRDefault="00D415AB" w:rsidP="00D415AB">
      <w:pPr>
        <w:pStyle w:val="a0"/>
      </w:pPr>
      <w:r w:rsidRPr="00D415AB">
        <w:t xml:space="preserve">Итоговый ежемесячный доход через год: </w:t>
      </w:r>
      <w:r w:rsidRPr="00621500">
        <w:rPr>
          <w:i/>
          <w:iCs/>
        </w:rPr>
        <w:t>149 × 1000 = 149 000 руб</w:t>
      </w:r>
      <w:r w:rsidR="00621500" w:rsidRPr="00621500">
        <w:rPr>
          <w:i/>
          <w:iCs/>
        </w:rPr>
        <w:t>лей</w:t>
      </w:r>
      <w:r w:rsidR="00621500">
        <w:t>.</w:t>
      </w:r>
    </w:p>
    <w:p w14:paraId="77C40137" w14:textId="30BCA8C9" w:rsidR="00621500" w:rsidRDefault="00621500" w:rsidP="00621500">
      <w:pPr>
        <w:pStyle w:val="a0"/>
        <w:numPr>
          <w:ilvl w:val="0"/>
          <w:numId w:val="0"/>
        </w:numPr>
        <w:ind w:firstLine="709"/>
      </w:pPr>
      <w:r>
        <w:t xml:space="preserve">Расчёт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(Return on Investment)</w:t>
      </w:r>
      <w:r>
        <w:t xml:space="preserve"> на три года:</w:t>
      </w:r>
    </w:p>
    <w:p w14:paraId="50A3F193" w14:textId="37B9BF01" w:rsidR="00621500" w:rsidRDefault="00621500" w:rsidP="00621500">
      <w:pPr>
        <w:pStyle w:val="a0"/>
      </w:pPr>
      <w:r>
        <w:t>Инвестиции в разработку и маркетинг:</w:t>
      </w:r>
      <w:r>
        <w:t xml:space="preserve"> </w:t>
      </w:r>
      <w:r>
        <w:t>(20 000 +30 000 + 40 000) × 12 × 3 + 900 000 = 4 140 000 руб</w:t>
      </w:r>
      <w:r>
        <w:t>лей.</w:t>
      </w:r>
    </w:p>
    <w:p w14:paraId="0E22135A" w14:textId="57FF6588" w:rsidR="00621500" w:rsidRDefault="00621500" w:rsidP="00621500">
      <w:pPr>
        <w:pStyle w:val="a0"/>
      </w:pPr>
      <w:r>
        <w:t>Прогнозируемая выручка за 3 года: 149 × 2000 × 12 × 3 = 10 728</w:t>
      </w:r>
      <w:r>
        <w:t> </w:t>
      </w:r>
      <w:r>
        <w:t>000</w:t>
      </w:r>
      <w:r>
        <w:t xml:space="preserve"> </w:t>
      </w:r>
      <w:r>
        <w:t>руб</w:t>
      </w:r>
      <w:r>
        <w:t>лей</w:t>
      </w:r>
      <w:r>
        <w:t xml:space="preserve"> (при увеличении базы пользователей до 20 000 подписчиков).</w:t>
      </w:r>
    </w:p>
    <w:p w14:paraId="34AEC3B3" w14:textId="60AF1A31" w:rsidR="00621500" w:rsidRDefault="00621500" w:rsidP="00621500">
      <w:pPr>
        <w:pStyle w:val="a0"/>
      </w:pPr>
      <w:r w:rsidRPr="00621500">
        <w:t>Прибыль: 10 728 000 - 4 140 000 = 6 588 000 руб</w:t>
      </w:r>
      <w:r>
        <w:t>лей.</w:t>
      </w:r>
    </w:p>
    <w:p w14:paraId="1F203119" w14:textId="3D5F55BD" w:rsidR="00621500" w:rsidRDefault="00621500" w:rsidP="00621500">
      <w:pPr>
        <w:pStyle w:val="a0"/>
      </w:pPr>
      <w:proofErr w:type="spellStart"/>
      <w:r w:rsidRPr="00621500">
        <w:rPr>
          <w:i/>
          <w:iCs/>
        </w:rPr>
        <w:t>RoI</w:t>
      </w:r>
      <w:proofErr w:type="spellEnd"/>
      <w:r w:rsidRPr="00621500">
        <w:rPr>
          <w:i/>
          <w:iCs/>
        </w:rPr>
        <w:t xml:space="preserve"> = 6 588</w:t>
      </w:r>
      <w:r w:rsidR="00646A6F">
        <w:rPr>
          <w:i/>
          <w:iCs/>
        </w:rPr>
        <w:t> </w:t>
      </w:r>
      <w:r w:rsidRPr="00621500">
        <w:rPr>
          <w:i/>
          <w:iCs/>
        </w:rPr>
        <w:t>000</w:t>
      </w:r>
      <w:r w:rsidR="00646A6F">
        <w:rPr>
          <w:i/>
          <w:iCs/>
        </w:rPr>
        <w:t xml:space="preserve"> руб.</w:t>
      </w:r>
      <w:r w:rsidRPr="00621500">
        <w:rPr>
          <w:i/>
          <w:iCs/>
        </w:rPr>
        <w:t xml:space="preserve"> / 4 140 000 </w:t>
      </w:r>
      <w:r w:rsidR="00646A6F">
        <w:rPr>
          <w:i/>
          <w:iCs/>
        </w:rPr>
        <w:t xml:space="preserve">руб. </w:t>
      </w:r>
      <w:r w:rsidRPr="00621500">
        <w:rPr>
          <w:i/>
          <w:iCs/>
        </w:rPr>
        <w:t>= 1.59</w:t>
      </w:r>
      <w:r>
        <w:t xml:space="preserve"> (выгодная модель выше</w:t>
      </w:r>
      <w:r>
        <w:t xml:space="preserve"> </w:t>
      </w:r>
      <w:r>
        <w:t>необходимого уровня 1,05).</w:t>
      </w:r>
    </w:p>
    <w:p w14:paraId="7372A596" w14:textId="45EAF1B6" w:rsidR="00844733" w:rsidRPr="008C4362" w:rsidRDefault="0068339E" w:rsidP="008C4362">
      <w:r>
        <w:t>Таким образом, разрабатываемое приложение сможет выйти в прибыльность в течение второго года работы. Для улучшения показателей потребуется повышать конверсию пользователей в подписчиков, а также оптимизировать маркетинговые расходы.</w:t>
      </w:r>
    </w:p>
    <w:p w14:paraId="0309AACC" w14:textId="1AA38EFD" w:rsidR="00812F0A" w:rsidRDefault="00812F0A" w:rsidP="00812F0A">
      <w:pPr>
        <w:pStyle w:val="Heading1"/>
      </w:pPr>
      <w:r>
        <w:lastRenderedPageBreak/>
        <w:t>Дорожная карта</w:t>
      </w:r>
      <w:r w:rsidR="00C2433B">
        <w:t xml:space="preserve"> проекта</w:t>
      </w:r>
    </w:p>
    <w:p w14:paraId="62D67519" w14:textId="332ABCFA" w:rsidR="00D53F2F" w:rsidRDefault="00D53F2F" w:rsidP="00D53F2F">
      <w:pPr>
        <w:pStyle w:val="Caption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34739">
        <w:rPr>
          <w:noProof/>
        </w:rPr>
        <w:t>2</w:t>
      </w:r>
      <w:r>
        <w:fldChar w:fldCharType="end"/>
      </w:r>
      <w:r>
        <w:t xml:space="preserve"> — Дорожная карта проекта.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387"/>
      </w:tblGrid>
      <w:tr w:rsidR="00D53F2F" w14:paraId="56822805" w14:textId="77777777" w:rsidTr="00D53F2F">
        <w:tc>
          <w:tcPr>
            <w:tcW w:w="4957" w:type="dxa"/>
            <w:vAlign w:val="center"/>
          </w:tcPr>
          <w:p w14:paraId="20E3DFE2" w14:textId="227AFF1E" w:rsidR="00D53F2F" w:rsidRPr="00D53F2F" w:rsidRDefault="00D53F2F" w:rsidP="00BF1A69">
            <w:pPr>
              <w:keepNext/>
              <w:keepLines/>
              <w:widowControl/>
              <w:ind w:firstLine="0"/>
              <w:jc w:val="center"/>
              <w:rPr>
                <w:b/>
                <w:bCs/>
              </w:rPr>
            </w:pPr>
            <w:r w:rsidRPr="00D53F2F">
              <w:rPr>
                <w:b/>
                <w:bCs/>
              </w:rPr>
              <w:t>Этап</w:t>
            </w:r>
          </w:p>
        </w:tc>
        <w:tc>
          <w:tcPr>
            <w:tcW w:w="4387" w:type="dxa"/>
            <w:vAlign w:val="center"/>
          </w:tcPr>
          <w:p w14:paraId="6110A476" w14:textId="6D6FD3C5" w:rsidR="00D53F2F" w:rsidRPr="00D53F2F" w:rsidRDefault="00D53F2F" w:rsidP="00BF1A69">
            <w:pPr>
              <w:keepNext/>
              <w:keepLines/>
              <w:widowControl/>
              <w:ind w:firstLine="0"/>
              <w:jc w:val="center"/>
              <w:rPr>
                <w:b/>
                <w:bCs/>
              </w:rPr>
            </w:pPr>
            <w:r w:rsidRPr="00D53F2F">
              <w:rPr>
                <w:b/>
                <w:bCs/>
              </w:rPr>
              <w:t>Срок</w:t>
            </w:r>
            <w:r>
              <w:rPr>
                <w:b/>
                <w:bCs/>
              </w:rPr>
              <w:t xml:space="preserve"> готовности</w:t>
            </w:r>
          </w:p>
        </w:tc>
      </w:tr>
      <w:tr w:rsidR="00D53F2F" w14:paraId="06670E8C" w14:textId="77777777" w:rsidTr="00D53F2F">
        <w:tc>
          <w:tcPr>
            <w:tcW w:w="4957" w:type="dxa"/>
            <w:vAlign w:val="center"/>
          </w:tcPr>
          <w:p w14:paraId="11DF79F1" w14:textId="233B88EC" w:rsidR="00D53F2F" w:rsidRPr="00D53F2F" w:rsidRDefault="00D53F2F" w:rsidP="00BF1A69">
            <w:pPr>
              <w:keepNext/>
              <w:keepLines/>
              <w:widowControl/>
              <w:ind w:firstLine="0"/>
              <w:jc w:val="center"/>
            </w:pPr>
            <w:r>
              <w:t>Подготовка технического задания</w:t>
            </w:r>
          </w:p>
        </w:tc>
        <w:tc>
          <w:tcPr>
            <w:tcW w:w="4387" w:type="dxa"/>
            <w:vAlign w:val="center"/>
          </w:tcPr>
          <w:p w14:paraId="4555C4AE" w14:textId="4C9B5A3A" w:rsidR="00D53F2F" w:rsidRDefault="00D53F2F" w:rsidP="00BF1A69">
            <w:pPr>
              <w:keepNext/>
              <w:keepLines/>
              <w:widowControl/>
              <w:ind w:firstLine="0"/>
              <w:jc w:val="center"/>
            </w:pPr>
            <w:r>
              <w:t>Март 2025 г.</w:t>
            </w:r>
          </w:p>
        </w:tc>
      </w:tr>
      <w:tr w:rsidR="00D53F2F" w14:paraId="445781C1" w14:textId="77777777" w:rsidTr="00D53F2F">
        <w:tc>
          <w:tcPr>
            <w:tcW w:w="4957" w:type="dxa"/>
            <w:vAlign w:val="center"/>
          </w:tcPr>
          <w:p w14:paraId="5A4629E5" w14:textId="72F0A7ED" w:rsidR="00D53F2F" w:rsidRPr="00D53F2F" w:rsidRDefault="00D53F2F" w:rsidP="00BF1A69">
            <w:pPr>
              <w:keepNext/>
              <w:keepLines/>
              <w:widowControl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MVP (Minimum Viable Product, </w:t>
            </w:r>
            <w:r>
              <w:t>минимально жизнеспособный продукт)</w:t>
            </w:r>
          </w:p>
        </w:tc>
        <w:tc>
          <w:tcPr>
            <w:tcW w:w="4387" w:type="dxa"/>
            <w:vAlign w:val="center"/>
          </w:tcPr>
          <w:p w14:paraId="50C22D7A" w14:textId="2036CD64" w:rsidR="00D53F2F" w:rsidRDefault="003771D8" w:rsidP="00BF1A69">
            <w:pPr>
              <w:keepNext/>
              <w:keepLines/>
              <w:widowControl/>
              <w:ind w:firstLine="0"/>
              <w:jc w:val="center"/>
            </w:pPr>
            <w:r>
              <w:t>А</w:t>
            </w:r>
            <w:r w:rsidR="00D53F2F">
              <w:t>прел</w:t>
            </w:r>
            <w:r>
              <w:t>ь</w:t>
            </w:r>
            <w:r w:rsidR="00D53F2F">
              <w:t xml:space="preserve"> 2025 г.</w:t>
            </w:r>
          </w:p>
        </w:tc>
      </w:tr>
      <w:tr w:rsidR="00D53F2F" w14:paraId="15213D52" w14:textId="77777777" w:rsidTr="00D53F2F">
        <w:tc>
          <w:tcPr>
            <w:tcW w:w="4957" w:type="dxa"/>
            <w:vAlign w:val="center"/>
          </w:tcPr>
          <w:p w14:paraId="6C199A2F" w14:textId="60347B6F" w:rsidR="00D53F2F" w:rsidRDefault="00D53F2F" w:rsidP="00BF1A69">
            <w:pPr>
              <w:keepNext/>
              <w:keepLines/>
              <w:widowControl/>
              <w:ind w:firstLine="0"/>
              <w:jc w:val="center"/>
            </w:pPr>
            <w:r>
              <w:t>Выпуск приложения</w:t>
            </w:r>
          </w:p>
        </w:tc>
        <w:tc>
          <w:tcPr>
            <w:tcW w:w="4387" w:type="dxa"/>
            <w:vAlign w:val="center"/>
          </w:tcPr>
          <w:p w14:paraId="2D3CEB72" w14:textId="7D1C8FF6" w:rsidR="00D53F2F" w:rsidRDefault="003771D8" w:rsidP="00BF1A69">
            <w:pPr>
              <w:keepNext/>
              <w:keepLines/>
              <w:widowControl/>
              <w:ind w:firstLine="0"/>
              <w:jc w:val="center"/>
            </w:pPr>
            <w:r>
              <w:t>И</w:t>
            </w:r>
            <w:r w:rsidR="00D53F2F">
              <w:t>юн</w:t>
            </w:r>
            <w:r>
              <w:t>ь</w:t>
            </w:r>
            <w:r w:rsidR="00D53F2F">
              <w:t xml:space="preserve"> 2025 г.</w:t>
            </w:r>
          </w:p>
        </w:tc>
      </w:tr>
      <w:tr w:rsidR="00D53F2F" w14:paraId="672ABD0B" w14:textId="77777777" w:rsidTr="00D53F2F">
        <w:tc>
          <w:tcPr>
            <w:tcW w:w="4957" w:type="dxa"/>
            <w:vAlign w:val="center"/>
          </w:tcPr>
          <w:p w14:paraId="373A4283" w14:textId="7E43A846" w:rsidR="00D53F2F" w:rsidRDefault="00D53F2F" w:rsidP="00BF1A69">
            <w:pPr>
              <w:keepNext/>
              <w:keepLines/>
              <w:widowControl/>
              <w:ind w:firstLine="0"/>
              <w:jc w:val="center"/>
            </w:pPr>
            <w:r>
              <w:t>Интеграция со сторонними сервисами календарей</w:t>
            </w:r>
          </w:p>
        </w:tc>
        <w:tc>
          <w:tcPr>
            <w:tcW w:w="4387" w:type="dxa"/>
            <w:vAlign w:val="center"/>
          </w:tcPr>
          <w:p w14:paraId="51167F9E" w14:textId="5F6B55D3" w:rsidR="00D53F2F" w:rsidRDefault="00D53F2F" w:rsidP="00BF1A69">
            <w:pPr>
              <w:keepNext/>
              <w:keepLines/>
              <w:widowControl/>
              <w:ind w:firstLine="0"/>
              <w:jc w:val="center"/>
            </w:pPr>
            <w:r>
              <w:t>Август 2025 г.</w:t>
            </w:r>
          </w:p>
        </w:tc>
      </w:tr>
      <w:tr w:rsidR="00D53F2F" w14:paraId="22C1673E" w14:textId="77777777" w:rsidTr="00D53F2F">
        <w:tc>
          <w:tcPr>
            <w:tcW w:w="4957" w:type="dxa"/>
            <w:vAlign w:val="center"/>
          </w:tcPr>
          <w:p w14:paraId="685C2FA6" w14:textId="3881C678" w:rsidR="00D53F2F" w:rsidRDefault="00D53F2F" w:rsidP="00BF1A69">
            <w:pPr>
              <w:keepNext/>
              <w:keepLines/>
              <w:widowControl/>
              <w:ind w:firstLine="0"/>
              <w:jc w:val="center"/>
            </w:pPr>
            <w:r>
              <w:t>Поддержка голосового ввода</w:t>
            </w:r>
          </w:p>
        </w:tc>
        <w:tc>
          <w:tcPr>
            <w:tcW w:w="4387" w:type="dxa"/>
            <w:vAlign w:val="center"/>
          </w:tcPr>
          <w:p w14:paraId="339CD5C3" w14:textId="57BF6770" w:rsidR="00D53F2F" w:rsidRDefault="00D53F2F" w:rsidP="00BF1A69">
            <w:pPr>
              <w:keepNext/>
              <w:keepLines/>
              <w:widowControl/>
              <w:ind w:firstLine="0"/>
              <w:jc w:val="center"/>
            </w:pPr>
            <w:r>
              <w:t>Октябрь 2025 г.</w:t>
            </w:r>
          </w:p>
        </w:tc>
      </w:tr>
      <w:tr w:rsidR="00D53F2F" w14:paraId="65A2DC83" w14:textId="77777777" w:rsidTr="00D53F2F">
        <w:tc>
          <w:tcPr>
            <w:tcW w:w="4957" w:type="dxa"/>
            <w:vAlign w:val="center"/>
          </w:tcPr>
          <w:p w14:paraId="03426C6B" w14:textId="3E207DE5" w:rsidR="00D53F2F" w:rsidRDefault="00D53F2F" w:rsidP="00BF1A69">
            <w:pPr>
              <w:keepNext/>
              <w:keepLines/>
              <w:widowControl/>
              <w:ind w:firstLine="0"/>
              <w:jc w:val="center"/>
            </w:pPr>
            <w:r>
              <w:t>Кроссплатформенность</w:t>
            </w:r>
          </w:p>
        </w:tc>
        <w:tc>
          <w:tcPr>
            <w:tcW w:w="4387" w:type="dxa"/>
            <w:vAlign w:val="center"/>
          </w:tcPr>
          <w:p w14:paraId="2645FA5F" w14:textId="449A0BB9" w:rsidR="00D53F2F" w:rsidRDefault="00D53F2F" w:rsidP="00BF1A69">
            <w:pPr>
              <w:keepNext/>
              <w:keepLines/>
              <w:widowControl/>
              <w:ind w:firstLine="0"/>
              <w:jc w:val="center"/>
            </w:pPr>
            <w:r>
              <w:t>Декабрь 2025 г.</w:t>
            </w:r>
          </w:p>
        </w:tc>
      </w:tr>
    </w:tbl>
    <w:p w14:paraId="526D122E" w14:textId="77777777" w:rsidR="0068339E" w:rsidRPr="0068339E" w:rsidRDefault="0068339E" w:rsidP="0068339E"/>
    <w:sectPr w:rsidR="0068339E" w:rsidRPr="0068339E" w:rsidSect="00812F0A">
      <w:footerReference w:type="default" r:id="rId7"/>
      <w:pgSz w:w="11906" w:h="16838"/>
      <w:pgMar w:top="1134" w:right="851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978F4" w14:textId="77777777" w:rsidR="00AD50D0" w:rsidRDefault="00AD50D0" w:rsidP="00812F0A">
      <w:pPr>
        <w:spacing w:line="240" w:lineRule="auto"/>
      </w:pPr>
      <w:r>
        <w:separator/>
      </w:r>
    </w:p>
  </w:endnote>
  <w:endnote w:type="continuationSeparator" w:id="0">
    <w:p w14:paraId="234A7AE0" w14:textId="77777777" w:rsidR="00AD50D0" w:rsidRDefault="00AD50D0" w:rsidP="00812F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75617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8287E6" w14:textId="77777777" w:rsidR="00812F0A" w:rsidRDefault="00812F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A447C9" w14:textId="77777777" w:rsidR="00812F0A" w:rsidRDefault="00812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ED675" w14:textId="77777777" w:rsidR="00AD50D0" w:rsidRDefault="00AD50D0" w:rsidP="00812F0A">
      <w:pPr>
        <w:spacing w:line="240" w:lineRule="auto"/>
      </w:pPr>
      <w:r>
        <w:separator/>
      </w:r>
    </w:p>
  </w:footnote>
  <w:footnote w:type="continuationSeparator" w:id="0">
    <w:p w14:paraId="0283D168" w14:textId="77777777" w:rsidR="00AD50D0" w:rsidRDefault="00AD50D0" w:rsidP="00812F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5457"/>
    <w:multiLevelType w:val="multilevel"/>
    <w:tmpl w:val="DEAC28D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117727D7"/>
    <w:multiLevelType w:val="multilevel"/>
    <w:tmpl w:val="04190027"/>
    <w:styleLink w:val="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russianLower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3C9D0187"/>
    <w:multiLevelType w:val="multilevel"/>
    <w:tmpl w:val="5B1CDAA6"/>
    <w:lvl w:ilvl="0">
      <w:start w:val="1"/>
      <w:numFmt w:val="bullet"/>
      <w:pStyle w:val="a0"/>
      <w:lvlText w:val="–"/>
      <w:lvlJc w:val="left"/>
      <w:pPr>
        <w:tabs>
          <w:tab w:val="num" w:pos="142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abstractNum w:abstractNumId="3" w15:restartNumberingAfterBreak="0">
    <w:nsid w:val="5F3300C8"/>
    <w:multiLevelType w:val="multilevel"/>
    <w:tmpl w:val="7778DC8E"/>
    <w:lvl w:ilvl="0">
      <w:start w:val="1"/>
      <w:numFmt w:val="decimal"/>
      <w:suff w:val="space"/>
      <w:lvlText w:val="%1)"/>
      <w:lvlJc w:val="left"/>
      <w:pPr>
        <w:ind w:left="708" w:firstLine="709"/>
      </w:pPr>
      <w:rPr>
        <w:rFonts w:hint="default"/>
        <w:i w:val="0"/>
        <w:iCs w:val="0"/>
      </w:rPr>
    </w:lvl>
    <w:lvl w:ilvl="1">
      <w:start w:val="1"/>
      <w:numFmt w:val="bullet"/>
      <w:lvlText w:val="o"/>
      <w:lvlJc w:val="left"/>
      <w:pPr>
        <w:tabs>
          <w:tab w:val="num" w:pos="850"/>
        </w:tabs>
        <w:ind w:left="708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850"/>
        </w:tabs>
        <w:ind w:left="708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850"/>
        </w:tabs>
        <w:ind w:left="708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850"/>
        </w:tabs>
        <w:ind w:left="708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850"/>
        </w:tabs>
        <w:ind w:left="708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50"/>
        </w:tabs>
        <w:ind w:left="708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50"/>
        </w:tabs>
        <w:ind w:left="708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50"/>
        </w:tabs>
        <w:ind w:left="708" w:firstLine="709"/>
      </w:pPr>
      <w:rPr>
        <w:rFonts w:ascii="Wingdings" w:hAnsi="Wingdings" w:hint="default"/>
      </w:rPr>
    </w:lvl>
  </w:abstractNum>
  <w:abstractNum w:abstractNumId="4" w15:restartNumberingAfterBreak="0">
    <w:nsid w:val="5FCA0709"/>
    <w:multiLevelType w:val="hybridMultilevel"/>
    <w:tmpl w:val="8476127A"/>
    <w:lvl w:ilvl="0" w:tplc="D6AADEC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F0A"/>
    <w:rsid w:val="00062E49"/>
    <w:rsid w:val="000B7F79"/>
    <w:rsid w:val="000C235E"/>
    <w:rsid w:val="0013363C"/>
    <w:rsid w:val="001C61C0"/>
    <w:rsid w:val="001D43A9"/>
    <w:rsid w:val="001D6201"/>
    <w:rsid w:val="001F20AD"/>
    <w:rsid w:val="001F334F"/>
    <w:rsid w:val="00233C75"/>
    <w:rsid w:val="00262A96"/>
    <w:rsid w:val="00267B5E"/>
    <w:rsid w:val="002725D7"/>
    <w:rsid w:val="00285051"/>
    <w:rsid w:val="0029144C"/>
    <w:rsid w:val="002F512D"/>
    <w:rsid w:val="002F735F"/>
    <w:rsid w:val="00305264"/>
    <w:rsid w:val="00363950"/>
    <w:rsid w:val="003700CD"/>
    <w:rsid w:val="003771D8"/>
    <w:rsid w:val="00387ED5"/>
    <w:rsid w:val="003A4985"/>
    <w:rsid w:val="003B472A"/>
    <w:rsid w:val="00431387"/>
    <w:rsid w:val="00434739"/>
    <w:rsid w:val="00471265"/>
    <w:rsid w:val="00482DE1"/>
    <w:rsid w:val="004A5F63"/>
    <w:rsid w:val="004D4988"/>
    <w:rsid w:val="00503825"/>
    <w:rsid w:val="00503F48"/>
    <w:rsid w:val="00514828"/>
    <w:rsid w:val="00546349"/>
    <w:rsid w:val="00576FF9"/>
    <w:rsid w:val="005D157F"/>
    <w:rsid w:val="00600466"/>
    <w:rsid w:val="00612B09"/>
    <w:rsid w:val="0061484A"/>
    <w:rsid w:val="00621500"/>
    <w:rsid w:val="00631961"/>
    <w:rsid w:val="00646A6F"/>
    <w:rsid w:val="0065031D"/>
    <w:rsid w:val="0065126A"/>
    <w:rsid w:val="00660589"/>
    <w:rsid w:val="0068339E"/>
    <w:rsid w:val="006C1C38"/>
    <w:rsid w:val="006C6EFF"/>
    <w:rsid w:val="006D36B8"/>
    <w:rsid w:val="0072269C"/>
    <w:rsid w:val="0078195C"/>
    <w:rsid w:val="007A7743"/>
    <w:rsid w:val="00812F0A"/>
    <w:rsid w:val="0082174B"/>
    <w:rsid w:val="00844733"/>
    <w:rsid w:val="00847CD2"/>
    <w:rsid w:val="008551CB"/>
    <w:rsid w:val="0087137C"/>
    <w:rsid w:val="00880AE6"/>
    <w:rsid w:val="008A38AA"/>
    <w:rsid w:val="008C4362"/>
    <w:rsid w:val="008E336D"/>
    <w:rsid w:val="008F6162"/>
    <w:rsid w:val="00912E73"/>
    <w:rsid w:val="00925586"/>
    <w:rsid w:val="009442F1"/>
    <w:rsid w:val="00946DA6"/>
    <w:rsid w:val="0097238E"/>
    <w:rsid w:val="00A0209E"/>
    <w:rsid w:val="00A1192B"/>
    <w:rsid w:val="00A16F5D"/>
    <w:rsid w:val="00A34D58"/>
    <w:rsid w:val="00A653A4"/>
    <w:rsid w:val="00A65E15"/>
    <w:rsid w:val="00AC13B7"/>
    <w:rsid w:val="00AD3889"/>
    <w:rsid w:val="00AD50D0"/>
    <w:rsid w:val="00B623C1"/>
    <w:rsid w:val="00B80481"/>
    <w:rsid w:val="00B843FE"/>
    <w:rsid w:val="00B868D6"/>
    <w:rsid w:val="00B8792D"/>
    <w:rsid w:val="00BB7495"/>
    <w:rsid w:val="00BF1A69"/>
    <w:rsid w:val="00BF4D80"/>
    <w:rsid w:val="00C01E44"/>
    <w:rsid w:val="00C2433B"/>
    <w:rsid w:val="00C647B2"/>
    <w:rsid w:val="00CA3CD5"/>
    <w:rsid w:val="00CD2411"/>
    <w:rsid w:val="00CE35D6"/>
    <w:rsid w:val="00D07899"/>
    <w:rsid w:val="00D36328"/>
    <w:rsid w:val="00D40749"/>
    <w:rsid w:val="00D415AB"/>
    <w:rsid w:val="00D5112B"/>
    <w:rsid w:val="00D52C5B"/>
    <w:rsid w:val="00D53F2F"/>
    <w:rsid w:val="00D93935"/>
    <w:rsid w:val="00DA132F"/>
    <w:rsid w:val="00DC3547"/>
    <w:rsid w:val="00E161D1"/>
    <w:rsid w:val="00E64942"/>
    <w:rsid w:val="00E72228"/>
    <w:rsid w:val="00E77C2F"/>
    <w:rsid w:val="00EA4ED1"/>
    <w:rsid w:val="00EB41A3"/>
    <w:rsid w:val="00F1724E"/>
    <w:rsid w:val="00F45712"/>
    <w:rsid w:val="00F70303"/>
    <w:rsid w:val="00F8713D"/>
    <w:rsid w:val="00F9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14DE6"/>
  <w15:chartTrackingRefBased/>
  <w15:docId w15:val="{8948AEF0-D962-4C88-B6DE-D70C4527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37C"/>
    <w:pPr>
      <w:widowControl w:val="0"/>
      <w:spacing w:after="0" w:line="360" w:lineRule="auto"/>
      <w:ind w:firstLine="709"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DE1"/>
    <w:pPr>
      <w:keepNext/>
      <w:keepLines/>
      <w:numPr>
        <w:numId w:val="2"/>
      </w:numPr>
      <w:spacing w:before="120" w:after="120"/>
      <w:jc w:val="left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6328"/>
    <w:pPr>
      <w:keepNext w:val="0"/>
      <w:keepLines w:val="0"/>
      <w:widowControl/>
      <w:numPr>
        <w:ilvl w:val="1"/>
      </w:numPr>
      <w:outlineLvl w:val="1"/>
    </w:pPr>
    <w:rPr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C235E"/>
    <w:pPr>
      <w:keepNext/>
      <w:keepLines/>
      <w:numPr>
        <w:ilvl w:val="2"/>
      </w:numPr>
      <w:outlineLvl w:val="2"/>
    </w:pPr>
    <w:rPr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">
    <w:name w:val="План"/>
    <w:uiPriority w:val="99"/>
    <w:rsid w:val="00471265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812F0A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F0A"/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2DE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328"/>
    <w:rPr>
      <w:rFonts w:asciiTheme="majorHAnsi" w:eastAsiaTheme="majorEastAsia" w:hAnsiTheme="majorHAnsi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812F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F0A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812F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F0A"/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C235E"/>
    <w:rPr>
      <w:rFonts w:asciiTheme="majorHAnsi" w:eastAsiaTheme="majorEastAsia" w:hAnsiTheme="majorHAnsi" w:cstheme="majorBidi"/>
      <w:b/>
      <w:sz w:val="28"/>
      <w:szCs w:val="24"/>
    </w:rPr>
  </w:style>
  <w:style w:type="table" w:styleId="TableGrid">
    <w:name w:val="Table Grid"/>
    <w:basedOn w:val="TableNormal"/>
    <w:uiPriority w:val="39"/>
    <w:rsid w:val="00EB4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0209E"/>
    <w:pPr>
      <w:ind w:left="720"/>
      <w:contextualSpacing/>
    </w:pPr>
  </w:style>
  <w:style w:type="paragraph" w:customStyle="1" w:styleId="a0">
    <w:name w:val="Маркированный список"/>
    <w:basedOn w:val="Normal"/>
    <w:link w:val="Char"/>
    <w:qFormat/>
    <w:rsid w:val="00D36328"/>
    <w:pPr>
      <w:numPr>
        <w:numId w:val="4"/>
      </w:numPr>
      <w:tabs>
        <w:tab w:val="clear" w:pos="142"/>
        <w:tab w:val="num" w:pos="993"/>
      </w:tabs>
    </w:pPr>
  </w:style>
  <w:style w:type="paragraph" w:styleId="Caption">
    <w:name w:val="caption"/>
    <w:basedOn w:val="Normal"/>
    <w:next w:val="Normal"/>
    <w:uiPriority w:val="35"/>
    <w:unhideWhenUsed/>
    <w:qFormat/>
    <w:rsid w:val="00F8713D"/>
    <w:pPr>
      <w:spacing w:after="200" w:line="240" w:lineRule="auto"/>
      <w:jc w:val="left"/>
    </w:pPr>
    <w:rPr>
      <w:iCs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36328"/>
    <w:rPr>
      <w:sz w:val="28"/>
    </w:rPr>
  </w:style>
  <w:style w:type="character" w:customStyle="1" w:styleId="Char">
    <w:name w:val="Маркированный список Char"/>
    <w:basedOn w:val="ListParagraphChar"/>
    <w:link w:val="a0"/>
    <w:rsid w:val="00D3632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Лаптев</dc:creator>
  <cp:keywords/>
  <dc:description/>
  <cp:lastModifiedBy>Александр Лаптев</cp:lastModifiedBy>
  <cp:revision>26</cp:revision>
  <cp:lastPrinted>2025-03-29T17:13:00Z</cp:lastPrinted>
  <dcterms:created xsi:type="dcterms:W3CDTF">2025-03-29T16:38:00Z</dcterms:created>
  <dcterms:modified xsi:type="dcterms:W3CDTF">2025-03-29T17:14:00Z</dcterms:modified>
</cp:coreProperties>
</file>