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básico del código KYNEX</w:t>
      </w:r>
    </w:p>
    <w:p>
      <w:r>
        <w:t>Proyecto React · Full Stack 2 · 26 de octubre de 2026</w:t>
      </w:r>
    </w:p>
    <w:p>
      <w:pPr>
        <w:pStyle w:val="Heading1"/>
        <w:pageBreakBefore w:val="0"/>
      </w:pPr>
      <w:r>
        <w:t>1 Qué hace el proyecto</w:t>
      </w:r>
    </w:p>
    <w:p>
      <w:r>
        <w:t>KYNEX es una aplicación de tienda y entrenamiento. Permite consultar productos, mantener un carrito, registrar usuarios, iniciar sesión, consultar contenido y preparar una rutina. Los perfiles autorizados también acceden a funciones administrativas.</w:t>
      </w:r>
    </w:p>
    <w:p>
      <w:r>
        <w:t>React divide la pantalla en componentes: funciones que representan una parte de la interfaz, como un botón, una tarjeta o una página. Cuando cambia un dato, React actualiza la presentación correspondiente.</w:t>
      </w:r>
    </w:p>
    <w:p>
      <w:pPr>
        <w:pStyle w:val="Heading2"/>
      </w:pPr>
      <w:r>
        <w:t>Cómo se organiza el código</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Parte</w:t>
            </w:r>
          </w:p>
        </w:tc>
        <w:tc>
          <w:tcPr>
            <w:tcW w:type="dxa" w:w="7272"/>
            <w:shd w:fill="333333"/>
            <w:tcMar>
              <w:top w:w="65" w:type="dxa"/>
              <w:bottom w:w="65" w:type="dxa"/>
              <w:left w:w="65" w:type="dxa"/>
              <w:right w:w="65" w:type="dxa"/>
            </w:tcMar>
          </w:tcPr>
          <w:p>
            <w:pPr>
              <w:spacing w:after="40" w:line="240" w:lineRule="auto"/>
            </w:pPr>
            <w:r>
              <w:rPr>
                <w:b/>
                <w:color w:val="FFFFFF"/>
                <w:sz w:val="21"/>
              </w:rPr>
              <w:t>Para qué sirve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src/components</w:t>
            </w:r>
          </w:p>
        </w:tc>
        <w:tc>
          <w:tcPr>
            <w:tcW w:type="dxa" w:w="7272"/>
            <w:shd w:fill="F1F3F5"/>
            <w:tcMar>
              <w:top w:w="65" w:type="dxa"/>
              <w:bottom w:w="65" w:type="dxa"/>
              <w:left w:w="65" w:type="dxa"/>
              <w:right w:w="65" w:type="dxa"/>
            </w:tcMar>
          </w:tcPr>
          <w:p>
            <w:pPr>
              <w:spacing w:after="40" w:line="240" w:lineRule="auto"/>
            </w:pPr>
            <w:r>
              <w:rPr>
                <w:b w:val="0"/>
                <w:color w:val="000000"/>
                <w:sz w:val="21"/>
              </w:rPr>
              <w:t>Contiene las piezas visuales reutilizables. Una misma tarjeta o cabecera puede utilizarse en varias páginas.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src/pages</w:t>
            </w:r>
          </w:p>
        </w:tc>
        <w:tc>
          <w:tcPr>
            <w:tcW w:type="dxa" w:w="7272"/>
            <w:shd w:fill="FFFFFF"/>
            <w:tcMar>
              <w:top w:w="65" w:type="dxa"/>
              <w:bottom w:w="65" w:type="dxa"/>
              <w:left w:w="65" w:type="dxa"/>
              <w:right w:w="65" w:type="dxa"/>
            </w:tcMar>
          </w:tcPr>
          <w:p>
            <w:pPr>
              <w:spacing w:after="40" w:line="240" w:lineRule="auto"/>
            </w:pPr>
            <w:r>
              <w:rPr>
                <w:b w:val="0"/>
                <w:color w:val="000000"/>
                <w:sz w:val="21"/>
              </w:rPr>
              <w:t>Reúne las pantallas completas y conecta sus componentes con los datos y las acciones.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src/routes</w:t>
            </w:r>
          </w:p>
        </w:tc>
        <w:tc>
          <w:tcPr>
            <w:tcW w:type="dxa" w:w="7272"/>
            <w:shd w:fill="F1F3F5"/>
            <w:tcMar>
              <w:top w:w="65" w:type="dxa"/>
              <w:bottom w:w="65" w:type="dxa"/>
              <w:left w:w="65" w:type="dxa"/>
              <w:right w:w="65" w:type="dxa"/>
            </w:tcMar>
          </w:tcPr>
          <w:p>
            <w:pPr>
              <w:spacing w:after="40" w:line="240" w:lineRule="auto"/>
            </w:pPr>
            <w:r>
              <w:rPr>
                <w:b w:val="0"/>
                <w:color w:val="000000"/>
                <w:sz w:val="21"/>
              </w:rPr>
              <w:t>Relaciona las direcciones del navegador con páginas y controla el acceso a rutas privadas.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src/context y src/hooks</w:t>
            </w:r>
          </w:p>
        </w:tc>
        <w:tc>
          <w:tcPr>
            <w:tcW w:type="dxa" w:w="7272"/>
            <w:shd w:fill="FFFFFF"/>
            <w:tcMar>
              <w:top w:w="65" w:type="dxa"/>
              <w:bottom w:w="65" w:type="dxa"/>
              <w:left w:w="65" w:type="dxa"/>
              <w:right w:w="65" w:type="dxa"/>
            </w:tcMar>
          </w:tcPr>
          <w:p>
            <w:pPr>
              <w:spacing w:after="40" w:line="240" w:lineRule="auto"/>
            </w:pPr>
            <w:r>
              <w:rPr>
                <w:b w:val="0"/>
                <w:color w:val="000000"/>
                <w:sz w:val="21"/>
              </w:rPr>
              <w:t>Comparte datos como la sesión y el carrito y facilita su consulta desde los componentes.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src/services</w:t>
            </w:r>
          </w:p>
        </w:tc>
        <w:tc>
          <w:tcPr>
            <w:tcW w:type="dxa" w:w="7272"/>
            <w:shd w:fill="F1F3F5"/>
            <w:tcMar>
              <w:top w:w="65" w:type="dxa"/>
              <w:bottom w:w="65" w:type="dxa"/>
              <w:left w:w="65" w:type="dxa"/>
              <w:right w:w="65" w:type="dxa"/>
            </w:tcMar>
          </w:tcPr>
          <w:p>
            <w:pPr>
              <w:spacing w:after="40" w:line="240" w:lineRule="auto"/>
            </w:pPr>
            <w:r>
              <w:rPr>
                <w:b w:val="0"/>
                <w:color w:val="000000"/>
                <w:sz w:val="21"/>
              </w:rPr>
              <w:t>Coordina operaciones de datos: leer, guardar, actualizar y eliminar según las reglas permitidas.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src/utils</w:t>
            </w:r>
          </w:p>
        </w:tc>
        <w:tc>
          <w:tcPr>
            <w:tcW w:type="dxa" w:w="7272"/>
            <w:shd w:fill="FFFFFF"/>
            <w:tcMar>
              <w:top w:w="65" w:type="dxa"/>
              <w:bottom w:w="65" w:type="dxa"/>
              <w:left w:w="65" w:type="dxa"/>
              <w:right w:w="65" w:type="dxa"/>
            </w:tcMar>
          </w:tcPr>
          <w:p>
            <w:pPr>
              <w:spacing w:after="40" w:line="240" w:lineRule="auto"/>
            </w:pPr>
            <w:r>
              <w:rPr>
                <w:b w:val="0"/>
                <w:color w:val="000000"/>
                <w:sz w:val="21"/>
              </w:rPr>
              <w:t>Agrupa cálculos y validaciones que pueden utilizarse desde distintos lugares.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src/data</w:t>
            </w:r>
          </w:p>
        </w:tc>
        <w:tc>
          <w:tcPr>
            <w:tcW w:type="dxa" w:w="7272"/>
            <w:shd w:fill="F1F3F5"/>
            <w:tcMar>
              <w:top w:w="65" w:type="dxa"/>
              <w:bottom w:w="65" w:type="dxa"/>
              <w:left w:w="65" w:type="dxa"/>
              <w:right w:w="65" w:type="dxa"/>
            </w:tcMar>
          </w:tcPr>
          <w:p>
            <w:pPr>
              <w:spacing w:after="40" w:line="240" w:lineRule="auto"/>
            </w:pPr>
            <w:r>
              <w:rPr>
                <w:b w:val="0"/>
                <w:color w:val="000000"/>
                <w:sz w:val="21"/>
              </w:rPr>
              <w:t>Contiene productos iniciales, ejercicios, artículos, perfiles y otros datos de la aplicación.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src/styles</w:t>
            </w:r>
          </w:p>
        </w:tc>
        <w:tc>
          <w:tcPr>
            <w:tcW w:type="dxa" w:w="7272"/>
            <w:shd w:fill="FFFFFF"/>
            <w:tcMar>
              <w:top w:w="65" w:type="dxa"/>
              <w:bottom w:w="65" w:type="dxa"/>
              <w:left w:w="65" w:type="dxa"/>
              <w:right w:w="65" w:type="dxa"/>
            </w:tcMar>
          </w:tcPr>
          <w:p>
            <w:pPr>
              <w:spacing w:after="40" w:line="240" w:lineRule="auto"/>
            </w:pPr>
            <w:r>
              <w:rPr>
                <w:b w:val="0"/>
                <w:color w:val="000000"/>
                <w:sz w:val="21"/>
              </w:rPr>
              <w:t>Define colores, tamaños, distribución y adaptación a pantallas pequeñas.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Archivos .test y src/test</w:t>
            </w:r>
          </w:p>
        </w:tc>
        <w:tc>
          <w:tcPr>
            <w:tcW w:type="dxa" w:w="7272"/>
            <w:shd w:fill="F1F3F5"/>
            <w:tcMar>
              <w:top w:w="65" w:type="dxa"/>
              <w:bottom w:w="65" w:type="dxa"/>
              <w:left w:w="65" w:type="dxa"/>
              <w:right w:w="65" w:type="dxa"/>
            </w:tcMar>
          </w:tcPr>
          <w:p>
            <w:pPr>
              <w:spacing w:after="40" w:line="240" w:lineRule="auto"/>
            </w:pPr>
            <w:r>
              <w:rPr>
                <w:b w:val="0"/>
                <w:color w:val="000000"/>
                <w:sz w:val="21"/>
              </w:rPr>
              <w:t>Comprueban comportamientos y preparan datos y herramientas para las pruebas.</w:t>
            </w:r>
          </w:p>
        </w:tc>
      </w:tr>
    </w:tbl>
    <w:p/>
    <w:p>
      <w:r>
        <w:t>Los datos de sesión, catálogo, compra y rutina se conservan en LocalStorage, un almacenamiento del navegador. El proyecto tiene alcance Front End académico: la persistencia funciona en ese navegador y origen, sin una base de datos central.</w:t>
      </w:r>
    </w:p>
    <w:p>
      <w:pPr>
        <w:pStyle w:val="Heading1"/>
        <w:pageBreakBefore/>
      </w:pPr>
      <w:r>
        <w:t>2 Cómo se construye la pantalla</w:t>
      </w:r>
    </w:p>
    <w:p>
      <w:pPr>
        <w:pStyle w:val="Heading2"/>
      </w:pPr>
      <w:r>
        <w:t>Archivos de entrada navegación y estructura</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Archivo o componente</w:t>
            </w:r>
          </w:p>
        </w:tc>
        <w:tc>
          <w:tcPr>
            <w:tcW w:type="dxa" w:w="7272"/>
            <w:shd w:fill="333333"/>
            <w:tcMar>
              <w:top w:w="65" w:type="dxa"/>
              <w:bottom w:w="65" w:type="dxa"/>
              <w:left w:w="65" w:type="dxa"/>
              <w:right w:w="65" w:type="dxa"/>
            </w:tcMar>
          </w:tcPr>
          <w:p>
            <w:pPr>
              <w:spacing w:after="40" w:line="240" w:lineRule="auto"/>
            </w:pPr>
            <w:r>
              <w:rPr>
                <w:b/>
                <w:color w:val="FFFFFF"/>
                <w:sz w:val="21"/>
              </w:rPr>
              <w:t>Qué hace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index.html</w:t>
            </w:r>
          </w:p>
        </w:tc>
        <w:tc>
          <w:tcPr>
            <w:tcW w:type="dxa" w:w="7272"/>
            <w:shd w:fill="F1F3F5"/>
            <w:tcMar>
              <w:top w:w="65" w:type="dxa"/>
              <w:bottom w:w="65" w:type="dxa"/>
              <w:left w:w="65" w:type="dxa"/>
              <w:right w:w="65" w:type="dxa"/>
            </w:tcMar>
          </w:tcPr>
          <w:p>
            <w:pPr>
              <w:spacing w:after="40" w:line="240" w:lineRule="auto"/>
            </w:pPr>
            <w:r>
              <w:rPr>
                <w:b w:val="0"/>
                <w:color w:val="000000"/>
                <w:sz w:val="21"/>
              </w:rPr>
              <w:t>Proporciona el documento inicial y el contenedor root donde React coloca la aplicación.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main.jsx</w:t>
            </w:r>
          </w:p>
        </w:tc>
        <w:tc>
          <w:tcPr>
            <w:tcW w:type="dxa" w:w="7272"/>
            <w:shd w:fill="FFFFFF"/>
            <w:tcMar>
              <w:top w:w="65" w:type="dxa"/>
              <w:bottom w:w="65" w:type="dxa"/>
              <w:left w:w="65" w:type="dxa"/>
              <w:right w:w="65" w:type="dxa"/>
            </w:tcMar>
          </w:tcPr>
          <w:p>
            <w:pPr>
              <w:spacing w:after="40" w:line="240" w:lineRule="auto"/>
            </w:pPr>
            <w:r>
              <w:rPr>
                <w:b w:val="0"/>
                <w:color w:val="000000"/>
                <w:sz w:val="21"/>
              </w:rPr>
              <w:t>Carga los estilos, crea la raíz de React y monta App. StrictMode activa comprobaciones adicionales durante el desarrollo.</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App.jsx</w:t>
            </w:r>
          </w:p>
        </w:tc>
        <w:tc>
          <w:tcPr>
            <w:tcW w:type="dxa" w:w="7272"/>
            <w:shd w:fill="F1F3F5"/>
            <w:tcMar>
              <w:top w:w="65" w:type="dxa"/>
              <w:bottom w:w="65" w:type="dxa"/>
              <w:left w:w="65" w:type="dxa"/>
              <w:right w:w="65" w:type="dxa"/>
            </w:tcMar>
          </w:tcPr>
          <w:p>
            <w:pPr>
              <w:spacing w:after="40" w:line="240" w:lineRule="auto"/>
            </w:pPr>
            <w:r>
              <w:rPr>
                <w:b w:val="0"/>
                <w:color w:val="000000"/>
                <w:sz w:val="21"/>
              </w:rPr>
              <w:t>Coloca los proveedores de sesión y carrito por encima del navegador de rutas para compartir esos datos.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AppRouter.jsx</w:t>
            </w:r>
          </w:p>
        </w:tc>
        <w:tc>
          <w:tcPr>
            <w:tcW w:type="dxa" w:w="7272"/>
            <w:shd w:fill="FFFFFF"/>
            <w:tcMar>
              <w:top w:w="65" w:type="dxa"/>
              <w:bottom w:w="65" w:type="dxa"/>
              <w:left w:w="65" w:type="dxa"/>
              <w:right w:w="65" w:type="dxa"/>
            </w:tcMar>
          </w:tcPr>
          <w:p>
            <w:pPr>
              <w:spacing w:after="40" w:line="240" w:lineRule="auto"/>
            </w:pPr>
            <w:r>
              <w:rPr>
                <w:b w:val="0"/>
                <w:color w:val="000000"/>
                <w:sz w:val="21"/>
              </w:rPr>
              <w:t>Declara qué página corresponde a cada dirección, como /productos o /carrito.</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ProtectedRoute.jsx</w:t>
            </w:r>
          </w:p>
        </w:tc>
        <w:tc>
          <w:tcPr>
            <w:tcW w:type="dxa" w:w="7272"/>
            <w:shd w:fill="F1F3F5"/>
            <w:tcMar>
              <w:top w:w="65" w:type="dxa"/>
              <w:bottom w:w="65" w:type="dxa"/>
              <w:left w:w="65" w:type="dxa"/>
              <w:right w:w="65" w:type="dxa"/>
            </w:tcMar>
          </w:tcPr>
          <w:p>
            <w:pPr>
              <w:spacing w:after="40" w:line="240" w:lineRule="auto"/>
            </w:pPr>
            <w:r>
              <w:rPr>
                <w:b w:val="0"/>
                <w:color w:val="000000"/>
                <w:sz w:val="21"/>
              </w:rPr>
              <w:t>Comprueba la sesión y el permiso antes de mostrar una ruta privada. Puede redirigir al inicio de sesión.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PublicLayout.jsx</w:t>
            </w:r>
          </w:p>
        </w:tc>
        <w:tc>
          <w:tcPr>
            <w:tcW w:type="dxa" w:w="7272"/>
            <w:shd w:fill="FFFFFF"/>
            <w:tcMar>
              <w:top w:w="65" w:type="dxa"/>
              <w:bottom w:w="65" w:type="dxa"/>
              <w:left w:w="65" w:type="dxa"/>
              <w:right w:w="65" w:type="dxa"/>
            </w:tcMar>
          </w:tcPr>
          <w:p>
            <w:pPr>
              <w:spacing w:after="40" w:line="240" w:lineRule="auto"/>
            </w:pPr>
            <w:r>
              <w:rPr>
                <w:b w:val="0"/>
                <w:color w:val="000000"/>
                <w:sz w:val="21"/>
              </w:rPr>
              <w:t>Reúne Navbar, el contenido de la ruta y Footer. Outlet es el espacio donde aparece la página elegida.</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AdminLayout.jsx</w:t>
            </w:r>
          </w:p>
        </w:tc>
        <w:tc>
          <w:tcPr>
            <w:tcW w:type="dxa" w:w="7272"/>
            <w:shd w:fill="F1F3F5"/>
            <w:tcMar>
              <w:top w:w="65" w:type="dxa"/>
              <w:bottom w:w="65" w:type="dxa"/>
              <w:left w:w="65" w:type="dxa"/>
              <w:right w:w="65" w:type="dxa"/>
            </w:tcMar>
          </w:tcPr>
          <w:p>
            <w:pPr>
              <w:spacing w:after="40" w:line="240" w:lineRule="auto"/>
            </w:pPr>
            <w:r>
              <w:rPr>
                <w:b w:val="0"/>
                <w:color w:val="000000"/>
                <w:sz w:val="21"/>
              </w:rPr>
              <w:t>Presenta la estructura del área administrativa y sus accesos según el perfil.</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Navbar.jsx y Footer.jsx</w:t>
            </w:r>
          </w:p>
        </w:tc>
        <w:tc>
          <w:tcPr>
            <w:tcW w:type="dxa" w:w="7272"/>
            <w:shd w:fill="FFFFFF"/>
            <w:tcMar>
              <w:top w:w="65" w:type="dxa"/>
              <w:bottom w:w="65" w:type="dxa"/>
              <w:left w:w="65" w:type="dxa"/>
              <w:right w:w="65" w:type="dxa"/>
            </w:tcMar>
          </w:tcPr>
          <w:p>
            <w:pPr>
              <w:spacing w:after="40" w:line="240" w:lineRule="auto"/>
            </w:pPr>
            <w:r>
              <w:rPr>
                <w:b w:val="0"/>
                <w:color w:val="000000"/>
                <w:sz w:val="21"/>
              </w:rPr>
              <w:t>Muestran navegación e identidad visual compartidas. Navbar consulta useCart para presentar el contador de unidades.</w:t>
            </w:r>
          </w:p>
        </w:tc>
      </w:tr>
    </w:tbl>
    <w:p/>
    <w:p>
      <w:pPr>
        <w:pStyle w:val="Heading2"/>
      </w:pPr>
      <w:r>
        <w:t>Atomic Design</w:t>
      </w:r>
    </w:p>
    <w:p>
      <w:r>
        <w:t>La carpeta components organiza las piezas según su nivel de composición. Las páginas utilizan estas piezas en lugar de repetir su código.</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Nivel</w:t>
            </w:r>
          </w:p>
        </w:tc>
        <w:tc>
          <w:tcPr>
            <w:tcW w:type="dxa" w:w="7272"/>
            <w:shd w:fill="333333"/>
            <w:tcMar>
              <w:top w:w="65" w:type="dxa"/>
              <w:bottom w:w="65" w:type="dxa"/>
              <w:left w:w="65" w:type="dxa"/>
              <w:right w:w="65" w:type="dxa"/>
            </w:tcMar>
          </w:tcPr>
          <w:p>
            <w:pPr>
              <w:spacing w:after="40" w:line="240" w:lineRule="auto"/>
            </w:pPr>
            <w:r>
              <w:rPr>
                <w:b/>
                <w:color w:val="FFFFFF"/>
                <w:sz w:val="21"/>
              </w:rPr>
              <w:t>Ejemplos y función</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Átomos</w:t>
            </w:r>
          </w:p>
        </w:tc>
        <w:tc>
          <w:tcPr>
            <w:tcW w:type="dxa" w:w="7272"/>
            <w:shd w:fill="F1F3F5"/>
            <w:tcMar>
              <w:top w:w="65" w:type="dxa"/>
              <w:bottom w:w="65" w:type="dxa"/>
              <w:left w:w="65" w:type="dxa"/>
              <w:right w:w="65" w:type="dxa"/>
            </w:tcMar>
          </w:tcPr>
          <w:p>
            <w:pPr>
              <w:spacing w:after="40" w:line="240" w:lineRule="auto"/>
            </w:pPr>
            <w:r>
              <w:rPr>
                <w:b w:val="0"/>
                <w:color w:val="000000"/>
                <w:sz w:val="21"/>
              </w:rPr>
              <w:t>Button presenta un botón; Price muestra un precio en pesos chilenos; StockBadge informa disponibilidad; ProductImage resuelve la imagen y su alternativa.</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Moléculas</w:t>
            </w:r>
          </w:p>
        </w:tc>
        <w:tc>
          <w:tcPr>
            <w:tcW w:type="dxa" w:w="7272"/>
            <w:shd w:fill="FFFFFF"/>
            <w:tcMar>
              <w:top w:w="65" w:type="dxa"/>
              <w:bottom w:w="65" w:type="dxa"/>
              <w:left w:w="65" w:type="dxa"/>
              <w:right w:w="65" w:type="dxa"/>
            </w:tcMar>
          </w:tcPr>
          <w:p>
            <w:pPr>
              <w:spacing w:after="40" w:line="240" w:lineRule="auto"/>
            </w:pPr>
            <w:r>
              <w:rPr>
                <w:b w:val="0"/>
                <w:color w:val="000000"/>
                <w:sz w:val="21"/>
              </w:rPr>
              <w:t>ProductCard combina imagen, datos y acción de compra; CartItem representa una línea del carrito; QuantitySelector presenta controles de cantidad; FormField reúne etiqueta, campo y error.</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Organismos</w:t>
            </w:r>
          </w:p>
        </w:tc>
        <w:tc>
          <w:tcPr>
            <w:tcW w:type="dxa" w:w="7272"/>
            <w:shd w:fill="F1F3F5"/>
            <w:tcMar>
              <w:top w:w="65" w:type="dxa"/>
              <w:bottom w:w="65" w:type="dxa"/>
              <w:left w:w="65" w:type="dxa"/>
              <w:right w:w="65" w:type="dxa"/>
            </w:tcMar>
          </w:tcPr>
          <w:p>
            <w:pPr>
              <w:spacing w:after="40" w:line="240" w:lineRule="auto"/>
            </w:pPr>
            <w:r>
              <w:rPr>
                <w:b w:val="0"/>
                <w:color w:val="000000"/>
                <w:sz w:val="21"/>
              </w:rPr>
              <w:t>ProductGrid reúne tarjetas; CartSummary presenta importes; los formularios coordinan campos y validación; las tablas administrativas presentan registros y acciones.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Plantillas</w:t>
            </w:r>
          </w:p>
        </w:tc>
        <w:tc>
          <w:tcPr>
            <w:tcW w:type="dxa" w:w="7272"/>
            <w:shd w:fill="FFFFFF"/>
            <w:tcMar>
              <w:top w:w="65" w:type="dxa"/>
              <w:bottom w:w="65" w:type="dxa"/>
              <w:left w:w="65" w:type="dxa"/>
              <w:right w:w="65" w:type="dxa"/>
            </w:tcMar>
          </w:tcPr>
          <w:p>
            <w:pPr>
              <w:spacing w:after="40" w:line="240" w:lineRule="auto"/>
            </w:pPr>
            <w:r>
              <w:rPr>
                <w:b w:val="0"/>
                <w:color w:val="000000"/>
                <w:sz w:val="21"/>
              </w:rPr>
              <w:t>PublicLayout y AdminLayout mantienen una estructura común para sus páginas.</w:t>
            </w:r>
          </w:p>
        </w:tc>
      </w:tr>
    </w:tbl>
    <w:p/>
    <w:p>
      <w:r>
        <w:t>Una propiedad, o prop, entrega información de un componente padre a uno hijo. Un callback es una función que el hijo recibe para comunicar una acción, como solicitar que se agregue un producto.</w:t>
      </w:r>
    </w:p>
    <w:p>
      <w:pPr>
        <w:pStyle w:val="Heading1"/>
        <w:pageBreakBefore/>
      </w:pPr>
      <w:r>
        <w:t>3 Qué hace cada grupo de páginas</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Página</w:t>
            </w:r>
          </w:p>
        </w:tc>
        <w:tc>
          <w:tcPr>
            <w:tcW w:type="dxa" w:w="7272"/>
            <w:shd w:fill="333333"/>
            <w:tcMar>
              <w:top w:w="65" w:type="dxa"/>
              <w:bottom w:w="65" w:type="dxa"/>
              <w:left w:w="65" w:type="dxa"/>
              <w:right w:w="65" w:type="dxa"/>
            </w:tcMar>
          </w:tcPr>
          <w:p>
            <w:pPr>
              <w:spacing w:after="40" w:line="240" w:lineRule="auto"/>
            </w:pPr>
            <w:r>
              <w:rPr>
                <w:b/>
                <w:color w:val="FFFFFF"/>
                <w:sz w:val="21"/>
              </w:rPr>
              <w:t>Responsabilidad</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HomePage</w:t>
            </w:r>
          </w:p>
        </w:tc>
        <w:tc>
          <w:tcPr>
            <w:tcW w:type="dxa" w:w="7272"/>
            <w:shd w:fill="F1F3F5"/>
            <w:tcMar>
              <w:top w:w="65" w:type="dxa"/>
              <w:bottom w:w="65" w:type="dxa"/>
              <w:left w:w="65" w:type="dxa"/>
              <w:right w:w="65" w:type="dxa"/>
            </w:tcMar>
          </w:tcPr>
          <w:p>
            <w:pPr>
              <w:spacing w:after="40" w:line="240" w:lineRule="auto"/>
            </w:pPr>
            <w:r>
              <w:rPr>
                <w:b w:val="0"/>
                <w:color w:val="000000"/>
                <w:sz w:val="21"/>
              </w:rPr>
              <w:t>Compone la portada con categorías, productos destacados, objetivos, entrenamiento y artículos. Conecta las compras de destacados con el carrito.</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ProductsPage</w:t>
            </w:r>
          </w:p>
        </w:tc>
        <w:tc>
          <w:tcPr>
            <w:tcW w:type="dxa" w:w="7272"/>
            <w:shd w:fill="FFFFFF"/>
            <w:tcMar>
              <w:top w:w="65" w:type="dxa"/>
              <w:bottom w:w="65" w:type="dxa"/>
              <w:left w:w="65" w:type="dxa"/>
              <w:right w:w="65" w:type="dxa"/>
            </w:tcMar>
          </w:tcPr>
          <w:p>
            <w:pPr>
              <w:spacing w:after="40" w:line="240" w:lineRule="auto"/>
            </w:pPr>
            <w:r>
              <w:rPr>
                <w:b w:val="0"/>
                <w:color w:val="000000"/>
                <w:sz w:val="21"/>
              </w:rPr>
              <w:t>Presenta el catálogo y combina búsqueda y filtro por categoría. La categoría también se refleja en la dirección del navegador.</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ProductDetailPage</w:t>
            </w:r>
          </w:p>
        </w:tc>
        <w:tc>
          <w:tcPr>
            <w:tcW w:type="dxa" w:w="7272"/>
            <w:shd w:fill="F1F3F5"/>
            <w:tcMar>
              <w:top w:w="65" w:type="dxa"/>
              <w:bottom w:w="65" w:type="dxa"/>
              <w:left w:w="65" w:type="dxa"/>
              <w:right w:w="65" w:type="dxa"/>
            </w:tcMar>
          </w:tcPr>
          <w:p>
            <w:pPr>
              <w:spacing w:after="40" w:line="240" w:lineRule="auto"/>
            </w:pPr>
            <w:r>
              <w:rPr>
                <w:b w:val="0"/>
                <w:color w:val="000000"/>
                <w:sz w:val="21"/>
              </w:rPr>
              <w:t>Busca el producto por su identificador, muestra su información y permite elegir una cantidad dentro de los límites disponibles.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CartPage</w:t>
            </w:r>
          </w:p>
        </w:tc>
        <w:tc>
          <w:tcPr>
            <w:tcW w:type="dxa" w:w="7272"/>
            <w:shd w:fill="FFFFFF"/>
            <w:tcMar>
              <w:top w:w="65" w:type="dxa"/>
              <w:bottom w:w="65" w:type="dxa"/>
              <w:left w:w="65" w:type="dxa"/>
              <w:right w:w="65" w:type="dxa"/>
            </w:tcMar>
          </w:tcPr>
          <w:p>
            <w:pPr>
              <w:spacing w:after="40" w:line="240" w:lineRule="auto"/>
            </w:pPr>
            <w:r>
              <w:rPr>
                <w:b w:val="0"/>
                <w:color w:val="000000"/>
                <w:sz w:val="21"/>
              </w:rPr>
              <w:t>Muestra los productos elegidos, permite modificar cantidades, eliminar y vaciar, y presenta el resumen de compra.</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LoginPage</w:t>
            </w:r>
          </w:p>
        </w:tc>
        <w:tc>
          <w:tcPr>
            <w:tcW w:type="dxa" w:w="7272"/>
            <w:shd w:fill="F1F3F5"/>
            <w:tcMar>
              <w:top w:w="65" w:type="dxa"/>
              <w:bottom w:w="65" w:type="dxa"/>
              <w:left w:w="65" w:type="dxa"/>
              <w:right w:w="65" w:type="dxa"/>
            </w:tcMar>
          </w:tcPr>
          <w:p>
            <w:pPr>
              <w:spacing w:after="40" w:line="240" w:lineRule="auto"/>
            </w:pPr>
            <w:r>
              <w:rPr>
                <w:b w:val="0"/>
                <w:color w:val="000000"/>
                <w:sz w:val="21"/>
              </w:rPr>
              <w:t>Presenta el acceso y decide el destino después de autenticar al usuario.</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RegistrationPage</w:t>
            </w:r>
          </w:p>
        </w:tc>
        <w:tc>
          <w:tcPr>
            <w:tcW w:type="dxa" w:w="7272"/>
            <w:shd w:fill="FFFFFF"/>
            <w:tcMar>
              <w:top w:w="65" w:type="dxa"/>
              <w:bottom w:w="65" w:type="dxa"/>
              <w:left w:w="65" w:type="dxa"/>
              <w:right w:w="65" w:type="dxa"/>
            </w:tcMar>
          </w:tcPr>
          <w:p>
            <w:pPr>
              <w:spacing w:after="40" w:line="240" w:lineRule="auto"/>
            </w:pPr>
            <w:r>
              <w:rPr>
                <w:b w:val="0"/>
                <w:color w:val="000000"/>
                <w:sz w:val="21"/>
              </w:rPr>
              <w:t>Presenta el registro y conecta los datos validados con la creación de una cuenta de Cliente.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AboutPage</w:t>
            </w:r>
          </w:p>
        </w:tc>
        <w:tc>
          <w:tcPr>
            <w:tcW w:type="dxa" w:w="7272"/>
            <w:shd w:fill="F1F3F5"/>
            <w:tcMar>
              <w:top w:w="65" w:type="dxa"/>
              <w:bottom w:w="65" w:type="dxa"/>
              <w:left w:w="65" w:type="dxa"/>
              <w:right w:w="65" w:type="dxa"/>
            </w:tcMar>
          </w:tcPr>
          <w:p>
            <w:pPr>
              <w:spacing w:after="40" w:line="240" w:lineRule="auto"/>
            </w:pPr>
            <w:r>
              <w:rPr>
                <w:b w:val="0"/>
                <w:color w:val="000000"/>
                <w:sz w:val="21"/>
              </w:rPr>
              <w:t>Compone la información institucional y sus secciones informativas.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ContactPage</w:t>
            </w:r>
          </w:p>
        </w:tc>
        <w:tc>
          <w:tcPr>
            <w:tcW w:type="dxa" w:w="7272"/>
            <w:shd w:fill="FFFFFF"/>
            <w:tcMar>
              <w:top w:w="65" w:type="dxa"/>
              <w:bottom w:w="65" w:type="dxa"/>
              <w:left w:w="65" w:type="dxa"/>
              <w:right w:w="65" w:type="dxa"/>
            </w:tcMar>
          </w:tcPr>
          <w:p>
            <w:pPr>
              <w:spacing w:after="40" w:line="240" w:lineRule="auto"/>
            </w:pPr>
            <w:r>
              <w:rPr>
                <w:b w:val="0"/>
                <w:color w:val="000000"/>
                <w:sz w:val="21"/>
              </w:rPr>
              <w:t>Presenta el formulario de contacto y su validación local. No realiza envío de correos.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BlogPage y BlogArticlePage</w:t>
            </w:r>
          </w:p>
        </w:tc>
        <w:tc>
          <w:tcPr>
            <w:tcW w:type="dxa" w:w="7272"/>
            <w:shd w:fill="F1F3F5"/>
            <w:tcMar>
              <w:top w:w="65" w:type="dxa"/>
              <w:bottom w:w="65" w:type="dxa"/>
              <w:left w:w="65" w:type="dxa"/>
              <w:right w:w="65" w:type="dxa"/>
            </w:tcMar>
          </w:tcPr>
          <w:p>
            <w:pPr>
              <w:spacing w:after="40" w:line="240" w:lineRule="auto"/>
            </w:pPr>
            <w:r>
              <w:rPr>
                <w:b w:val="0"/>
                <w:color w:val="000000"/>
                <w:sz w:val="21"/>
              </w:rPr>
              <w:t>Presentan la lista de artículos y la lectura del artículo identificado por su ruta.</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TrainingPage y RoutinePage</w:t>
            </w:r>
          </w:p>
        </w:tc>
        <w:tc>
          <w:tcPr>
            <w:tcW w:type="dxa" w:w="7272"/>
            <w:shd w:fill="FFFFFF"/>
            <w:tcMar>
              <w:top w:w="65" w:type="dxa"/>
              <w:bottom w:w="65" w:type="dxa"/>
              <w:left w:w="65" w:type="dxa"/>
              <w:right w:w="65" w:type="dxa"/>
            </w:tcMar>
          </w:tcPr>
          <w:p>
            <w:pPr>
              <w:spacing w:after="40" w:line="240" w:lineRule="auto"/>
            </w:pPr>
            <w:r>
              <w:rPr>
                <w:b w:val="0"/>
                <w:color w:val="000000"/>
                <w:sz w:val="21"/>
              </w:rPr>
              <w:t>Permiten explorar ejercicios y administrar una rutina con series y repeticiones.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NotFoundPage</w:t>
            </w:r>
          </w:p>
        </w:tc>
        <w:tc>
          <w:tcPr>
            <w:tcW w:type="dxa" w:w="7272"/>
            <w:shd w:fill="F1F3F5"/>
            <w:tcMar>
              <w:top w:w="65" w:type="dxa"/>
              <w:bottom w:w="65" w:type="dxa"/>
              <w:left w:w="65" w:type="dxa"/>
              <w:right w:w="65" w:type="dxa"/>
            </w:tcMar>
          </w:tcPr>
          <w:p>
            <w:pPr>
              <w:spacing w:after="40" w:line="240" w:lineRule="auto"/>
            </w:pPr>
            <w:r>
              <w:rPr>
                <w:b w:val="0"/>
                <w:color w:val="000000"/>
                <w:sz w:val="21"/>
              </w:rPr>
              <w:t>Informa que una dirección no existe y ofrece una forma de regresar.</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AdminHomePage</w:t>
            </w:r>
          </w:p>
        </w:tc>
        <w:tc>
          <w:tcPr>
            <w:tcW w:type="dxa" w:w="7272"/>
            <w:shd w:fill="FFFFFF"/>
            <w:tcMar>
              <w:top w:w="65" w:type="dxa"/>
              <w:bottom w:w="65" w:type="dxa"/>
              <w:left w:w="65" w:type="dxa"/>
              <w:right w:w="65" w:type="dxa"/>
            </w:tcMar>
          </w:tcPr>
          <w:p>
            <w:pPr>
              <w:spacing w:after="40" w:line="240" w:lineRule="auto"/>
            </w:pPr>
            <w:r>
              <w:rPr>
                <w:b w:val="0"/>
                <w:color w:val="000000"/>
                <w:sz w:val="21"/>
              </w:rPr>
              <w:t>Muestra el panel administrativo y sus accesos permitidos.</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AdminProductsPage y AdminProductFormPage</w:t>
            </w:r>
          </w:p>
        </w:tc>
        <w:tc>
          <w:tcPr>
            <w:tcW w:type="dxa" w:w="7272"/>
            <w:shd w:fill="F1F3F5"/>
            <w:tcMar>
              <w:top w:w="65" w:type="dxa"/>
              <w:bottom w:w="65" w:type="dxa"/>
              <w:left w:w="65" w:type="dxa"/>
              <w:right w:w="65" w:type="dxa"/>
            </w:tcMar>
          </w:tcPr>
          <w:p>
            <w:pPr>
              <w:spacing w:after="40" w:line="240" w:lineRule="auto"/>
            </w:pPr>
            <w:r>
              <w:rPr>
                <w:b w:val="0"/>
                <w:color w:val="000000"/>
                <w:sz w:val="21"/>
              </w:rPr>
              <w:t>Permiten consultar productos y, con el permiso correspondiente, crear, editar y eliminar.</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AdminUsersPage y AdminUserFormPage</w:t>
            </w:r>
          </w:p>
        </w:tc>
        <w:tc>
          <w:tcPr>
            <w:tcW w:type="dxa" w:w="7272"/>
            <w:shd w:fill="FFFFFF"/>
            <w:tcMar>
              <w:top w:w="65" w:type="dxa"/>
              <w:bottom w:w="65" w:type="dxa"/>
              <w:left w:w="65" w:type="dxa"/>
              <w:right w:w="65" w:type="dxa"/>
            </w:tcMar>
          </w:tcPr>
          <w:p>
            <w:pPr>
              <w:spacing w:after="40" w:line="240" w:lineRule="auto"/>
            </w:pPr>
            <w:r>
              <w:rPr>
                <w:b w:val="0"/>
                <w:color w:val="000000"/>
                <w:sz w:val="21"/>
              </w:rPr>
              <w:t>Permiten administrar cuentas, datos de identidad y perfiles, con controles sobre la cuenta conectada.</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AdminOrdersPage y AdminOrderDetailPage</w:t>
            </w:r>
          </w:p>
        </w:tc>
        <w:tc>
          <w:tcPr>
            <w:tcW w:type="dxa" w:w="7272"/>
            <w:shd w:fill="F1F3F5"/>
            <w:tcMar>
              <w:top w:w="65" w:type="dxa"/>
              <w:bottom w:w="65" w:type="dxa"/>
              <w:left w:w="65" w:type="dxa"/>
              <w:right w:w="65" w:type="dxa"/>
            </w:tcMar>
          </w:tcPr>
          <w:p>
            <w:pPr>
              <w:spacing w:after="40" w:line="240" w:lineRule="auto"/>
            </w:pPr>
            <w:r>
              <w:rPr>
                <w:b w:val="0"/>
                <w:color w:val="000000"/>
                <w:sz w:val="21"/>
              </w:rPr>
              <w:t>Permiten consultar pedidos demostrativos y su detalle. Los importes corresponden a los datos históricos del pedido.</w:t>
            </w:r>
          </w:p>
        </w:tc>
      </w:tr>
    </w:tbl>
    <w:p/>
    <w:p>
      <w:r>
        <w:t>Las páginas coordinan el recorrido. Los componentes presentan controles, los servicios ejecutan operaciones y las utilidades aplican reglas compartidas. Esta distribución facilita cambiar una parte sin copiar la lógica en todas las pantallas.</w:t>
      </w:r>
    </w:p>
    <w:p>
      <w:pPr>
        <w:pStyle w:val="Heading1"/>
        <w:pageBreakBefore/>
      </w:pPr>
      <w:r>
        <w:t>4 Cómo se manejan los datos y las reglas</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Parte</w:t>
            </w:r>
          </w:p>
        </w:tc>
        <w:tc>
          <w:tcPr>
            <w:tcW w:type="dxa" w:w="7272"/>
            <w:shd w:fill="333333"/>
            <w:tcMar>
              <w:top w:w="65" w:type="dxa"/>
              <w:bottom w:w="65" w:type="dxa"/>
              <w:left w:w="65" w:type="dxa"/>
              <w:right w:w="65" w:type="dxa"/>
            </w:tcMar>
          </w:tcPr>
          <w:p>
            <w:pPr>
              <w:spacing w:after="40" w:line="240" w:lineRule="auto"/>
            </w:pPr>
            <w:r>
              <w:rPr>
                <w:b/>
                <w:color w:val="FFFFFF"/>
                <w:sz w:val="21"/>
              </w:rPr>
              <w:t>Qué hace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AuthProvider y useAuth</w:t>
            </w:r>
          </w:p>
        </w:tc>
        <w:tc>
          <w:tcPr>
            <w:tcW w:type="dxa" w:w="7272"/>
            <w:shd w:fill="F1F3F5"/>
            <w:tcMar>
              <w:top w:w="65" w:type="dxa"/>
              <w:bottom w:w="65" w:type="dxa"/>
              <w:left w:w="65" w:type="dxa"/>
              <w:right w:w="65" w:type="dxa"/>
            </w:tcMar>
          </w:tcPr>
          <w:p>
            <w:pPr>
              <w:spacing w:after="40" w:line="240" w:lineRule="auto"/>
            </w:pPr>
            <w:r>
              <w:rPr>
                <w:b w:val="0"/>
                <w:color w:val="000000"/>
                <w:sz w:val="21"/>
              </w:rPr>
              <w:t>Mantienen y permiten consultar la sesión. Exponen acceso, salida, registro y comprobación de permisos.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CartProvider y useCart</w:t>
            </w:r>
          </w:p>
        </w:tc>
        <w:tc>
          <w:tcPr>
            <w:tcW w:type="dxa" w:w="7272"/>
            <w:shd w:fill="FFFFFF"/>
            <w:tcMar>
              <w:top w:w="65" w:type="dxa"/>
              <w:bottom w:w="65" w:type="dxa"/>
              <w:left w:w="65" w:type="dxa"/>
              <w:right w:w="65" w:type="dxa"/>
            </w:tcMar>
          </w:tcPr>
          <w:p>
            <w:pPr>
              <w:spacing w:after="40" w:line="240" w:lineRule="auto"/>
            </w:pPr>
            <w:r>
              <w:rPr>
                <w:b w:val="0"/>
                <w:color w:val="000000"/>
                <w:sz w:val="21"/>
              </w:rPr>
              <w:t>Mantienen los productos elegidos y sus cantidades. Exponen agregar, aumentar, disminuir, eliminar y vaciar, y calculan los datos que consume la interfaz.</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useCatalog y productStore</w:t>
            </w:r>
          </w:p>
        </w:tc>
        <w:tc>
          <w:tcPr>
            <w:tcW w:type="dxa" w:w="7272"/>
            <w:shd w:fill="F1F3F5"/>
            <w:tcMar>
              <w:top w:w="65" w:type="dxa"/>
              <w:bottom w:w="65" w:type="dxa"/>
              <w:left w:w="65" w:type="dxa"/>
              <w:right w:w="65" w:type="dxa"/>
            </w:tcMar>
          </w:tcPr>
          <w:p>
            <w:pPr>
              <w:spacing w:after="40" w:line="240" w:lineRule="auto"/>
            </w:pPr>
            <w:r>
              <w:rPr>
                <w:b w:val="0"/>
                <w:color w:val="000000"/>
                <w:sz w:val="21"/>
              </w:rPr>
              <w:t>Conectan React con el catálogo guardado, validan su lectura y notifican los cambios a los componentes que lo utilizan.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useRoutine y routineStore</w:t>
            </w:r>
          </w:p>
        </w:tc>
        <w:tc>
          <w:tcPr>
            <w:tcW w:type="dxa" w:w="7272"/>
            <w:shd w:fill="FFFFFF"/>
            <w:tcMar>
              <w:top w:w="65" w:type="dxa"/>
              <w:bottom w:w="65" w:type="dxa"/>
              <w:left w:w="65" w:type="dxa"/>
              <w:right w:w="65" w:type="dxa"/>
            </w:tcMar>
          </w:tcPr>
          <w:p>
            <w:pPr>
              <w:spacing w:after="40" w:line="240" w:lineRule="auto"/>
            </w:pPr>
            <w:r>
              <w:rPr>
                <w:b w:val="0"/>
                <w:color w:val="000000"/>
                <w:sz w:val="21"/>
              </w:rPr>
              <w:t>Leen y actualizan la rutina. Controlan duplicados y límites de series y repeticiones y permiten recuperar los cambios al recargar.</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auth y userStore</w:t>
            </w:r>
          </w:p>
        </w:tc>
        <w:tc>
          <w:tcPr>
            <w:tcW w:type="dxa" w:w="7272"/>
            <w:shd w:fill="F1F3F5"/>
            <w:tcMar>
              <w:top w:w="65" w:type="dxa"/>
              <w:bottom w:w="65" w:type="dxa"/>
              <w:left w:w="65" w:type="dxa"/>
              <w:right w:w="65" w:type="dxa"/>
            </w:tcMar>
          </w:tcPr>
          <w:p>
            <w:pPr>
              <w:spacing w:after="40" w:line="240" w:lineRule="auto"/>
            </w:pPr>
            <w:r>
              <w:rPr>
                <w:b w:val="0"/>
                <w:color w:val="000000"/>
                <w:sz w:val="21"/>
              </w:rPr>
              <w:t>Buscan usuarios, validan sus datos, administran la sesión y registran cuentas. Los perfiles son Cliente, Vendedor y Administrador.</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adminProducts y adminUsers</w:t>
            </w:r>
          </w:p>
        </w:tc>
        <w:tc>
          <w:tcPr>
            <w:tcW w:type="dxa" w:w="7272"/>
            <w:shd w:fill="FFFFFF"/>
            <w:tcMar>
              <w:top w:w="65" w:type="dxa"/>
              <w:bottom w:w="65" w:type="dxa"/>
              <w:left w:w="65" w:type="dxa"/>
              <w:right w:w="65" w:type="dxa"/>
            </w:tcMar>
          </w:tcPr>
          <w:p>
            <w:pPr>
              <w:spacing w:after="40" w:line="240" w:lineRule="auto"/>
            </w:pPr>
            <w:r>
              <w:rPr>
                <w:b w:val="0"/>
                <w:color w:val="000000"/>
                <w:sz w:val="21"/>
              </w:rPr>
              <w:t>Comprueban permisos y datos antes de guardar o eliminar. Detectan cambios sobre el registro esperado para evitar sobrescribir una versión anterior.</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adminOrders</w:t>
            </w:r>
          </w:p>
        </w:tc>
        <w:tc>
          <w:tcPr>
            <w:tcW w:type="dxa" w:w="7272"/>
            <w:shd w:fill="F1F3F5"/>
            <w:tcMar>
              <w:top w:w="65" w:type="dxa"/>
              <w:bottom w:w="65" w:type="dxa"/>
              <w:left w:w="65" w:type="dxa"/>
              <w:right w:w="65" w:type="dxa"/>
            </w:tcMar>
          </w:tcPr>
          <w:p>
            <w:pPr>
              <w:spacing w:after="40" w:line="240" w:lineRule="auto"/>
            </w:pPr>
            <w:r>
              <w:rPr>
                <w:b w:val="0"/>
                <w:color w:val="000000"/>
                <w:sz w:val="21"/>
              </w:rPr>
              <w:t>Consulta los pedidos demostrativos autorizados y prepara sus importes para presentación.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useManagedUsers</w:t>
            </w:r>
          </w:p>
        </w:tc>
        <w:tc>
          <w:tcPr>
            <w:tcW w:type="dxa" w:w="7272"/>
            <w:shd w:fill="FFFFFF"/>
            <w:tcMar>
              <w:top w:w="65" w:type="dxa"/>
              <w:bottom w:w="65" w:type="dxa"/>
              <w:left w:w="65" w:type="dxa"/>
              <w:right w:w="65" w:type="dxa"/>
            </w:tcMar>
          </w:tcPr>
          <w:p>
            <w:pPr>
              <w:spacing w:after="40" w:line="240" w:lineRule="auto"/>
            </w:pPr>
            <w:r>
              <w:rPr>
                <w:b w:val="0"/>
                <w:color w:val="000000"/>
                <w:sz w:val="21"/>
              </w:rPr>
              <w:t>Conecta la gestión de usuarios con React y permite recargarla cuando cambian usuarios o sesión.</w:t>
            </w:r>
          </w:p>
        </w:tc>
      </w:tr>
    </w:tbl>
    <w:p/>
    <w:p>
      <w:pPr>
        <w:pStyle w:val="Heading2"/>
      </w:pPr>
      <w:r>
        <w:t>Utilidades datos y estilos</w:t>
      </w:r>
    </w:p>
    <w:p>
      <w:r>
        <w:t>Las utilidades cart calculan unidades, subtotal, despacho y total. El despacho cuesta $3.990 para compras positivas inferiores a $50.000 y es gratuito desde ese monto. Las cantidades se ajustan al stock disponible.</w:t>
      </w:r>
    </w:p>
    <w:p>
      <w:r>
        <w:t>validation, registration y contact comprueban formularios: RUN, correo, campos obligatorios y longitudes. products y productDetails validan y preparan información del catálogo. permissions y authRedirect resuelven permisos y destinos. routine y orders contienen reglas de entrenamiento y pedidos.</w:t>
      </w:r>
    </w:p>
    <w:p>
      <w:r>
        <w:t>Los módulos de data aportan contenido inicial. Los archivos CSS de styles presentan ese contenido con la estética KYNEX. Las clases Bootstrap complementan los estilos propios. El almacenamiento local conserva cadenas de texto; JSON.stringify y JSON.parse permiten guardar y recuperar estructuras de datos.</w:t>
      </w:r>
    </w:p>
    <w:p>
      <w:pPr>
        <w:pStyle w:val="Heading1"/>
        <w:pageBreakBefore/>
      </w:pPr>
      <w:r>
        <w:t>5 Qué ocurre en una interacción y cómo se comprueba</w:t>
      </w:r>
    </w:p>
    <w:p>
      <w:pPr>
        <w:pStyle w:val="Heading2"/>
      </w:pPr>
      <w:r>
        <w:t>Ejemplo real al agregar un producto</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Paso</w:t>
            </w:r>
          </w:p>
        </w:tc>
        <w:tc>
          <w:tcPr>
            <w:tcW w:type="dxa" w:w="7272"/>
            <w:shd w:fill="333333"/>
            <w:tcMar>
              <w:top w:w="65" w:type="dxa"/>
              <w:bottom w:w="65" w:type="dxa"/>
              <w:left w:w="65" w:type="dxa"/>
              <w:right w:w="65" w:type="dxa"/>
            </w:tcMar>
          </w:tcPr>
          <w:p>
            <w:pPr>
              <w:spacing w:after="40" w:line="240" w:lineRule="auto"/>
            </w:pPr>
            <w:r>
              <w:rPr>
                <w:b/>
                <w:color w:val="FFFFFF"/>
                <w:sz w:val="21"/>
              </w:rPr>
              <w:t>Qué ocurre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1 Acción</w:t>
            </w:r>
          </w:p>
        </w:tc>
        <w:tc>
          <w:tcPr>
            <w:tcW w:type="dxa" w:w="7272"/>
            <w:shd w:fill="F1F3F5"/>
            <w:tcMar>
              <w:top w:w="65" w:type="dxa"/>
              <w:bottom w:w="65" w:type="dxa"/>
              <w:left w:w="65" w:type="dxa"/>
              <w:right w:w="65" w:type="dxa"/>
            </w:tcMar>
          </w:tcPr>
          <w:p>
            <w:pPr>
              <w:spacing w:after="40" w:line="240" w:lineRule="auto"/>
            </w:pPr>
            <w:r>
              <w:rPr>
                <w:b w:val="0"/>
                <w:color w:val="000000"/>
                <w:sz w:val="21"/>
              </w:rPr>
              <w:t>El usuario pulsa Agregar en ProductCard. La tarjeta entrega el producto al callback recibido.</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2 Actualización</w:t>
            </w:r>
          </w:p>
        </w:tc>
        <w:tc>
          <w:tcPr>
            <w:tcW w:type="dxa" w:w="7272"/>
            <w:shd w:fill="FFFFFF"/>
            <w:tcMar>
              <w:top w:w="65" w:type="dxa"/>
              <w:bottom w:w="65" w:type="dxa"/>
              <w:left w:w="65" w:type="dxa"/>
              <w:right w:w="65" w:type="dxa"/>
            </w:tcMar>
          </w:tcPr>
          <w:p>
            <w:pPr>
              <w:spacing w:after="40" w:line="240" w:lineRule="auto"/>
            </w:pPr>
            <w:r>
              <w:rPr>
                <w:b w:val="0"/>
                <w:color w:val="000000"/>
                <w:sz w:val="21"/>
              </w:rPr>
              <w:t>La página utiliza addToCart de useCart. CartProvider consulta el producto vigente y comprueba cantidad y stock.</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3 Cálculo</w:t>
            </w:r>
          </w:p>
        </w:tc>
        <w:tc>
          <w:tcPr>
            <w:tcW w:type="dxa" w:w="7272"/>
            <w:shd w:fill="F1F3F5"/>
            <w:tcMar>
              <w:top w:w="65" w:type="dxa"/>
              <w:bottom w:w="65" w:type="dxa"/>
              <w:left w:w="65" w:type="dxa"/>
              <w:right w:w="65" w:type="dxa"/>
            </w:tcMar>
          </w:tcPr>
          <w:p>
            <w:pPr>
              <w:spacing w:after="40" w:line="240" w:lineRule="auto"/>
            </w:pPr>
            <w:r>
              <w:rPr>
                <w:b w:val="0"/>
                <w:color w:val="000000"/>
                <w:sz w:val="21"/>
              </w:rPr>
              <w:t>Se actualiza la compra y se obtienen las unidades, el subtotal, el despacho y el total.</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4 Presentación</w:t>
            </w:r>
          </w:p>
        </w:tc>
        <w:tc>
          <w:tcPr>
            <w:tcW w:type="dxa" w:w="7272"/>
            <w:shd w:fill="FFFFFF"/>
            <w:tcMar>
              <w:top w:w="65" w:type="dxa"/>
              <w:bottom w:w="65" w:type="dxa"/>
              <w:left w:w="65" w:type="dxa"/>
              <w:right w:w="65" w:type="dxa"/>
            </w:tcMar>
          </w:tcPr>
          <w:p>
            <w:pPr>
              <w:spacing w:after="40" w:line="240" w:lineRule="auto"/>
            </w:pPr>
            <w:r>
              <w:rPr>
                <w:b w:val="0"/>
                <w:color w:val="000000"/>
                <w:sz w:val="21"/>
              </w:rPr>
              <w:t>Navbar refleja el contador actualizado y CartPage puede mostrar el detalle. El efecto del proveedor guarda identificadores y cantidades en LocalStorage.</w:t>
            </w:r>
          </w:p>
        </w:tc>
      </w:tr>
    </w:tbl>
    <w:p/>
    <w:p>
      <w:r>
        <w:t>En un formulario ocurre un recorrido parecido: se captura el dato, se valida, se llama al servicio y se presenta el resultado. El estado permite reflejar campos, errores y mensajes sin recargar toda la página.</w:t>
      </w:r>
    </w:p>
    <w:p>
      <w:pPr>
        <w:pStyle w:val="Heading2"/>
      </w:pPr>
      <w:r>
        <w:t>Pruebas y herramientas</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Parte</w:t>
            </w:r>
          </w:p>
        </w:tc>
        <w:tc>
          <w:tcPr>
            <w:tcW w:type="dxa" w:w="7272"/>
            <w:shd w:fill="333333"/>
            <w:tcMar>
              <w:top w:w="65" w:type="dxa"/>
              <w:bottom w:w="65" w:type="dxa"/>
              <w:left w:w="65" w:type="dxa"/>
              <w:right w:w="65" w:type="dxa"/>
            </w:tcMar>
          </w:tcPr>
          <w:p>
            <w:pPr>
              <w:spacing w:after="40" w:line="240" w:lineRule="auto"/>
            </w:pPr>
            <w:r>
              <w:rPr>
                <w:b/>
                <w:color w:val="FFFFFF"/>
                <w:sz w:val="21"/>
              </w:rPr>
              <w:t>Función</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Vitest</w:t>
            </w:r>
          </w:p>
        </w:tc>
        <w:tc>
          <w:tcPr>
            <w:tcW w:type="dxa" w:w="7272"/>
            <w:shd w:fill="F1F3F5"/>
            <w:tcMar>
              <w:top w:w="65" w:type="dxa"/>
              <w:bottom w:w="65" w:type="dxa"/>
              <w:left w:w="65" w:type="dxa"/>
              <w:right w:w="65" w:type="dxa"/>
            </w:tcMar>
          </w:tcPr>
          <w:p>
            <w:pPr>
              <w:spacing w:after="40" w:line="240" w:lineRule="auto"/>
            </w:pPr>
            <w:r>
              <w:rPr>
                <w:b w:val="0"/>
                <w:color w:val="000000"/>
                <w:sz w:val="21"/>
              </w:rPr>
              <w:t>Ejecuta los casos escritos en los archivos .test. Una prueba prepara datos, realiza una acción y comprueba un resultado.</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React Testing Library</w:t>
            </w:r>
          </w:p>
        </w:tc>
        <w:tc>
          <w:tcPr>
            <w:tcW w:type="dxa" w:w="7272"/>
            <w:shd w:fill="FFFFFF"/>
            <w:tcMar>
              <w:top w:w="65" w:type="dxa"/>
              <w:bottom w:w="65" w:type="dxa"/>
              <w:left w:w="65" w:type="dxa"/>
              <w:right w:w="65" w:type="dxa"/>
            </w:tcMar>
          </w:tcPr>
          <w:p>
            <w:pPr>
              <w:spacing w:after="40" w:line="240" w:lineRule="auto"/>
            </w:pPr>
            <w:r>
              <w:rPr>
                <w:b w:val="0"/>
                <w:color w:val="000000"/>
                <w:sz w:val="21"/>
              </w:rPr>
              <w:t>Monta componentes en el entorno de pruebas y permite encontrar controles e interactuar con ellos como lo haría un usuario.</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src/test</w:t>
            </w:r>
          </w:p>
        </w:tc>
        <w:tc>
          <w:tcPr>
            <w:tcW w:type="dxa" w:w="7272"/>
            <w:shd w:fill="F1F3F5"/>
            <w:tcMar>
              <w:top w:w="65" w:type="dxa"/>
              <w:bottom w:w="65" w:type="dxa"/>
              <w:left w:w="65" w:type="dxa"/>
              <w:right w:w="65" w:type="dxa"/>
            </w:tcMar>
          </w:tcPr>
          <w:p>
            <w:pPr>
              <w:spacing w:after="40" w:line="240" w:lineRule="auto"/>
            </w:pPr>
            <w:r>
              <w:rPr>
                <w:b w:val="0"/>
                <w:color w:val="000000"/>
                <w:sz w:val="21"/>
              </w:rPr>
              <w:t>Comparte preparación, datos y auxiliares que evitan repetir las mismas tareas en varias pruebas.</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package.json y package-lock.json</w:t>
            </w:r>
          </w:p>
        </w:tc>
        <w:tc>
          <w:tcPr>
            <w:tcW w:type="dxa" w:w="7272"/>
            <w:shd w:fill="FFFFFF"/>
            <w:tcMar>
              <w:top w:w="65" w:type="dxa"/>
              <w:bottom w:w="65" w:type="dxa"/>
              <w:left w:w="65" w:type="dxa"/>
              <w:right w:w="65" w:type="dxa"/>
            </w:tcMar>
          </w:tcPr>
          <w:p>
            <w:pPr>
              <w:spacing w:after="40" w:line="240" w:lineRule="auto"/>
            </w:pPr>
            <w:r>
              <w:rPr>
                <w:b w:val="0"/>
                <w:color w:val="000000"/>
                <w:sz w:val="21"/>
              </w:rPr>
              <w:t>Declaran comandos y dependencias y registran las versiones resueltas para instalar el proyecto de forma consistente.</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vite.config.js</w:t>
            </w:r>
          </w:p>
        </w:tc>
        <w:tc>
          <w:tcPr>
            <w:tcW w:type="dxa" w:w="7272"/>
            <w:shd w:fill="F1F3F5"/>
            <w:tcMar>
              <w:top w:w="65" w:type="dxa"/>
              <w:bottom w:w="65" w:type="dxa"/>
              <w:left w:w="65" w:type="dxa"/>
              <w:right w:w="65" w:type="dxa"/>
            </w:tcMar>
          </w:tcPr>
          <w:p>
            <w:pPr>
              <w:spacing w:after="40" w:line="240" w:lineRule="auto"/>
            </w:pPr>
            <w:r>
              <w:rPr>
                <w:b w:val="0"/>
                <w:color w:val="000000"/>
                <w:sz w:val="21"/>
              </w:rPr>
              <w:t>Configura la transformación de React y el entorno de pruebas. Vite sirve el desarrollo y genera los recursos de producción.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.gitignore y .nvmrc</w:t>
            </w:r>
          </w:p>
        </w:tc>
        <w:tc>
          <w:tcPr>
            <w:tcW w:type="dxa" w:w="7272"/>
            <w:shd w:fill="FFFFFF"/>
            <w:tcMar>
              <w:top w:w="65" w:type="dxa"/>
              <w:bottom w:w="65" w:type="dxa"/>
              <w:left w:w="65" w:type="dxa"/>
              <w:right w:w="65" w:type="dxa"/>
            </w:tcMar>
          </w:tcPr>
          <w:p>
            <w:pPr>
              <w:spacing w:after="40" w:line="240" w:lineRule="auto"/>
            </w:pPr>
            <w:r>
              <w:rPr>
                <w:b w:val="0"/>
                <w:color w:val="000000"/>
                <w:sz w:val="21"/>
              </w:rPr>
              <w:t>Indican archivos que Git debe omitir y una versión de Node para herramientas compatibles.</w:t>
            </w:r>
          </w:p>
        </w:tc>
      </w:tr>
    </w:tbl>
    <w:p/>
    <w:p>
      <w:r>
        <w:t>npm.cmd run dev inicia el proyecto; npm.cmd test ejecuta las pruebas; npm.cmd run build prepara la versión de producción. Durante una modificación se pueden ejecutar las pruebas relacionadas y reservar la suite completa para comprobar una etapa integrada.</w:t>
      </w:r>
    </w:p>
    <w:p>
      <w:pPr>
        <w:pStyle w:val="Heading1"/>
        <w:pageBreakBefore/>
      </w:pPr>
      <w:r>
        <w:t>6 Cómo leer las palabras del código</w:t>
      </w:r>
    </w:p>
    <w:p>
      <w:r>
        <w:t>El siguiente ejemplo didáctico resume un componente. Button es el nombre elegido para una función que recibe contenido y una acción y devuelve un botón.</w:t>
      </w:r>
    </w:p>
    <w:p>
      <w:pPr>
        <w:keepLines/>
        <w:shd w:fill="F1F3F5"/>
      </w:pPr>
      <w:r>
        <w:rPr>
          <w:rFonts w:ascii="Consolas" w:hAnsi="Consolas"/>
          <w:sz w:val="20"/>
        </w:rPr>
        <w:t>function Button({ children, onClick }) {</w:t>
        <w:br/>
        <w:t xml:space="preserve">    return (</w:t>
        <w:br/>
        <w:t xml:space="preserve">        &lt;button type="button" onClick={onClick}&gt;</w:t>
        <w:br/>
        <w:t xml:space="preserve">            {children}</w:t>
        <w:br/>
        <w:t xml:space="preserve">        &lt;/button&gt;</w:t>
        <w:br/>
        <w:t xml:space="preserve">    );</w:t>
        <w:br/>
        <w:t>}</w:t>
      </w:r>
    </w:p>
    <w:tbl>
      <w:tblPr>
        <w:tblW w:type="auto" w:w="0"/>
        <w:tblLayout w:type="fixed"/>
        <w:tblLook w:firstColumn="1" w:firstRow="1" w:lastColumn="0" w:lastRow="0" w:noHBand="0" w:noVBand="1" w:val="04A0"/>
      </w:tblPr>
      <w:tblGrid>
        <w:gridCol w:w="2952"/>
        <w:gridCol w:w="7272"/>
      </w:tblGrid>
      <w:tr>
        <w:trPr>
          <w:cantSplit/>
          <w:tblHeader/>
        </w:trPr>
        <w:tc>
          <w:tcPr>
            <w:tcW w:type="dxa" w:w="2952"/>
            <w:shd w:fill="333333"/>
            <w:tcMar>
              <w:top w:w="65" w:type="dxa"/>
              <w:bottom w:w="65" w:type="dxa"/>
              <w:left w:w="65" w:type="dxa"/>
              <w:right w:w="65" w:type="dxa"/>
            </w:tcMar>
          </w:tcPr>
          <w:p>
            <w:pPr>
              <w:spacing w:after="40" w:line="240" w:lineRule="auto"/>
            </w:pPr>
            <w:r>
              <w:rPr>
                <w:b/>
                <w:color w:val="FFFFFF"/>
                <w:sz w:val="21"/>
              </w:rPr>
              <w:t>Palabra o símbolo</w:t>
            </w:r>
          </w:p>
        </w:tc>
        <w:tc>
          <w:tcPr>
            <w:tcW w:type="dxa" w:w="7272"/>
            <w:shd w:fill="333333"/>
            <w:tcMar>
              <w:top w:w="65" w:type="dxa"/>
              <w:bottom w:w="65" w:type="dxa"/>
              <w:left w:w="65" w:type="dxa"/>
              <w:right w:w="65" w:type="dxa"/>
            </w:tcMar>
          </w:tcPr>
          <w:p>
            <w:pPr>
              <w:spacing w:after="40" w:line="240" w:lineRule="auto"/>
            </w:pPr>
            <w:r>
              <w:rPr>
                <w:b/>
                <w:color w:val="FFFFFF"/>
                <w:sz w:val="21"/>
              </w:rPr>
              <w:t>Lectura sencilla</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function y return</w:t>
            </w:r>
          </w:p>
        </w:tc>
        <w:tc>
          <w:tcPr>
            <w:tcW w:type="dxa" w:w="7272"/>
            <w:shd w:fill="F1F3F5"/>
            <w:tcMar>
              <w:top w:w="65" w:type="dxa"/>
              <w:bottom w:w="65" w:type="dxa"/>
              <w:left w:w="65" w:type="dxa"/>
              <w:right w:w="65" w:type="dxa"/>
            </w:tcMar>
          </w:tcPr>
          <w:p>
            <w:pPr>
              <w:spacing w:after="40" w:line="240" w:lineRule="auto"/>
            </w:pPr>
            <w:r>
              <w:rPr>
                <w:b w:val="0"/>
                <w:color w:val="000000"/>
                <w:sz w:val="21"/>
              </w:rPr>
              <w:t>function declara una función; return entrega su resultado. En el ejemplo, el resultado representa un botón.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children y onClick</w:t>
            </w:r>
          </w:p>
        </w:tc>
        <w:tc>
          <w:tcPr>
            <w:tcW w:type="dxa" w:w="7272"/>
            <w:shd w:fill="FFFFFF"/>
            <w:tcMar>
              <w:top w:w="65" w:type="dxa"/>
              <w:bottom w:w="65" w:type="dxa"/>
              <w:left w:w="65" w:type="dxa"/>
              <w:right w:w="65" w:type="dxa"/>
            </w:tcMar>
          </w:tcPr>
          <w:p>
            <w:pPr>
              <w:spacing w:after="40" w:line="240" w:lineRule="auto"/>
            </w:pPr>
            <w:r>
              <w:rPr>
                <w:b w:val="0"/>
                <w:color w:val="000000"/>
                <w:sz w:val="21"/>
              </w:rPr>
              <w:t>children recibe el contenido del botón. onClick recibe la función que se ejecutará al pulsarlo.</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const y let</w:t>
            </w:r>
          </w:p>
        </w:tc>
        <w:tc>
          <w:tcPr>
            <w:tcW w:type="dxa" w:w="7272"/>
            <w:shd w:fill="F1F3F5"/>
            <w:tcMar>
              <w:top w:w="65" w:type="dxa"/>
              <w:bottom w:w="65" w:type="dxa"/>
              <w:left w:w="65" w:type="dxa"/>
              <w:right w:w="65" w:type="dxa"/>
            </w:tcMar>
          </w:tcPr>
          <w:p>
            <w:pPr>
              <w:spacing w:after="40" w:line="240" w:lineRule="auto"/>
            </w:pPr>
            <w:r>
              <w:rPr>
                <w:b w:val="0"/>
                <w:color w:val="000000"/>
                <w:sz w:val="21"/>
              </w:rPr>
              <w:t>Declaran nombres para valores. const impide reasignar ese nombre; let permite reasignarlo.</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import y export</w:t>
            </w:r>
          </w:p>
        </w:tc>
        <w:tc>
          <w:tcPr>
            <w:tcW w:type="dxa" w:w="7272"/>
            <w:shd w:fill="FFFFFF"/>
            <w:tcMar>
              <w:top w:w="65" w:type="dxa"/>
              <w:bottom w:w="65" w:type="dxa"/>
              <w:left w:w="65" w:type="dxa"/>
              <w:right w:w="65" w:type="dxa"/>
            </w:tcMar>
          </w:tcPr>
          <w:p>
            <w:pPr>
              <w:spacing w:after="40" w:line="240" w:lineRule="auto"/>
            </w:pPr>
            <w:r>
              <w:rPr>
                <w:b w:val="0"/>
                <w:color w:val="000000"/>
                <w:sz w:val="21"/>
              </w:rPr>
              <w:t>Permiten utilizar en un archivo valores o componentes definidos en otro.</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props</w:t>
            </w:r>
          </w:p>
        </w:tc>
        <w:tc>
          <w:tcPr>
            <w:tcW w:type="dxa" w:w="7272"/>
            <w:shd w:fill="F1F3F5"/>
            <w:tcMar>
              <w:top w:w="65" w:type="dxa"/>
              <w:bottom w:w="65" w:type="dxa"/>
              <w:left w:w="65" w:type="dxa"/>
              <w:right w:w="65" w:type="dxa"/>
            </w:tcMar>
          </w:tcPr>
          <w:p>
            <w:pPr>
              <w:spacing w:after="40" w:line="240" w:lineRule="auto"/>
            </w:pPr>
            <w:r>
              <w:rPr>
                <w:b w:val="0"/>
                <w:color w:val="000000"/>
                <w:sz w:val="21"/>
              </w:rPr>
              <w:t>Son los datos y funciones que un componente recibe de su padre.</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useState</w:t>
            </w:r>
          </w:p>
        </w:tc>
        <w:tc>
          <w:tcPr>
            <w:tcW w:type="dxa" w:w="7272"/>
            <w:shd w:fill="FFFFFF"/>
            <w:tcMar>
              <w:top w:w="65" w:type="dxa"/>
              <w:bottom w:w="65" w:type="dxa"/>
              <w:left w:w="65" w:type="dxa"/>
              <w:right w:w="65" w:type="dxa"/>
            </w:tcMar>
          </w:tcPr>
          <w:p>
            <w:pPr>
              <w:spacing w:after="40" w:line="240" w:lineRule="auto"/>
            </w:pPr>
            <w:r>
              <w:rPr>
                <w:b w:val="0"/>
                <w:color w:val="000000"/>
                <w:sz w:val="21"/>
              </w:rPr>
              <w:t>Conserva un estado y devuelve una función para solicitar su actualización, como la apertura del menú.</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useEffect</w:t>
            </w:r>
          </w:p>
        </w:tc>
        <w:tc>
          <w:tcPr>
            <w:tcW w:type="dxa" w:w="7272"/>
            <w:shd w:fill="F1F3F5"/>
            <w:tcMar>
              <w:top w:w="65" w:type="dxa"/>
              <w:bottom w:w="65" w:type="dxa"/>
              <w:left w:w="65" w:type="dxa"/>
              <w:right w:w="65" w:type="dxa"/>
            </w:tcMar>
          </w:tcPr>
          <w:p>
            <w:pPr>
              <w:spacing w:after="40" w:line="240" w:lineRule="auto"/>
            </w:pPr>
            <w:r>
              <w:rPr>
                <w:b w:val="0"/>
                <w:color w:val="000000"/>
                <w:sz w:val="21"/>
              </w:rPr>
              <w:t>Sincroniza el componente con un sistema externo, como guardar datos o escuchar eventos. Puede limpiar lo que configuró.</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useContext y useMemo</w:t>
            </w:r>
          </w:p>
        </w:tc>
        <w:tc>
          <w:tcPr>
            <w:tcW w:type="dxa" w:w="7272"/>
            <w:shd w:fill="FFFFFF"/>
            <w:tcMar>
              <w:top w:w="65" w:type="dxa"/>
              <w:bottom w:w="65" w:type="dxa"/>
              <w:left w:w="65" w:type="dxa"/>
              <w:right w:w="65" w:type="dxa"/>
            </w:tcMar>
          </w:tcPr>
          <w:p>
            <w:pPr>
              <w:spacing w:after="40" w:line="240" w:lineRule="auto"/>
            </w:pPr>
            <w:r>
              <w:rPr>
                <w:b w:val="0"/>
                <w:color w:val="000000"/>
                <w:sz w:val="21"/>
              </w:rPr>
              <w:t>useContext consulta datos de un proveedor; useMemo reutiliza un cálculo mientras sus dependencias no cambien.</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if y ===</w:t>
            </w:r>
          </w:p>
        </w:tc>
        <w:tc>
          <w:tcPr>
            <w:tcW w:type="dxa" w:w="7272"/>
            <w:shd w:fill="F1F3F5"/>
            <w:tcMar>
              <w:top w:w="65" w:type="dxa"/>
              <w:bottom w:w="65" w:type="dxa"/>
              <w:left w:w="65" w:type="dxa"/>
              <w:right w:w="65" w:type="dxa"/>
            </w:tcMar>
          </w:tcPr>
          <w:p>
            <w:pPr>
              <w:spacing w:after="40" w:line="240" w:lineRule="auto"/>
            </w:pPr>
            <w:r>
              <w:rPr>
                <w:b w:val="0"/>
                <w:color w:val="000000"/>
                <w:sz w:val="21"/>
              </w:rPr>
              <w:t>if toma una decisión; === compara valor y tipo. Por ejemplo, 2 === "2" devuelve false.</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map y filter</w:t>
            </w:r>
          </w:p>
        </w:tc>
        <w:tc>
          <w:tcPr>
            <w:tcW w:type="dxa" w:w="7272"/>
            <w:shd w:fill="FFFFFF"/>
            <w:tcMar>
              <w:top w:w="65" w:type="dxa"/>
              <w:bottom w:w="65" w:type="dxa"/>
              <w:left w:w="65" w:type="dxa"/>
              <w:right w:w="65" w:type="dxa"/>
            </w:tcMar>
          </w:tcPr>
          <w:p>
            <w:pPr>
              <w:spacing w:after="40" w:line="240" w:lineRule="auto"/>
            </w:pPr>
            <w:r>
              <w:rPr>
                <w:b w:val="0"/>
                <w:color w:val="000000"/>
                <w:sz w:val="21"/>
              </w:rPr>
              <w:t>map transforma una lista; filter conserva los elementos que cumplen una condición.</w:t>
            </w:r>
          </w:p>
        </w:tc>
      </w:tr>
      <w:tr>
        <w:trPr>
          <w:cantSplit/>
        </w:trPr>
        <w:tc>
          <w:tcPr>
            <w:tcW w:type="dxa" w:w="2952"/>
            <w:shd w:fill="F1F3F5"/>
            <w:tcMar>
              <w:top w:w="65" w:type="dxa"/>
              <w:bottom w:w="65" w:type="dxa"/>
              <w:left w:w="65" w:type="dxa"/>
              <w:right w:w="65" w:type="dxa"/>
            </w:tcMar>
          </w:tcPr>
          <w:p>
            <w:pPr>
              <w:spacing w:after="40" w:line="240" w:lineRule="auto"/>
            </w:pPr>
            <w:r>
              <w:rPr>
                <w:b w:val="0"/>
                <w:color w:val="000000"/>
                <w:sz w:val="21"/>
              </w:rPr>
              <w:t>{}, [] y =&gt;</w:t>
            </w:r>
          </w:p>
        </w:tc>
        <w:tc>
          <w:tcPr>
            <w:tcW w:type="dxa" w:w="7272"/>
            <w:shd w:fill="F1F3F5"/>
            <w:tcMar>
              <w:top w:w="65" w:type="dxa"/>
              <w:bottom w:w="65" w:type="dxa"/>
              <w:left w:w="65" w:type="dxa"/>
              <w:right w:w="65" w:type="dxa"/>
            </w:tcMar>
          </w:tcPr>
          <w:p>
            <w:pPr>
              <w:spacing w:after="40" w:line="240" w:lineRule="auto"/>
            </w:pPr>
            <w:r>
              <w:rPr>
                <w:b w:val="0"/>
                <w:color w:val="000000"/>
                <w:sz w:val="21"/>
              </w:rPr>
              <w:t>Las llaves delimitan bloques u objetos y permiten insertar JavaScript en JSX. Los corchetes representan listas o accesos. La flecha declara una función.</w:t>
            </w:r>
          </w:p>
        </w:tc>
      </w:tr>
      <w:tr>
        <w:trPr>
          <w:cantSplit/>
        </w:trPr>
        <w:tc>
          <w:tcPr>
            <w:tcW w:type="dxa" w:w="2952"/>
            <w:shd w:fill="FFFFFF"/>
            <w:tcMar>
              <w:top w:w="65" w:type="dxa"/>
              <w:bottom w:w="65" w:type="dxa"/>
              <w:left w:w="65" w:type="dxa"/>
              <w:right w:w="65" w:type="dxa"/>
            </w:tcMar>
          </w:tcPr>
          <w:p>
            <w:pPr>
              <w:spacing w:after="40" w:line="240" w:lineRule="auto"/>
            </w:pPr>
            <w:r>
              <w:rPr>
                <w:b w:val="0"/>
                <w:color w:val="000000"/>
                <w:sz w:val="21"/>
              </w:rPr>
              <w:t>product, quantity y stock</w:t>
            </w:r>
          </w:p>
        </w:tc>
        <w:tc>
          <w:tcPr>
            <w:tcW w:type="dxa" w:w="7272"/>
            <w:shd w:fill="FFFFFF"/>
            <w:tcMar>
              <w:top w:w="65" w:type="dxa"/>
              <w:bottom w:w="65" w:type="dxa"/>
              <w:left w:w="65" w:type="dxa"/>
              <w:right w:w="65" w:type="dxa"/>
            </w:tcMar>
          </w:tcPr>
          <w:p>
            <w:pPr>
              <w:spacing w:after="40" w:line="240" w:lineRule="auto"/>
            </w:pPr>
            <w:r>
              <w:rPr>
                <w:b w:val="0"/>
                <w:color w:val="000000"/>
                <w:sz w:val="21"/>
              </w:rPr>
              <w:t>Son nombres del dominio: producto, cantidad y existencias. Su significado depende del dato definido por el proyecto.</w:t>
            </w:r>
          </w:p>
        </w:tc>
      </w:tr>
    </w:tbl>
    <w:p/>
    <w:p>
      <w:r>
        <w:t>Para comprender una función se identifican cuatro elementos: qué recibe, qué comprueba o calcula, qué cambia y qué devuelve. Este recorrido permite seguir el código sin memorizar cada línea.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KYNEX · Explicación del código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5"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45"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5"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básico del código KYNEX</dc:title>
  <dc:subject>Responsabilidades de las partes del proyecto React</dc:subject>
  <dc:creator>Alexander Llantén Sepúlveda</dc:creator>
  <cp:keywords/>
  <dc:description/>
  <cp:lastModifiedBy>Alexander Llantén Sepúlveda</cp:lastModifiedBy>
  <cp:revision>1</cp:revision>
  <dcterms:created xsi:type="dcterms:W3CDTF">2013-12-23T23:15:00Z</dcterms:created>
  <dcterms:modified xsi:type="dcterms:W3CDTF">2013-12-23T23:15:00Z</dcterms:modified>
  <cp:category/>
</cp:coreProperties>
</file>