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nfnhoeox6fa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x9rin27koc5" w:id="1"/>
      <w:bookmarkEnd w:id="1"/>
      <w:r w:rsidDel="00000000" w:rsidR="00000000" w:rsidRPr="00000000">
        <w:rPr>
          <w:rtl w:val="0"/>
        </w:rPr>
        <w:t xml:space="preserve">0.2.0-rc – v1 (release candidate)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DDL emission: CLI prints and writes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.queryshield/ddl-suggestions.txt</w:t>
      </w:r>
      <w:r w:rsidDel="00000000" w:rsidR="00000000" w:rsidRPr="00000000">
        <w:rPr>
          <w:rtl w:val="0"/>
        </w:rPr>
        <w:t xml:space="preserve">; CI uploads it as an artifact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EXPLAIN caps: 500ms statement_timeout, 50 max plans, early curtail on repeated timeouts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Stable IDs: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n+1:&lt;relpath&gt;:&lt;line&gt;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explain:&lt;kind&gt;:&lt;hash&gt;</w:t>
      </w:r>
      <w:r w:rsidDel="00000000" w:rsidR="00000000" w:rsidRPr="00000000">
        <w:rPr>
          <w:rtl w:val="0"/>
        </w:rPr>
        <w:t xml:space="preserve">; budgets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ignore:</w:t>
      </w:r>
      <w:r w:rsidDel="00000000" w:rsidR="00000000" w:rsidRPr="00000000">
        <w:rPr>
          <w:rtl w:val="0"/>
        </w:rPr>
        <w:t xml:space="preserve"> supports id/type globs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Plugin UX: Tool Window navigation, re-run, open report, filter by type; inlay format (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DB: &lt;n&gt; · p95: &lt;ms&gt; · ⚠ &lt;n&gt;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 caps: max 500 queries/test, 2KB SQL truncation; overhead metrics in summary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CI: failing/passing jobs (budgets gate), Windows smoke, schema validation, DDL artifact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schema v1, install quickstart, budgets examples, CI badge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3rt2k7nzjyb" w:id="2"/>
      <w:bookmarkEnd w:id="2"/>
      <w:r w:rsidDel="00000000" w:rsidR="00000000" w:rsidRPr="00000000">
        <w:rPr>
          <w:rtl w:val="0"/>
        </w:rPr>
        <w:t xml:space="preserve">0.1.1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EXPLAIN heuristics (Postgres) with safe timeouts and plan caps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DDL suggestions for missing/sort indexes and ORM-only snippet for SELECT *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Stable problem IDs and budgets ignore rules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 summary prints runtime, EXPLAIN runtime, overhead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 stored queries per test (500) and SQL length (2KB)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GitHub Actions CI with failing/passing jobs and artifacts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JetBrains plugin: inlay provider, tool window with navigation and re-run button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Docs: schema v1, compatibility, getting started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nd5tft3mcbot" w:id="3"/>
      <w:bookmarkEnd w:id="3"/>
      <w:r w:rsidDel="00000000" w:rsidR="00000000" w:rsidRPr="00000000">
        <w:rPr>
          <w:rtl w:val="0"/>
        </w:rPr>
        <w:t xml:space="preserve">0.1.0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scaffold: probe, CLI, sample app, plugin skeleton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