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D6" w:rsidRPr="00322AD6" w:rsidRDefault="00322AD6" w:rsidP="00322AD6">
      <w:pPr>
        <w:rPr>
          <w:rFonts w:ascii="Calibri" w:hAnsi="Calibri" w:cs="Times New Roman"/>
          <w:sz w:val="22"/>
          <w:szCs w:val="22"/>
        </w:rPr>
      </w:pPr>
      <w:bookmarkStart w:id="0" w:name="_GoBack"/>
      <w:r w:rsidRPr="00322AD6">
        <w:rPr>
          <w:rFonts w:ascii="Calibri" w:hAnsi="Calibri" w:cs="Times New Roman"/>
          <w:sz w:val="22"/>
          <w:szCs w:val="22"/>
        </w:rPr>
        <w:t>Subject to the exceptions below, the following is a list of the crimes which are now misdemeanors as a result of Prop 47:</w:t>
      </w:r>
    </w:p>
    <w:p w:rsidR="00322AD6" w:rsidRPr="00322AD6" w:rsidRDefault="00322AD6" w:rsidP="00322AD6">
      <w:pPr>
        <w:rPr>
          <w:rFonts w:ascii="Calibri" w:hAnsi="Calibri" w:cs="Times New Roman"/>
          <w:b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Theft Crimes:</w:t>
      </w:r>
    </w:p>
    <w:p w:rsidR="00322AD6" w:rsidRPr="00322AD6" w:rsidRDefault="00322AD6" w:rsidP="00322AD6">
      <w:pPr>
        <w:pStyle w:val="ListParagraph"/>
        <w:numPr>
          <w:ilvl w:val="0"/>
          <w:numId w:val="1"/>
        </w:numPr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Any type of</w:t>
      </w:r>
      <w:r w:rsidRPr="00322AD6">
        <w:rPr>
          <w:rFonts w:ascii="Calibri" w:hAnsi="Calibri" w:cs="Times New Roman"/>
          <w:sz w:val="22"/>
          <w:szCs w:val="22"/>
        </w:rPr>
        <w:t xml:space="preserve"> </w:t>
      </w:r>
      <w:r w:rsidRPr="00322AD6">
        <w:rPr>
          <w:rFonts w:ascii="Calibri" w:hAnsi="Calibri" w:cs="Times New Roman"/>
          <w:b/>
          <w:sz w:val="22"/>
          <w:szCs w:val="22"/>
        </w:rPr>
        <w:t>property theft</w:t>
      </w:r>
      <w:r w:rsidRPr="00322AD6">
        <w:rPr>
          <w:rFonts w:ascii="Calibri" w:hAnsi="Calibri" w:cs="Times New Roman"/>
          <w:sz w:val="22"/>
          <w:szCs w:val="22"/>
        </w:rPr>
        <w:t xml:space="preserve"> – including shoplifting by entering a business during regular business hours with intent to commit theft – if the value of the property is </w:t>
      </w:r>
      <w:r w:rsidRPr="00322AD6">
        <w:rPr>
          <w:rFonts w:ascii="Calibri" w:hAnsi="Calibri" w:cs="Times New Roman"/>
          <w:b/>
          <w:sz w:val="22"/>
          <w:szCs w:val="22"/>
        </w:rPr>
        <w:t>$950 or less</w:t>
      </w:r>
      <w:r w:rsidRPr="00322AD6">
        <w:rPr>
          <w:rFonts w:ascii="Calibri" w:hAnsi="Calibri" w:cs="Times New Roman"/>
          <w:sz w:val="22"/>
          <w:szCs w:val="22"/>
        </w:rPr>
        <w:t>. This does not include robbery or first degree (residential) burglary. [Cal. Penal Code §§ 490.2 and 459.5.]</w:t>
      </w:r>
    </w:p>
    <w:p w:rsidR="00322AD6" w:rsidRPr="00322AD6" w:rsidRDefault="00322AD6" w:rsidP="00322AD6">
      <w:pPr>
        <w:pStyle w:val="ListParagraph"/>
        <w:numPr>
          <w:ilvl w:val="0"/>
          <w:numId w:val="1"/>
        </w:numPr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Receiving stolen property</w:t>
      </w:r>
      <w:r w:rsidRPr="00322AD6">
        <w:rPr>
          <w:rFonts w:ascii="Calibri" w:hAnsi="Calibri" w:cs="Times New Roman"/>
          <w:sz w:val="22"/>
          <w:szCs w:val="22"/>
        </w:rPr>
        <w:t xml:space="preserve">, if the value of the property is </w:t>
      </w:r>
      <w:r w:rsidRPr="00322AD6">
        <w:rPr>
          <w:rFonts w:ascii="Calibri" w:hAnsi="Calibri" w:cs="Times New Roman"/>
          <w:b/>
          <w:sz w:val="22"/>
          <w:szCs w:val="22"/>
        </w:rPr>
        <w:t>$950 or less</w:t>
      </w:r>
      <w:r w:rsidRPr="00322AD6">
        <w:rPr>
          <w:rFonts w:ascii="Calibri" w:hAnsi="Calibri" w:cs="Times New Roman"/>
          <w:sz w:val="22"/>
          <w:szCs w:val="22"/>
        </w:rPr>
        <w:t>. [Cal. Penal Code § 496(a).]</w:t>
      </w:r>
    </w:p>
    <w:p w:rsidR="00322AD6" w:rsidRPr="00322AD6" w:rsidRDefault="00322AD6" w:rsidP="00322AD6">
      <w:pPr>
        <w:pStyle w:val="ListParagraph"/>
        <w:numPr>
          <w:ilvl w:val="0"/>
          <w:numId w:val="1"/>
        </w:numPr>
        <w:spacing w:after="0"/>
        <w:rPr>
          <w:rFonts w:ascii="Calibri" w:hAnsi="Calibri" w:cs="Times New Roman"/>
          <w:b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Forgery</w:t>
      </w:r>
      <w:r w:rsidRPr="00322AD6">
        <w:rPr>
          <w:rFonts w:ascii="Calibri" w:hAnsi="Calibri" w:cs="Times New Roman"/>
          <w:sz w:val="22"/>
          <w:szCs w:val="22"/>
        </w:rPr>
        <w:t xml:space="preserve"> of a check, etc. for </w:t>
      </w:r>
      <w:r w:rsidRPr="00322AD6">
        <w:rPr>
          <w:rFonts w:ascii="Calibri" w:hAnsi="Calibri" w:cs="Times New Roman"/>
          <w:b/>
          <w:sz w:val="22"/>
          <w:szCs w:val="22"/>
        </w:rPr>
        <w:t>$950 or less each</w:t>
      </w:r>
      <w:r w:rsidRPr="00322AD6">
        <w:rPr>
          <w:rFonts w:ascii="Calibri" w:hAnsi="Calibri" w:cs="Times New Roman"/>
          <w:sz w:val="22"/>
          <w:szCs w:val="22"/>
        </w:rPr>
        <w:t>, unless also convicted of identity theft under Penal Code section 530.5. [Cal. Penal Code § 473(b).]</w:t>
      </w:r>
    </w:p>
    <w:p w:rsidR="00322AD6" w:rsidRPr="00322AD6" w:rsidRDefault="00322AD6" w:rsidP="00322AD6">
      <w:pPr>
        <w:numPr>
          <w:ilvl w:val="0"/>
          <w:numId w:val="1"/>
        </w:numPr>
        <w:spacing w:after="0"/>
        <w:textAlignment w:val="baseline"/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Passing bad check(s)</w:t>
      </w:r>
      <w:r w:rsidRPr="00322AD6">
        <w:rPr>
          <w:rFonts w:ascii="Calibri" w:hAnsi="Calibri" w:cs="Times New Roman"/>
          <w:sz w:val="22"/>
          <w:szCs w:val="22"/>
        </w:rPr>
        <w:t xml:space="preserve"> for </w:t>
      </w:r>
      <w:r w:rsidRPr="00322AD6">
        <w:rPr>
          <w:rFonts w:ascii="Calibri" w:hAnsi="Calibri" w:cs="Times New Roman"/>
          <w:b/>
          <w:sz w:val="22"/>
          <w:szCs w:val="22"/>
        </w:rPr>
        <w:t>$950 or less each</w:t>
      </w:r>
      <w:r w:rsidRPr="00322AD6">
        <w:rPr>
          <w:rFonts w:ascii="Calibri" w:hAnsi="Calibri" w:cs="Times New Roman"/>
          <w:sz w:val="22"/>
          <w:szCs w:val="22"/>
        </w:rPr>
        <w:t xml:space="preserve">, unless also convicted three or more times of Penal Code sections 470, 473, 475, or 476. [Cal. Penal Code § </w:t>
      </w:r>
      <w:proofErr w:type="gramStart"/>
      <w:r w:rsidRPr="00322AD6">
        <w:rPr>
          <w:rFonts w:ascii="Calibri" w:hAnsi="Calibri" w:cs="Times New Roman"/>
          <w:sz w:val="22"/>
          <w:szCs w:val="22"/>
        </w:rPr>
        <w:t>476a(</w:t>
      </w:r>
      <w:proofErr w:type="gramEnd"/>
      <w:r w:rsidRPr="00322AD6">
        <w:rPr>
          <w:rFonts w:ascii="Calibri" w:hAnsi="Calibri" w:cs="Times New Roman"/>
          <w:sz w:val="22"/>
          <w:szCs w:val="22"/>
        </w:rPr>
        <w:t>b).]</w:t>
      </w:r>
    </w:p>
    <w:p w:rsidR="00322AD6" w:rsidRPr="00322AD6" w:rsidRDefault="00322AD6" w:rsidP="00322AD6">
      <w:pPr>
        <w:numPr>
          <w:ilvl w:val="0"/>
          <w:numId w:val="1"/>
        </w:numPr>
        <w:spacing w:after="0"/>
        <w:textAlignment w:val="baseline"/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Petty theft with a prior</w:t>
      </w:r>
      <w:r w:rsidRPr="00322AD6">
        <w:rPr>
          <w:rFonts w:ascii="Calibri" w:hAnsi="Calibri" w:cs="Times New Roman"/>
          <w:sz w:val="22"/>
          <w:szCs w:val="22"/>
        </w:rPr>
        <w:t>, unless also convicted and imprisoned for elder abuse theft (then it is a wobbler). [Cal. Penal Code § 666.]</w:t>
      </w:r>
    </w:p>
    <w:p w:rsidR="00322AD6" w:rsidRPr="00322AD6" w:rsidRDefault="00322AD6" w:rsidP="00322AD6">
      <w:pPr>
        <w:spacing w:after="0"/>
        <w:ind w:left="720"/>
        <w:textAlignment w:val="baseline"/>
        <w:rPr>
          <w:rFonts w:ascii="Calibri" w:hAnsi="Calibri" w:cs="Times New Roman"/>
          <w:sz w:val="22"/>
          <w:szCs w:val="22"/>
        </w:rPr>
      </w:pPr>
    </w:p>
    <w:p w:rsidR="00322AD6" w:rsidRPr="00322AD6" w:rsidRDefault="00322AD6" w:rsidP="00322AD6">
      <w:pPr>
        <w:rPr>
          <w:rFonts w:ascii="Calibri" w:hAnsi="Calibri" w:cs="Times New Roman"/>
          <w:b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Drug-Possession Crimes:</w:t>
      </w:r>
      <w:r w:rsidRPr="00322AD6">
        <w:rPr>
          <w:rStyle w:val="FootnoteReference"/>
          <w:rFonts w:ascii="Calibri" w:hAnsi="Calibri" w:cs="Times New Roman"/>
          <w:b/>
          <w:sz w:val="22"/>
          <w:szCs w:val="22"/>
        </w:rPr>
        <w:footnoteReference w:id="1"/>
      </w:r>
    </w:p>
    <w:p w:rsidR="00322AD6" w:rsidRPr="00322AD6" w:rsidRDefault="00322AD6" w:rsidP="00322AD6">
      <w:pPr>
        <w:pStyle w:val="ListParagraph"/>
        <w:numPr>
          <w:ilvl w:val="0"/>
          <w:numId w:val="2"/>
        </w:numPr>
        <w:rPr>
          <w:rFonts w:ascii="Calibri" w:hAnsi="Calibri" w:cs="Times New Roman"/>
          <w:b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Possession of various controlled substances</w:t>
      </w:r>
      <w:r w:rsidRPr="00322AD6">
        <w:rPr>
          <w:rFonts w:ascii="Calibri" w:hAnsi="Calibri" w:cs="Times New Roman"/>
          <w:sz w:val="22"/>
          <w:szCs w:val="22"/>
        </w:rPr>
        <w:t>, including cocaine and heroin. [Cal. Health &amp; Safety Code § 11350.]</w:t>
      </w:r>
    </w:p>
    <w:p w:rsidR="00322AD6" w:rsidRPr="00322AD6" w:rsidRDefault="00322AD6" w:rsidP="00322AD6">
      <w:pPr>
        <w:pStyle w:val="ListParagraph"/>
        <w:numPr>
          <w:ilvl w:val="0"/>
          <w:numId w:val="2"/>
        </w:numPr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Possession of concentrated cannabis</w:t>
      </w:r>
      <w:r w:rsidRPr="00322AD6">
        <w:rPr>
          <w:rFonts w:ascii="Calibri" w:hAnsi="Calibri" w:cs="Times New Roman"/>
          <w:sz w:val="22"/>
          <w:szCs w:val="22"/>
        </w:rPr>
        <w:t>. [Cal. Health &amp; Safety Code § 11357(a).]</w:t>
      </w:r>
    </w:p>
    <w:p w:rsidR="00322AD6" w:rsidRPr="00322AD6" w:rsidRDefault="00322AD6" w:rsidP="00322AD6">
      <w:pPr>
        <w:pStyle w:val="ListParagraph"/>
        <w:numPr>
          <w:ilvl w:val="0"/>
          <w:numId w:val="2"/>
        </w:numPr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Possession of methamphetamine</w:t>
      </w:r>
      <w:r w:rsidRPr="00322AD6">
        <w:rPr>
          <w:rFonts w:ascii="Calibri" w:hAnsi="Calibri" w:cs="Times New Roman"/>
          <w:sz w:val="22"/>
          <w:szCs w:val="22"/>
        </w:rPr>
        <w:t>. [Cal. Health &amp; Safety Code § 11377.]</w:t>
      </w:r>
    </w:p>
    <w:p w:rsidR="00322AD6" w:rsidRPr="00322AD6" w:rsidRDefault="00322AD6" w:rsidP="00322AD6">
      <w:pPr>
        <w:tabs>
          <w:tab w:val="left" w:pos="720"/>
        </w:tabs>
        <w:rPr>
          <w:rFonts w:ascii="Calibri" w:hAnsi="Calibri" w:cs="Times New Roman"/>
          <w:b/>
          <w:sz w:val="22"/>
          <w:szCs w:val="22"/>
        </w:rPr>
      </w:pPr>
      <w:r w:rsidRPr="00322AD6">
        <w:rPr>
          <w:rFonts w:ascii="Calibri" w:hAnsi="Calibri" w:cs="Times New Roman"/>
          <w:b/>
          <w:sz w:val="22"/>
          <w:szCs w:val="22"/>
        </w:rPr>
        <w:t>Exclusions:</w:t>
      </w:r>
      <w:r w:rsidRPr="00322AD6">
        <w:rPr>
          <w:rStyle w:val="FootnoteReference"/>
          <w:rFonts w:ascii="Calibri" w:hAnsi="Calibri" w:cs="Times New Roman"/>
          <w:b/>
          <w:sz w:val="22"/>
          <w:szCs w:val="22"/>
        </w:rPr>
        <w:footnoteReference w:id="2"/>
      </w:r>
    </w:p>
    <w:p w:rsidR="00322AD6" w:rsidRPr="00322AD6" w:rsidRDefault="00322AD6" w:rsidP="00322AD6">
      <w:pPr>
        <w:tabs>
          <w:tab w:val="left" w:pos="720"/>
        </w:tabs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sz w:val="22"/>
          <w:szCs w:val="22"/>
        </w:rPr>
        <w:t xml:space="preserve">Though the crimes listed above will now </w:t>
      </w:r>
      <w:r w:rsidRPr="00322AD6">
        <w:rPr>
          <w:rFonts w:ascii="Calibri" w:hAnsi="Calibri" w:cs="Times New Roman"/>
          <w:i/>
          <w:sz w:val="22"/>
          <w:szCs w:val="22"/>
        </w:rPr>
        <w:t>usually</w:t>
      </w:r>
      <w:r w:rsidRPr="00322AD6">
        <w:rPr>
          <w:rFonts w:ascii="Calibri" w:hAnsi="Calibri" w:cs="Times New Roman"/>
          <w:sz w:val="22"/>
          <w:szCs w:val="22"/>
        </w:rPr>
        <w:t xml:space="preserve"> only be punishable as misdemeanors, the following individuals with “disqualifying priors” are, unfortunately, excluded from relief under Prop 47 and </w:t>
      </w:r>
      <w:r w:rsidRPr="00322AD6">
        <w:rPr>
          <w:rFonts w:ascii="Calibri" w:hAnsi="Calibri" w:cs="Times New Roman"/>
          <w:i/>
          <w:sz w:val="22"/>
          <w:szCs w:val="22"/>
        </w:rPr>
        <w:t>may not</w:t>
      </w:r>
      <w:r w:rsidRPr="00322AD6">
        <w:rPr>
          <w:rFonts w:ascii="Calibri" w:hAnsi="Calibri" w:cs="Times New Roman"/>
          <w:sz w:val="22"/>
          <w:szCs w:val="22"/>
        </w:rPr>
        <w:t xml:space="preserve"> convert the above felonies to misdemeanors.</w:t>
      </w:r>
    </w:p>
    <w:p w:rsidR="00322AD6" w:rsidRPr="00322AD6" w:rsidRDefault="00322AD6" w:rsidP="00322AD6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sz w:val="22"/>
          <w:szCs w:val="22"/>
        </w:rPr>
        <w:t xml:space="preserve">Those with any </w:t>
      </w:r>
      <w:r w:rsidRPr="00322AD6">
        <w:rPr>
          <w:rFonts w:ascii="Calibri" w:hAnsi="Calibri" w:cs="Times New Roman"/>
          <w:b/>
          <w:sz w:val="22"/>
          <w:szCs w:val="22"/>
        </w:rPr>
        <w:t xml:space="preserve">convictions for “serious or violent” offenses </w:t>
      </w:r>
      <w:r w:rsidRPr="00322AD6">
        <w:rPr>
          <w:rFonts w:ascii="Calibri" w:hAnsi="Calibri" w:cs="Times New Roman"/>
          <w:sz w:val="22"/>
          <w:szCs w:val="22"/>
        </w:rPr>
        <w:t xml:space="preserve">under Penal Code section 667(e)(2)(C)(iv), </w:t>
      </w:r>
      <w:r w:rsidRPr="00322AD6">
        <w:rPr>
          <w:rFonts w:ascii="Calibri" w:hAnsi="Calibri" w:cs="Times New Roman"/>
          <w:i/>
          <w:sz w:val="22"/>
          <w:szCs w:val="22"/>
        </w:rPr>
        <w:t>or</w:t>
      </w:r>
      <w:r w:rsidRPr="00322AD6">
        <w:rPr>
          <w:rStyle w:val="FootnoteReference"/>
          <w:rFonts w:ascii="Calibri" w:hAnsi="Calibri" w:cs="Times New Roman"/>
          <w:sz w:val="22"/>
          <w:szCs w:val="22"/>
        </w:rPr>
        <w:t xml:space="preserve"> </w:t>
      </w:r>
      <w:r w:rsidRPr="00322AD6">
        <w:rPr>
          <w:rStyle w:val="FootnoteReference"/>
          <w:rFonts w:ascii="Calibri" w:hAnsi="Calibri" w:cs="Times New Roman"/>
          <w:sz w:val="22"/>
          <w:szCs w:val="22"/>
        </w:rPr>
        <w:footnoteReference w:id="3"/>
      </w:r>
    </w:p>
    <w:p w:rsidR="00C63ADE" w:rsidRPr="00322AD6" w:rsidRDefault="00322AD6" w:rsidP="00322AD6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Calibri" w:hAnsi="Calibri" w:cs="Times New Roman"/>
          <w:sz w:val="22"/>
          <w:szCs w:val="22"/>
        </w:rPr>
      </w:pPr>
      <w:r w:rsidRPr="00322AD6">
        <w:rPr>
          <w:rFonts w:ascii="Calibri" w:hAnsi="Calibri" w:cs="Times New Roman"/>
          <w:sz w:val="22"/>
          <w:szCs w:val="22"/>
        </w:rPr>
        <w:t xml:space="preserve">Those with any </w:t>
      </w:r>
      <w:r w:rsidRPr="00322AD6">
        <w:rPr>
          <w:rFonts w:ascii="Calibri" w:hAnsi="Calibri" w:cs="Times New Roman"/>
          <w:b/>
          <w:sz w:val="22"/>
          <w:szCs w:val="22"/>
        </w:rPr>
        <w:t>convictions which require sex offender registration</w:t>
      </w:r>
      <w:r w:rsidRPr="00322AD6">
        <w:rPr>
          <w:rFonts w:ascii="Calibri" w:hAnsi="Calibri" w:cs="Times New Roman"/>
          <w:sz w:val="22"/>
          <w:szCs w:val="22"/>
        </w:rPr>
        <w:t xml:space="preserve"> under Penal Code section 290(c). This includes many, but not all, sex offense convictions.</w:t>
      </w:r>
      <w:bookmarkEnd w:id="0"/>
    </w:p>
    <w:sectPr w:rsidR="00C63ADE" w:rsidRPr="0032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6B" w:rsidRDefault="00FC126B" w:rsidP="00322AD6">
      <w:pPr>
        <w:spacing w:after="0"/>
      </w:pPr>
      <w:r>
        <w:separator/>
      </w:r>
    </w:p>
  </w:endnote>
  <w:endnote w:type="continuationSeparator" w:id="0">
    <w:p w:rsidR="00FC126B" w:rsidRDefault="00FC126B" w:rsidP="00322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6B" w:rsidRDefault="00FC126B" w:rsidP="00322AD6">
      <w:pPr>
        <w:spacing w:after="0"/>
      </w:pPr>
      <w:r>
        <w:separator/>
      </w:r>
    </w:p>
  </w:footnote>
  <w:footnote w:type="continuationSeparator" w:id="0">
    <w:p w:rsidR="00FC126B" w:rsidRDefault="00FC126B" w:rsidP="00322AD6">
      <w:pPr>
        <w:spacing w:after="0"/>
      </w:pPr>
      <w:r>
        <w:continuationSeparator/>
      </w:r>
    </w:p>
  </w:footnote>
  <w:footnote w:id="1">
    <w:p w:rsidR="00322AD6" w:rsidRPr="00825843" w:rsidRDefault="00322AD6" w:rsidP="00322AD6">
      <w:pPr>
        <w:pStyle w:val="FootnoteText"/>
        <w:rPr>
          <w:rFonts w:asciiTheme="majorHAnsi" w:hAnsiTheme="majorHAnsi" w:cstheme="majorHAnsi"/>
        </w:rPr>
      </w:pPr>
      <w:r w:rsidRPr="00825843">
        <w:rPr>
          <w:rStyle w:val="FootnoteReference"/>
          <w:rFonts w:asciiTheme="majorHAnsi" w:hAnsiTheme="majorHAnsi" w:cstheme="majorHAnsi"/>
        </w:rPr>
        <w:footnoteRef/>
      </w:r>
      <w:r w:rsidRPr="00825843">
        <w:rPr>
          <w:rFonts w:asciiTheme="majorHAnsi" w:hAnsiTheme="majorHAnsi" w:cstheme="majorHAnsi"/>
        </w:rPr>
        <w:t xml:space="preserve"> Only simple drug possession convictions are included. Drug possession on jail or prison property is not affected by Prop 47.</w:t>
      </w:r>
    </w:p>
  </w:footnote>
  <w:footnote w:id="2">
    <w:p w:rsidR="00322AD6" w:rsidRPr="00825843" w:rsidRDefault="00322AD6" w:rsidP="00322AD6">
      <w:pPr>
        <w:pStyle w:val="FootnoteText"/>
        <w:rPr>
          <w:rFonts w:asciiTheme="majorHAnsi" w:hAnsiTheme="majorHAnsi"/>
        </w:rPr>
      </w:pPr>
      <w:r w:rsidRPr="00825843">
        <w:rPr>
          <w:rStyle w:val="FootnoteReference"/>
          <w:rFonts w:asciiTheme="majorHAnsi" w:hAnsiTheme="majorHAnsi" w:cstheme="majorHAnsi"/>
        </w:rPr>
        <w:footnoteRef/>
      </w:r>
      <w:r w:rsidRPr="00825843">
        <w:rPr>
          <w:rFonts w:asciiTheme="majorHAnsi" w:hAnsiTheme="majorHAnsi" w:cstheme="majorHAnsi"/>
        </w:rPr>
        <w:t xml:space="preserve"> To</w:t>
      </w:r>
      <w:r w:rsidRPr="00825843">
        <w:rPr>
          <w:rFonts w:asciiTheme="majorHAnsi" w:hAnsiTheme="majorHAnsi"/>
        </w:rPr>
        <w:t xml:space="preserve"> most courts, “prior conviction” has been interpreted to mean a conviction which happened </w:t>
      </w:r>
      <w:r w:rsidRPr="00825843">
        <w:rPr>
          <w:rFonts w:asciiTheme="majorHAnsi" w:hAnsiTheme="majorHAnsi"/>
          <w:i/>
        </w:rPr>
        <w:t>any time</w:t>
      </w:r>
      <w:r w:rsidRPr="00825843">
        <w:rPr>
          <w:rFonts w:asciiTheme="majorHAnsi" w:hAnsiTheme="majorHAnsi"/>
        </w:rPr>
        <w:t xml:space="preserve"> prior to submitting a Prop 47 application (the exclusionary conviction does not need to have occurred prior to the Prop 47 conviction).</w:t>
      </w:r>
    </w:p>
  </w:footnote>
  <w:footnote w:id="3">
    <w:p w:rsidR="00322AD6" w:rsidRPr="00825843" w:rsidRDefault="00322AD6" w:rsidP="00322AD6">
      <w:pPr>
        <w:pStyle w:val="FootnoteText"/>
        <w:rPr>
          <w:rFonts w:asciiTheme="majorHAnsi" w:hAnsiTheme="majorHAnsi"/>
        </w:rPr>
      </w:pPr>
      <w:r w:rsidRPr="00825843">
        <w:rPr>
          <w:rStyle w:val="FootnoteReference"/>
          <w:rFonts w:asciiTheme="majorHAnsi" w:hAnsiTheme="majorHAnsi"/>
        </w:rPr>
        <w:footnoteRef/>
      </w:r>
      <w:r w:rsidRPr="00825843">
        <w:rPr>
          <w:rFonts w:asciiTheme="majorHAnsi" w:hAnsiTheme="majorHAnsi"/>
        </w:rPr>
        <w:t xml:space="preserve"> The offenses listed under Penal Code § 667(e)(2)(C)(iv) are: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“Sexually violent offenses" committed by force, violence, duress, menace, fear bodily injury, or threat of retaliation.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Oral copulation, sodomy, or sexual penetration with a child under age 14 and more than 10 years younger than the defendant.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Lewd or lascivious acts with a child under age 14 years.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Murder or gross vehicular manslaughter while intoxicated.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Solicitation to commit murder.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Assault with a machine gun on a peace officer or firefighter.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Possession of a weapon of mass destruction.</w:t>
      </w:r>
    </w:p>
    <w:p w:rsidR="00322AD6" w:rsidRPr="00825843" w:rsidRDefault="00322AD6" w:rsidP="00322AD6">
      <w:pPr>
        <w:pStyle w:val="FootnoteText"/>
        <w:numPr>
          <w:ilvl w:val="0"/>
          <w:numId w:val="4"/>
        </w:numPr>
        <w:rPr>
          <w:rFonts w:asciiTheme="majorHAnsi" w:hAnsiTheme="majorHAnsi"/>
        </w:rPr>
      </w:pPr>
      <w:r w:rsidRPr="00825843">
        <w:rPr>
          <w:rFonts w:asciiTheme="majorHAnsi" w:hAnsiTheme="majorHAnsi"/>
        </w:rPr>
        <w:t>Any serious or violent felony punishable by life imprisonment or death.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1A7C"/>
    <w:multiLevelType w:val="hybridMultilevel"/>
    <w:tmpl w:val="8ABCCD2C"/>
    <w:lvl w:ilvl="0" w:tplc="9BE664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C31E0"/>
    <w:multiLevelType w:val="hybridMultilevel"/>
    <w:tmpl w:val="06C88386"/>
    <w:lvl w:ilvl="0" w:tplc="1B944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60E5A"/>
    <w:multiLevelType w:val="hybridMultilevel"/>
    <w:tmpl w:val="D7A42D8C"/>
    <w:lvl w:ilvl="0" w:tplc="9BE664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446E4"/>
    <w:multiLevelType w:val="hybridMultilevel"/>
    <w:tmpl w:val="1828FF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D6"/>
    <w:rsid w:val="00322AD6"/>
    <w:rsid w:val="003D5B9C"/>
    <w:rsid w:val="006A6EB1"/>
    <w:rsid w:val="0071325C"/>
    <w:rsid w:val="00903D95"/>
    <w:rsid w:val="00A6524C"/>
    <w:rsid w:val="00C63ADE"/>
    <w:rsid w:val="00C955BF"/>
    <w:rsid w:val="00CC6592"/>
    <w:rsid w:val="00FC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D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9C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B1"/>
    <w:pPr>
      <w:keepNext/>
      <w:keepLines/>
      <w:spacing w:before="12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132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B9C"/>
    <w:rPr>
      <w:rFonts w:eastAsiaTheme="majorEastAsia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EB1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22A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22AD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2A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A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D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9C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B1"/>
    <w:pPr>
      <w:keepNext/>
      <w:keepLines/>
      <w:spacing w:before="12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132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B9C"/>
    <w:rPr>
      <w:rFonts w:eastAsiaTheme="majorEastAsia" w:cstheme="majorBidi"/>
      <w:b/>
      <w:bC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EB1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22A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22AD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2A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A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>Microsoft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DeLair</dc:creator>
  <cp:lastModifiedBy>Eva DeLair</cp:lastModifiedBy>
  <cp:revision>1</cp:revision>
  <dcterms:created xsi:type="dcterms:W3CDTF">2018-06-11T18:13:00Z</dcterms:created>
  <dcterms:modified xsi:type="dcterms:W3CDTF">2018-06-11T18:13:00Z</dcterms:modified>
</cp:coreProperties>
</file>